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287C" w:rsidP="00AC287C" w14:paraId="64AD900D" w14:textId="77777777">
      <w:pPr>
        <w:spacing w:before="48" w:beforeLines="20" w:after="360" w:afterLines="150" w:line="360" w:lineRule="auto"/>
        <w:jc w:val="center"/>
        <w:rPr>
          <w:rFonts w:ascii="华文中宋" w:eastAsia="华文中宋" w:hAnsi="华文中宋"/>
          <w:b/>
          <w:sz w:val="30"/>
        </w:rPr>
      </w:pPr>
      <w:r w:rsidRPr="00AC287C">
        <w:rPr>
          <w:rFonts w:ascii="华文中宋" w:eastAsia="华文中宋" w:hAnsi="华文中宋"/>
          <w:b/>
          <w:sz w:val="30"/>
        </w:rPr>
        <w:t>2024</w:t>
      </w:r>
      <w:r w:rsidRPr="00AC287C">
        <w:rPr>
          <w:rFonts w:ascii="华文中宋" w:eastAsia="华文中宋" w:hAnsi="华文中宋"/>
          <w:b/>
          <w:sz w:val="30"/>
        </w:rPr>
        <w:t>年四川电信人员招聘考试题库及答案解析</w:t>
      </w:r>
    </w:p>
    <w:p w:rsidR="00A77B3E" w14:paraId="717C35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15274F" w14:textId="77777777">
      <w:pPr>
        <w:spacing w:after="260" w:line="360" w:lineRule="auto"/>
      </w:pPr>
      <w:r>
        <w:rPr>
          <w:rFonts w:eastAsia="微软雅黑" w:cs="宋体"/>
          <w:b/>
        </w:rPr>
        <w:t>一、言语理解与表达</w:t>
      </w:r>
    </w:p>
    <w:p w:rsidR="00E0697D" w14:paraId="5791C9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民以食为天，人多地少是不少国家面临的共同问题。在全球化时代，国际粮价的波动往往对国内粮食生产影响巨大。据介绍，日本已在海外开发农田</w:t>
      </w:r>
      <w:r w:rsidRPr="00E0697D">
        <w:rPr>
          <w:rFonts w:ascii="Times New Roman" w:eastAsia="微软雅黑" w:hAnsi="微软雅黑" w:cs="宋体" w:hint="eastAsia"/>
          <w:szCs w:val="18"/>
        </w:rPr>
        <w:t>1200</w:t>
      </w:r>
      <w:r w:rsidRPr="00E0697D">
        <w:rPr>
          <w:rFonts w:ascii="Times New Roman" w:eastAsia="微软雅黑" w:hAnsi="微软雅黑" w:cs="宋体" w:hint="eastAsia"/>
          <w:szCs w:val="18"/>
        </w:rPr>
        <w:t>万公顷，相当于其国内耕地面积的</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倍</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韩国在海外购买和租赁农田</w:t>
      </w:r>
      <w:r w:rsidRPr="00E0697D">
        <w:rPr>
          <w:rFonts w:ascii="Times New Roman" w:eastAsia="微软雅黑" w:hAnsi="微软雅黑" w:cs="宋体" w:hint="eastAsia"/>
          <w:szCs w:val="18"/>
        </w:rPr>
        <w:t>243</w:t>
      </w:r>
      <w:r w:rsidRPr="00E0697D">
        <w:rPr>
          <w:rFonts w:ascii="Times New Roman" w:eastAsia="微软雅黑" w:hAnsi="微软雅黑" w:cs="宋体" w:hint="eastAsia"/>
          <w:szCs w:val="18"/>
        </w:rPr>
        <w:t>万公顷，相当于其国内耕地面积的</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倍，日韩农业“走出去”，借助多元化的规模经营，获得了强大的国际竞争力，对保证其粮食安全起到了积极作用。</w:t>
      </w:r>
    </w:p>
    <w:p w:rsidR="00E0697D" w14:paraId="0EF9AD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这段文字讨论的重点是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B7B30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、日本韩国本世纪的耕地面积规模</w:t>
      </w:r>
    </w:p>
    <w:p w:rsidR="00E0697D" w14:paraId="5FEE657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、日韩“走出去”的海外屯田战略</w:t>
      </w:r>
    </w:p>
    <w:p w:rsidR="00E0697D" w14:paraId="57B685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、人多地少粮价波动是世界性问题</w:t>
      </w:r>
    </w:p>
    <w:p w:rsidR="00E0697D" w14:paraId="1023DD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、国际粮价与国内粮食生产的联动</w:t>
      </w:r>
    </w:p>
    <w:p w:rsidR="00E0697D" w14:paraId="4B0274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8335BE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文段首先提出问题：人多地少、国际粮价波动，接着通过提出日本、韩国海外屯田缓解粮食安全问题的行为解决问题，故重点在后文屯田行为，即</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项没有提到解决对策即海外屯田，</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两项为提出问题部分，非重点信息，排除。故选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25586D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C7DF6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177446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62D435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02123E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10E4A1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E0B8E4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0C5E7C8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人们的民生需求就无法得到满足，由此产生的民生问题在给定的社会历史时期内也就难以得到解决。</w:t>
      </w:r>
    </w:p>
    <w:p w:rsidR="00E0697D" w14:paraId="1FDC4A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这段文字的中心论点是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121A7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、民生问题的发生源自人的正当需要难以被满足</w:t>
      </w:r>
    </w:p>
    <w:p w:rsidR="00E0697D" w14:paraId="6336C9A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、人的需要的满足是不以人的愿望为转移的</w:t>
      </w:r>
    </w:p>
    <w:p w:rsidR="00E0697D" w14:paraId="47E250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、民生问题的解决受社会历史条件的限制</w:t>
      </w:r>
    </w:p>
    <w:p w:rsidR="00E0697D" w14:paraId="5038FE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、民生问题需要特定的资源、工具、手段和方式来解决</w:t>
      </w:r>
    </w:p>
    <w:p w:rsidR="00E0697D" w14:paraId="359B6B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670740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文段主要表述的是民生问题的发生源自正当需要，而正当需要的满足需要一定的条件，即一定的资源、工具、手段和方式。因此，民生问题的解决取决于社会历史条件的满足。故选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32082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时间是大自然的产物，节气展现的则是农耕文明的智慧。</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二十四节气——中国人通过观察太阳周年运动而形成的时间知识体系及其实践”被列入世界非物质文化遗产代表作名录，便是对其文化内涵的极大肯定。先民通过观察天文地理、气象物候，来感知自然变化、安排农业活动，敬天顺时，依农得时，从而创造了二十四节气。所谓“认识一个民族，其实就是认识它如何使用时间”，节气犹如包裹着中华民族农耕文明的文化密码，具有时间性与实践性的双重含义。从中既可以窥探出古人如何以人之理性追问天地运行与造化万物，更鲜活地展现了“天人合一”“和谐共生”的文化理念。从自然中推演人文，在人文中回归自然，这就是中华民族的文化之基、哲学之本。</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https://d.book118.com/068070066136006025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rsidP="00D07274" w14:paraId="55E350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87C" w14:paraId="74FFF4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rsidP="00D07274" w14:paraId="0CA60267" w14:textId="144AE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287C" w14:paraId="01E3E8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paraId="6E9C2A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8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rsidP="00D07274" w14:textId="144AE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28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8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rsidP="00D07274" w14:textId="144AE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28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paraId="52FB53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paraId="735A24C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paraId="742A2B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8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57274"/>
    <w:rsid w:val="007675BD"/>
    <w:rsid w:val="009C641C"/>
    <w:rsid w:val="00A77B3E"/>
    <w:rsid w:val="00A95C3D"/>
    <w:rsid w:val="00AC287C"/>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D21C9E"/>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AC28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287C"/>
    <w:rPr>
      <w:sz w:val="18"/>
      <w:szCs w:val="18"/>
    </w:rPr>
  </w:style>
  <w:style w:type="paragraph" w:styleId="Footer">
    <w:name w:val="footer"/>
    <w:basedOn w:val="Normal"/>
    <w:link w:val="a0"/>
    <w:rsid w:val="00AC287C"/>
    <w:pPr>
      <w:tabs>
        <w:tab w:val="center" w:pos="4153"/>
        <w:tab w:val="right" w:pos="8306"/>
      </w:tabs>
      <w:snapToGrid w:val="0"/>
    </w:pPr>
    <w:rPr>
      <w:sz w:val="18"/>
      <w:szCs w:val="18"/>
    </w:rPr>
  </w:style>
  <w:style w:type="character" w:customStyle="1" w:styleId="a0">
    <w:name w:val="页脚 字符"/>
    <w:basedOn w:val="DefaultParagraphFont"/>
    <w:link w:val="Footer"/>
    <w:rsid w:val="00AC287C"/>
    <w:rPr>
      <w:sz w:val="18"/>
      <w:szCs w:val="18"/>
    </w:rPr>
  </w:style>
  <w:style w:type="character" w:styleId="PageNumber">
    <w:name w:val="page number"/>
    <w:basedOn w:val="DefaultParagraphFont"/>
    <w:rsid w:val="00AC28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807006613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4111</Words>
  <Characters>23438</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2024-01-12T15:31:00Z</dcterms:created>
  <dcterms:modified xsi:type="dcterms:W3CDTF">2024-01-12T15:31:00Z</dcterms:modified>
</cp:coreProperties>
</file>