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43" w:history="1">
        <w:r>
          <w:rPr>
            <w:rFonts w:ascii="仿宋" w:eastAsia="仿宋" w:hAnsi="仿宋" w:cs="仿宋" w:hint="eastAsia"/>
            <w:lang w:eastAsia="zh-CN"/>
          </w:rPr>
          <w:t>序言</w:t>
        </w:r>
        <w:r>
          <w:tab/>
        </w:r>
        <w:r>
          <w:fldChar w:fldCharType="begin"/>
        </w:r>
        <w:r>
          <w:instrText xml:space="preserve"> PAGEREF _Toc21343 \h </w:instrText>
        </w:r>
        <w:r>
          <w:fldChar w:fldCharType="separate"/>
        </w:r>
        <w:r>
          <w:t>3</w:t>
        </w:r>
        <w:r>
          <w:fldChar w:fldCharType="end"/>
        </w:r>
      </w:hyperlink>
    </w:p>
    <w:p>
      <w:pPr>
        <w:pStyle w:val="TOC1"/>
        <w:tabs>
          <w:tab w:val="right" w:leader="dot" w:pos="8306"/>
        </w:tabs>
      </w:pPr>
      <w:hyperlink w:anchor="_Toc24289" w:history="1">
        <w:r>
          <w:rPr>
            <w:rFonts w:ascii="仿宋" w:eastAsia="仿宋" w:hAnsi="仿宋" w:cs="仿宋" w:hint="eastAsia"/>
            <w:lang w:eastAsia="zh-CN"/>
          </w:rPr>
          <w:t>一、快递项目危机管理</w:t>
        </w:r>
        <w:r>
          <w:tab/>
        </w:r>
        <w:r>
          <w:fldChar w:fldCharType="begin"/>
        </w:r>
        <w:r>
          <w:instrText xml:space="preserve"> PAGEREF _Toc24289 \h </w:instrText>
        </w:r>
        <w:r>
          <w:fldChar w:fldCharType="separate"/>
        </w:r>
        <w:r>
          <w:t>3</w:t>
        </w:r>
        <w:r>
          <w:fldChar w:fldCharType="end"/>
        </w:r>
      </w:hyperlink>
    </w:p>
    <w:p>
      <w:pPr>
        <w:pStyle w:val="TOC2"/>
        <w:tabs>
          <w:tab w:val="right" w:leader="dot" w:pos="8306"/>
        </w:tabs>
      </w:pPr>
      <w:hyperlink w:anchor="_Toc3702" w:history="1">
        <w:r>
          <w:rPr>
            <w:rFonts w:ascii="仿宋" w:eastAsia="仿宋" w:hAnsi="仿宋" w:cs="仿宋" w:hint="eastAsia"/>
            <w:lang w:eastAsia="zh-CN"/>
          </w:rPr>
          <w:t>(一)、危机预警与识别</w:t>
        </w:r>
        <w:r>
          <w:tab/>
        </w:r>
        <w:r>
          <w:fldChar w:fldCharType="begin"/>
        </w:r>
        <w:r>
          <w:instrText xml:space="preserve"> PAGEREF _Toc3702 \h </w:instrText>
        </w:r>
        <w:r>
          <w:fldChar w:fldCharType="separate"/>
        </w:r>
        <w:r>
          <w:t>3</w:t>
        </w:r>
        <w:r>
          <w:fldChar w:fldCharType="end"/>
        </w:r>
      </w:hyperlink>
    </w:p>
    <w:p>
      <w:pPr>
        <w:pStyle w:val="TOC2"/>
        <w:tabs>
          <w:tab w:val="right" w:leader="dot" w:pos="8306"/>
        </w:tabs>
      </w:pPr>
      <w:hyperlink w:anchor="_Toc22359" w:history="1">
        <w:r>
          <w:rPr>
            <w:rFonts w:ascii="仿宋" w:eastAsia="仿宋" w:hAnsi="仿宋" w:cs="仿宋" w:hint="eastAsia"/>
            <w:lang w:eastAsia="zh-CN"/>
          </w:rPr>
          <w:t>(二)、危机应对与恢复</w:t>
        </w:r>
        <w:r>
          <w:tab/>
        </w:r>
        <w:r>
          <w:fldChar w:fldCharType="begin"/>
        </w:r>
        <w:r>
          <w:instrText xml:space="preserve"> PAGEREF _Toc22359 \h </w:instrText>
        </w:r>
        <w:r>
          <w:fldChar w:fldCharType="separate"/>
        </w:r>
        <w:r>
          <w:t>4</w:t>
        </w:r>
        <w:r>
          <w:fldChar w:fldCharType="end"/>
        </w:r>
      </w:hyperlink>
    </w:p>
    <w:p>
      <w:pPr>
        <w:pStyle w:val="TOC1"/>
        <w:tabs>
          <w:tab w:val="right" w:leader="dot" w:pos="8306"/>
        </w:tabs>
      </w:pPr>
      <w:hyperlink w:anchor="_Toc19461" w:history="1">
        <w:r>
          <w:rPr>
            <w:rFonts w:ascii="仿宋" w:eastAsia="仿宋" w:hAnsi="仿宋" w:cs="仿宋" w:hint="eastAsia"/>
            <w:lang w:eastAsia="zh-CN"/>
          </w:rPr>
          <w:t>二、快递项目文档管理</w:t>
        </w:r>
        <w:r>
          <w:tab/>
        </w:r>
        <w:r>
          <w:fldChar w:fldCharType="begin"/>
        </w:r>
        <w:r>
          <w:instrText xml:space="preserve"> PAGEREF _Toc19461 \h </w:instrText>
        </w:r>
        <w:r>
          <w:fldChar w:fldCharType="separate"/>
        </w:r>
        <w:r>
          <w:t>5</w:t>
        </w:r>
        <w:r>
          <w:fldChar w:fldCharType="end"/>
        </w:r>
      </w:hyperlink>
    </w:p>
    <w:p>
      <w:pPr>
        <w:pStyle w:val="TOC2"/>
        <w:tabs>
          <w:tab w:val="right" w:leader="dot" w:pos="8306"/>
        </w:tabs>
      </w:pPr>
      <w:hyperlink w:anchor="_Toc15738" w:history="1">
        <w:r>
          <w:rPr>
            <w:rFonts w:ascii="仿宋" w:eastAsia="仿宋" w:hAnsi="仿宋" w:cs="仿宋" w:hint="eastAsia"/>
            <w:lang w:eastAsia="zh-CN"/>
          </w:rPr>
          <w:t>(一)、文档编制与审查</w:t>
        </w:r>
        <w:r>
          <w:tab/>
        </w:r>
        <w:r>
          <w:fldChar w:fldCharType="begin"/>
        </w:r>
        <w:r>
          <w:instrText xml:space="preserve"> PAGEREF _Toc15738 \h </w:instrText>
        </w:r>
        <w:r>
          <w:fldChar w:fldCharType="separate"/>
        </w:r>
        <w:r>
          <w:t>5</w:t>
        </w:r>
        <w:r>
          <w:fldChar w:fldCharType="end"/>
        </w:r>
      </w:hyperlink>
    </w:p>
    <w:p>
      <w:pPr>
        <w:pStyle w:val="TOC2"/>
        <w:tabs>
          <w:tab w:val="right" w:leader="dot" w:pos="8306"/>
        </w:tabs>
      </w:pPr>
      <w:hyperlink w:anchor="_Toc591" w:history="1">
        <w:r>
          <w:rPr>
            <w:rFonts w:ascii="仿宋" w:eastAsia="仿宋" w:hAnsi="仿宋" w:cs="仿宋" w:hint="eastAsia"/>
            <w:lang w:eastAsia="zh-CN"/>
          </w:rPr>
          <w:t>(二)、文档发布与分发</w:t>
        </w:r>
        <w:r>
          <w:tab/>
        </w:r>
        <w:r>
          <w:fldChar w:fldCharType="begin"/>
        </w:r>
        <w:r>
          <w:instrText xml:space="preserve"> PAGEREF _Toc591 \h </w:instrText>
        </w:r>
        <w:r>
          <w:fldChar w:fldCharType="separate"/>
        </w:r>
        <w:r>
          <w:t>7</w:t>
        </w:r>
        <w:r>
          <w:fldChar w:fldCharType="end"/>
        </w:r>
      </w:hyperlink>
    </w:p>
    <w:p>
      <w:pPr>
        <w:pStyle w:val="TOC2"/>
        <w:tabs>
          <w:tab w:val="right" w:leader="dot" w:pos="8306"/>
        </w:tabs>
      </w:pPr>
      <w:hyperlink w:anchor="_Toc4384" w:history="1">
        <w:r>
          <w:rPr>
            <w:rFonts w:ascii="仿宋" w:eastAsia="仿宋" w:hAnsi="仿宋" w:cs="仿宋" w:hint="eastAsia"/>
            <w:lang w:eastAsia="zh-CN"/>
          </w:rPr>
          <w:t>(三)、文档存档与归档</w:t>
        </w:r>
        <w:r>
          <w:tab/>
        </w:r>
        <w:r>
          <w:fldChar w:fldCharType="begin"/>
        </w:r>
        <w:r>
          <w:instrText xml:space="preserve"> PAGEREF _Toc4384 \h </w:instrText>
        </w:r>
        <w:r>
          <w:fldChar w:fldCharType="separate"/>
        </w:r>
        <w:r>
          <w:t>7</w:t>
        </w:r>
        <w:r>
          <w:fldChar w:fldCharType="end"/>
        </w:r>
      </w:hyperlink>
    </w:p>
    <w:p>
      <w:pPr>
        <w:pStyle w:val="TOC1"/>
        <w:tabs>
          <w:tab w:val="right" w:leader="dot" w:pos="8306"/>
        </w:tabs>
      </w:pPr>
      <w:hyperlink w:anchor="_Toc4592" w:history="1">
        <w:r>
          <w:rPr>
            <w:rFonts w:ascii="仿宋" w:eastAsia="仿宋" w:hAnsi="仿宋" w:cs="仿宋" w:hint="eastAsia"/>
            <w:lang w:eastAsia="zh-CN"/>
          </w:rPr>
          <w:t>三、快递项目绩效评估</w:t>
        </w:r>
        <w:r>
          <w:tab/>
        </w:r>
        <w:r>
          <w:fldChar w:fldCharType="begin"/>
        </w:r>
        <w:r>
          <w:instrText xml:space="preserve"> PAGEREF _Toc4592 \h </w:instrText>
        </w:r>
        <w:r>
          <w:fldChar w:fldCharType="separate"/>
        </w:r>
        <w:r>
          <w:t>9</w:t>
        </w:r>
        <w:r>
          <w:fldChar w:fldCharType="end"/>
        </w:r>
      </w:hyperlink>
    </w:p>
    <w:p>
      <w:pPr>
        <w:pStyle w:val="TOC2"/>
        <w:tabs>
          <w:tab w:val="right" w:leader="dot" w:pos="8306"/>
        </w:tabs>
      </w:pPr>
      <w:hyperlink w:anchor="_Toc30762" w:history="1">
        <w:r>
          <w:rPr>
            <w:rFonts w:ascii="仿宋" w:eastAsia="仿宋" w:hAnsi="仿宋" w:cs="仿宋" w:hint="eastAsia"/>
            <w:lang w:eastAsia="zh-CN"/>
          </w:rPr>
          <w:t>(一)、绩效评估指标</w:t>
        </w:r>
        <w:r>
          <w:tab/>
        </w:r>
        <w:r>
          <w:fldChar w:fldCharType="begin"/>
        </w:r>
        <w:r>
          <w:instrText xml:space="preserve"> PAGEREF _Toc30762 \h </w:instrText>
        </w:r>
        <w:r>
          <w:fldChar w:fldCharType="separate"/>
        </w:r>
        <w:r>
          <w:t>9</w:t>
        </w:r>
        <w:r>
          <w:fldChar w:fldCharType="end"/>
        </w:r>
      </w:hyperlink>
    </w:p>
    <w:p>
      <w:pPr>
        <w:pStyle w:val="TOC2"/>
        <w:tabs>
          <w:tab w:val="right" w:leader="dot" w:pos="8306"/>
        </w:tabs>
      </w:pPr>
      <w:hyperlink w:anchor="_Toc31272" w:history="1">
        <w:r>
          <w:rPr>
            <w:rFonts w:ascii="仿宋" w:eastAsia="仿宋" w:hAnsi="仿宋" w:cs="仿宋" w:hint="eastAsia"/>
            <w:lang w:eastAsia="zh-CN"/>
          </w:rPr>
          <w:t>(二)、绩效评估方法</w:t>
        </w:r>
        <w:r>
          <w:tab/>
        </w:r>
        <w:r>
          <w:fldChar w:fldCharType="begin"/>
        </w:r>
        <w:r>
          <w:instrText xml:space="preserve"> PAGEREF _Toc31272 \h </w:instrText>
        </w:r>
        <w:r>
          <w:fldChar w:fldCharType="separate"/>
        </w:r>
        <w:r>
          <w:t>10</w:t>
        </w:r>
        <w:r>
          <w:fldChar w:fldCharType="end"/>
        </w:r>
      </w:hyperlink>
    </w:p>
    <w:p>
      <w:pPr>
        <w:pStyle w:val="TOC2"/>
        <w:tabs>
          <w:tab w:val="right" w:leader="dot" w:pos="8306"/>
        </w:tabs>
      </w:pPr>
      <w:hyperlink w:anchor="_Toc18972" w:history="1">
        <w:r>
          <w:rPr>
            <w:rFonts w:ascii="仿宋" w:eastAsia="仿宋" w:hAnsi="仿宋" w:cs="仿宋" w:hint="eastAsia"/>
            <w:lang w:eastAsia="zh-CN"/>
          </w:rPr>
          <w:t>(三)、绩效评估周期</w:t>
        </w:r>
        <w:r>
          <w:tab/>
        </w:r>
        <w:r>
          <w:fldChar w:fldCharType="begin"/>
        </w:r>
        <w:r>
          <w:instrText xml:space="preserve"> PAGEREF _Toc18972 \h </w:instrText>
        </w:r>
        <w:r>
          <w:fldChar w:fldCharType="separate"/>
        </w:r>
        <w:r>
          <w:t>11</w:t>
        </w:r>
        <w:r>
          <w:fldChar w:fldCharType="end"/>
        </w:r>
      </w:hyperlink>
    </w:p>
    <w:p>
      <w:pPr>
        <w:pStyle w:val="TOC1"/>
        <w:tabs>
          <w:tab w:val="right" w:leader="dot" w:pos="8306"/>
        </w:tabs>
      </w:pPr>
      <w:hyperlink w:anchor="_Toc15533" w:history="1">
        <w:r>
          <w:rPr>
            <w:rFonts w:ascii="仿宋" w:eastAsia="仿宋" w:hAnsi="仿宋" w:cs="仿宋" w:hint="eastAsia"/>
            <w:lang w:eastAsia="zh-CN"/>
          </w:rPr>
          <w:t>四、快递项目选址可行性分析</w:t>
        </w:r>
        <w:r>
          <w:tab/>
        </w:r>
        <w:r>
          <w:fldChar w:fldCharType="begin"/>
        </w:r>
        <w:r>
          <w:instrText xml:space="preserve"> PAGEREF _Toc15533 \h </w:instrText>
        </w:r>
        <w:r>
          <w:fldChar w:fldCharType="separate"/>
        </w:r>
        <w:r>
          <w:t>12</w:t>
        </w:r>
        <w:r>
          <w:fldChar w:fldCharType="end"/>
        </w:r>
      </w:hyperlink>
    </w:p>
    <w:p>
      <w:pPr>
        <w:pStyle w:val="TOC2"/>
        <w:tabs>
          <w:tab w:val="right" w:leader="dot" w:pos="8306"/>
        </w:tabs>
      </w:pPr>
      <w:hyperlink w:anchor="_Toc20766" w:history="1">
        <w:r>
          <w:rPr>
            <w:rFonts w:ascii="仿宋" w:eastAsia="仿宋" w:hAnsi="仿宋" w:cs="仿宋" w:hint="eastAsia"/>
            <w:lang w:eastAsia="zh-CN"/>
          </w:rPr>
          <w:t>(一)、快递项目选址</w:t>
        </w:r>
        <w:r>
          <w:tab/>
        </w:r>
        <w:r>
          <w:fldChar w:fldCharType="begin"/>
        </w:r>
        <w:r>
          <w:instrText xml:space="preserve"> PAGEREF _Toc20766 \h </w:instrText>
        </w:r>
        <w:r>
          <w:fldChar w:fldCharType="separate"/>
        </w:r>
        <w:r>
          <w:t>12</w:t>
        </w:r>
        <w:r>
          <w:fldChar w:fldCharType="end"/>
        </w:r>
      </w:hyperlink>
    </w:p>
    <w:p>
      <w:pPr>
        <w:pStyle w:val="TOC2"/>
        <w:tabs>
          <w:tab w:val="right" w:leader="dot" w:pos="8306"/>
        </w:tabs>
      </w:pPr>
      <w:hyperlink w:anchor="_Toc21770" w:history="1">
        <w:r>
          <w:rPr>
            <w:rFonts w:ascii="仿宋" w:eastAsia="仿宋" w:hAnsi="仿宋" w:cs="仿宋" w:hint="eastAsia"/>
            <w:lang w:eastAsia="zh-CN"/>
          </w:rPr>
          <w:t>(二)、用地控制指标</w:t>
        </w:r>
        <w:r>
          <w:tab/>
        </w:r>
        <w:r>
          <w:fldChar w:fldCharType="begin"/>
        </w:r>
        <w:r>
          <w:instrText xml:space="preserve"> PAGEREF _Toc21770 \h </w:instrText>
        </w:r>
        <w:r>
          <w:fldChar w:fldCharType="separate"/>
        </w:r>
        <w:r>
          <w:t>12</w:t>
        </w:r>
        <w:r>
          <w:fldChar w:fldCharType="end"/>
        </w:r>
      </w:hyperlink>
    </w:p>
    <w:p>
      <w:pPr>
        <w:pStyle w:val="TOC2"/>
        <w:tabs>
          <w:tab w:val="right" w:leader="dot" w:pos="8306"/>
        </w:tabs>
      </w:pPr>
      <w:hyperlink w:anchor="_Toc13433" w:history="1">
        <w:r>
          <w:rPr>
            <w:rFonts w:ascii="仿宋" w:eastAsia="仿宋" w:hAnsi="仿宋" w:cs="仿宋" w:hint="eastAsia"/>
            <w:lang w:eastAsia="zh-CN"/>
          </w:rPr>
          <w:t>(三)、节约用地措施</w:t>
        </w:r>
        <w:r>
          <w:tab/>
        </w:r>
        <w:r>
          <w:fldChar w:fldCharType="begin"/>
        </w:r>
        <w:r>
          <w:instrText xml:space="preserve"> PAGEREF _Toc13433 \h </w:instrText>
        </w:r>
        <w:r>
          <w:fldChar w:fldCharType="separate"/>
        </w:r>
        <w:r>
          <w:t>14</w:t>
        </w:r>
        <w:r>
          <w:fldChar w:fldCharType="end"/>
        </w:r>
      </w:hyperlink>
    </w:p>
    <w:p>
      <w:pPr>
        <w:pStyle w:val="TOC2"/>
        <w:tabs>
          <w:tab w:val="right" w:leader="dot" w:pos="8306"/>
        </w:tabs>
      </w:pPr>
      <w:hyperlink w:anchor="_Toc1989" w:history="1">
        <w:r>
          <w:rPr>
            <w:rFonts w:ascii="仿宋" w:eastAsia="仿宋" w:hAnsi="仿宋" w:cs="仿宋" w:hint="eastAsia"/>
            <w:lang w:eastAsia="zh-CN"/>
          </w:rPr>
          <w:t>(四)、总图布置方案</w:t>
        </w:r>
        <w:r>
          <w:tab/>
        </w:r>
        <w:r>
          <w:fldChar w:fldCharType="begin"/>
        </w:r>
        <w:r>
          <w:instrText xml:space="preserve"> PAGEREF _Toc1989 \h </w:instrText>
        </w:r>
        <w:r>
          <w:fldChar w:fldCharType="separate"/>
        </w:r>
        <w:r>
          <w:t>15</w:t>
        </w:r>
        <w:r>
          <w:fldChar w:fldCharType="end"/>
        </w:r>
      </w:hyperlink>
    </w:p>
    <w:p>
      <w:pPr>
        <w:pStyle w:val="TOC2"/>
        <w:tabs>
          <w:tab w:val="right" w:leader="dot" w:pos="8306"/>
        </w:tabs>
      </w:pPr>
      <w:hyperlink w:anchor="_Toc24461" w:history="1">
        <w:r>
          <w:rPr>
            <w:rFonts w:ascii="仿宋" w:eastAsia="仿宋" w:hAnsi="仿宋" w:cs="仿宋" w:hint="eastAsia"/>
            <w:lang w:eastAsia="zh-CN"/>
          </w:rPr>
          <w:t>(五)、选址综合评价</w:t>
        </w:r>
        <w:r>
          <w:tab/>
        </w:r>
        <w:r>
          <w:fldChar w:fldCharType="begin"/>
        </w:r>
        <w:r>
          <w:instrText xml:space="preserve"> PAGEREF _Toc24461 \h </w:instrText>
        </w:r>
        <w:r>
          <w:fldChar w:fldCharType="separate"/>
        </w:r>
        <w:r>
          <w:t>16</w:t>
        </w:r>
        <w:r>
          <w:fldChar w:fldCharType="end"/>
        </w:r>
      </w:hyperlink>
    </w:p>
    <w:p>
      <w:pPr>
        <w:pStyle w:val="TOC1"/>
        <w:tabs>
          <w:tab w:val="right" w:leader="dot" w:pos="8306"/>
        </w:tabs>
      </w:pPr>
      <w:hyperlink w:anchor="_Toc12258" w:history="1">
        <w:r>
          <w:rPr>
            <w:rFonts w:ascii="仿宋" w:eastAsia="仿宋" w:hAnsi="仿宋" w:cs="仿宋" w:hint="eastAsia"/>
            <w:lang w:eastAsia="zh-CN"/>
          </w:rPr>
          <w:t>五、快递项目土建工程</w:t>
        </w:r>
        <w:r>
          <w:tab/>
        </w:r>
        <w:r>
          <w:fldChar w:fldCharType="begin"/>
        </w:r>
        <w:r>
          <w:instrText xml:space="preserve"> PAGEREF _Toc12258 \h </w:instrText>
        </w:r>
        <w:r>
          <w:fldChar w:fldCharType="separate"/>
        </w:r>
        <w:r>
          <w:t>17</w:t>
        </w:r>
        <w:r>
          <w:fldChar w:fldCharType="end"/>
        </w:r>
      </w:hyperlink>
    </w:p>
    <w:p>
      <w:pPr>
        <w:pStyle w:val="TOC2"/>
        <w:tabs>
          <w:tab w:val="right" w:leader="dot" w:pos="8306"/>
        </w:tabs>
      </w:pPr>
      <w:hyperlink w:anchor="_Toc4553" w:history="1">
        <w:r>
          <w:rPr>
            <w:rFonts w:ascii="仿宋" w:eastAsia="仿宋" w:hAnsi="仿宋" w:cs="仿宋" w:hint="eastAsia"/>
            <w:lang w:eastAsia="zh-CN"/>
          </w:rPr>
          <w:t>(一)、建筑工程设计原则</w:t>
        </w:r>
        <w:r>
          <w:tab/>
        </w:r>
        <w:r>
          <w:fldChar w:fldCharType="begin"/>
        </w:r>
        <w:r>
          <w:instrText xml:space="preserve"> PAGEREF _Toc4553 \h </w:instrText>
        </w:r>
        <w:r>
          <w:fldChar w:fldCharType="separate"/>
        </w:r>
        <w:r>
          <w:t>17</w:t>
        </w:r>
        <w:r>
          <w:fldChar w:fldCharType="end"/>
        </w:r>
      </w:hyperlink>
    </w:p>
    <w:p>
      <w:pPr>
        <w:pStyle w:val="TOC2"/>
        <w:tabs>
          <w:tab w:val="right" w:leader="dot" w:pos="8306"/>
        </w:tabs>
      </w:pPr>
      <w:hyperlink w:anchor="_Toc9614" w:history="1">
        <w:r>
          <w:rPr>
            <w:rFonts w:ascii="仿宋" w:eastAsia="仿宋" w:hAnsi="仿宋" w:cs="仿宋" w:hint="eastAsia"/>
            <w:lang w:eastAsia="zh-CN"/>
          </w:rPr>
          <w:t>(二)、土建工程设计年限及安全等级</w:t>
        </w:r>
        <w:r>
          <w:tab/>
        </w:r>
        <w:r>
          <w:fldChar w:fldCharType="begin"/>
        </w:r>
        <w:r>
          <w:instrText xml:space="preserve"> PAGEREF _Toc9614 \h </w:instrText>
        </w:r>
        <w:r>
          <w:fldChar w:fldCharType="separate"/>
        </w:r>
        <w:r>
          <w:t>18</w:t>
        </w:r>
        <w:r>
          <w:fldChar w:fldCharType="end"/>
        </w:r>
      </w:hyperlink>
    </w:p>
    <w:p>
      <w:pPr>
        <w:pStyle w:val="TOC2"/>
        <w:tabs>
          <w:tab w:val="right" w:leader="dot" w:pos="8306"/>
        </w:tabs>
      </w:pPr>
      <w:hyperlink w:anchor="_Toc26429" w:history="1">
        <w:r>
          <w:rPr>
            <w:rFonts w:ascii="仿宋" w:eastAsia="仿宋" w:hAnsi="仿宋" w:cs="仿宋" w:hint="eastAsia"/>
            <w:lang w:eastAsia="zh-CN"/>
          </w:rPr>
          <w:t>(三)、建筑工程设计总体要求</w:t>
        </w:r>
        <w:r>
          <w:tab/>
        </w:r>
        <w:r>
          <w:fldChar w:fldCharType="begin"/>
        </w:r>
        <w:r>
          <w:instrText xml:space="preserve"> PAGEREF _Toc26429 \h </w:instrText>
        </w:r>
        <w:r>
          <w:fldChar w:fldCharType="separate"/>
        </w:r>
        <w:r>
          <w:t>19</w:t>
        </w:r>
        <w:r>
          <w:fldChar w:fldCharType="end"/>
        </w:r>
      </w:hyperlink>
    </w:p>
    <w:p>
      <w:pPr>
        <w:pStyle w:val="TOC2"/>
        <w:tabs>
          <w:tab w:val="right" w:leader="dot" w:pos="8306"/>
        </w:tabs>
      </w:pPr>
      <w:hyperlink w:anchor="_Toc28394" w:history="1">
        <w:r>
          <w:rPr>
            <w:rFonts w:ascii="仿宋" w:eastAsia="仿宋" w:hAnsi="仿宋" w:cs="仿宋" w:hint="eastAsia"/>
            <w:lang w:eastAsia="zh-CN"/>
          </w:rPr>
          <w:t>(四)、土建工程建设指标</w:t>
        </w:r>
        <w:r>
          <w:tab/>
        </w:r>
        <w:r>
          <w:fldChar w:fldCharType="begin"/>
        </w:r>
        <w:r>
          <w:instrText xml:space="preserve"> PAGEREF _Toc28394 \h </w:instrText>
        </w:r>
        <w:r>
          <w:fldChar w:fldCharType="separate"/>
        </w:r>
        <w:r>
          <w:t>20</w:t>
        </w:r>
        <w:r>
          <w:fldChar w:fldCharType="end"/>
        </w:r>
      </w:hyperlink>
    </w:p>
    <w:p>
      <w:pPr>
        <w:pStyle w:val="TOC1"/>
        <w:tabs>
          <w:tab w:val="right" w:leader="dot" w:pos="8306"/>
        </w:tabs>
      </w:pPr>
      <w:hyperlink w:anchor="_Toc26281" w:history="1">
        <w:r>
          <w:rPr>
            <w:rFonts w:ascii="仿宋" w:eastAsia="仿宋" w:hAnsi="仿宋" w:cs="仿宋" w:hint="eastAsia"/>
            <w:lang w:eastAsia="zh-CN"/>
          </w:rPr>
          <w:t>六、快递项目可持续发展</w:t>
        </w:r>
        <w:r>
          <w:tab/>
        </w:r>
        <w:r>
          <w:fldChar w:fldCharType="begin"/>
        </w:r>
        <w:r>
          <w:instrText xml:space="preserve"> PAGEREF _Toc26281 \h </w:instrText>
        </w:r>
        <w:r>
          <w:fldChar w:fldCharType="separate"/>
        </w:r>
        <w:r>
          <w:t>20</w:t>
        </w:r>
        <w:r>
          <w:fldChar w:fldCharType="end"/>
        </w:r>
      </w:hyperlink>
    </w:p>
    <w:p>
      <w:pPr>
        <w:pStyle w:val="TOC2"/>
        <w:tabs>
          <w:tab w:val="right" w:leader="dot" w:pos="8306"/>
        </w:tabs>
      </w:pPr>
      <w:hyperlink w:anchor="_Toc13383" w:history="1">
        <w:r>
          <w:rPr>
            <w:rFonts w:ascii="仿宋" w:eastAsia="仿宋" w:hAnsi="仿宋" w:cs="仿宋" w:hint="eastAsia"/>
            <w:lang w:eastAsia="zh-CN"/>
          </w:rPr>
          <w:t>(一)、可持续战略与实践</w:t>
        </w:r>
        <w:r>
          <w:tab/>
        </w:r>
        <w:r>
          <w:fldChar w:fldCharType="begin"/>
        </w:r>
        <w:r>
          <w:instrText xml:space="preserve"> PAGEREF _Toc13383 \h </w:instrText>
        </w:r>
        <w:r>
          <w:fldChar w:fldCharType="separate"/>
        </w:r>
        <w:r>
          <w:t>20</w:t>
        </w:r>
        <w:r>
          <w:fldChar w:fldCharType="end"/>
        </w:r>
      </w:hyperlink>
    </w:p>
    <w:p>
      <w:pPr>
        <w:pStyle w:val="TOC2"/>
        <w:tabs>
          <w:tab w:val="right" w:leader="dot" w:pos="8306"/>
        </w:tabs>
      </w:pPr>
      <w:hyperlink w:anchor="_Toc18760" w:history="1">
        <w:r>
          <w:rPr>
            <w:rFonts w:ascii="仿宋" w:eastAsia="仿宋" w:hAnsi="仿宋" w:cs="仿宋" w:hint="eastAsia"/>
            <w:lang w:eastAsia="zh-CN"/>
          </w:rPr>
          <w:t>(二)、环保与社会责任</w:t>
        </w:r>
        <w:r>
          <w:tab/>
        </w:r>
        <w:r>
          <w:fldChar w:fldCharType="begin"/>
        </w:r>
        <w:r>
          <w:instrText xml:space="preserve"> PAGEREF _Toc18760 \h </w:instrText>
        </w:r>
        <w:r>
          <w:fldChar w:fldCharType="separate"/>
        </w:r>
        <w:r>
          <w:t>21</w:t>
        </w:r>
        <w:r>
          <w:fldChar w:fldCharType="end"/>
        </w:r>
      </w:hyperlink>
    </w:p>
    <w:p>
      <w:pPr>
        <w:pStyle w:val="TOC1"/>
        <w:tabs>
          <w:tab w:val="right" w:leader="dot" w:pos="8306"/>
        </w:tabs>
      </w:pPr>
      <w:hyperlink w:anchor="_Toc31589" w:history="1">
        <w:r>
          <w:rPr>
            <w:rFonts w:ascii="仿宋" w:eastAsia="仿宋" w:hAnsi="仿宋" w:cs="仿宋" w:hint="eastAsia"/>
            <w:lang w:eastAsia="zh-CN"/>
          </w:rPr>
          <w:t>七、快递项目社会影响</w:t>
        </w:r>
        <w:r>
          <w:tab/>
        </w:r>
        <w:r>
          <w:fldChar w:fldCharType="begin"/>
        </w:r>
        <w:r>
          <w:instrText xml:space="preserve"> PAGEREF _Toc31589 \h </w:instrText>
        </w:r>
        <w:r>
          <w:fldChar w:fldCharType="separate"/>
        </w:r>
        <w:r>
          <w:t>22</w:t>
        </w:r>
        <w:r>
          <w:fldChar w:fldCharType="end"/>
        </w:r>
      </w:hyperlink>
    </w:p>
    <w:p>
      <w:pPr>
        <w:pStyle w:val="TOC2"/>
        <w:tabs>
          <w:tab w:val="right" w:leader="dot" w:pos="8306"/>
        </w:tabs>
      </w:pPr>
      <w:hyperlink w:anchor="_Toc4513" w:history="1">
        <w:r>
          <w:rPr>
            <w:rFonts w:ascii="仿宋" w:eastAsia="仿宋" w:hAnsi="仿宋" w:cs="仿宋" w:hint="eastAsia"/>
            <w:lang w:eastAsia="zh-CN"/>
          </w:rPr>
          <w:t>(一)、社会责任与义务</w:t>
        </w:r>
        <w:r>
          <w:tab/>
        </w:r>
        <w:r>
          <w:fldChar w:fldCharType="begin"/>
        </w:r>
        <w:r>
          <w:instrText xml:space="preserve"> PAGEREF _Toc4513 \h </w:instrText>
        </w:r>
        <w:r>
          <w:fldChar w:fldCharType="separate"/>
        </w:r>
        <w:r>
          <w:t>22</w:t>
        </w:r>
        <w:r>
          <w:fldChar w:fldCharType="end"/>
        </w:r>
      </w:hyperlink>
    </w:p>
    <w:p>
      <w:pPr>
        <w:pStyle w:val="TOC2"/>
        <w:tabs>
          <w:tab w:val="right" w:leader="dot" w:pos="8306"/>
        </w:tabs>
      </w:pPr>
      <w:hyperlink w:anchor="_Toc2404" w:history="1">
        <w:r>
          <w:rPr>
            <w:rFonts w:ascii="仿宋" w:eastAsia="仿宋" w:hAnsi="仿宋" w:cs="仿宋" w:hint="eastAsia"/>
            <w:lang w:eastAsia="zh-CN"/>
          </w:rPr>
          <w:t>(二)、社会参与与沟通</w:t>
        </w:r>
        <w:r>
          <w:tab/>
        </w:r>
        <w:r>
          <w:fldChar w:fldCharType="begin"/>
        </w:r>
        <w:r>
          <w:instrText xml:space="preserve"> PAGEREF _Toc2404 \h </w:instrText>
        </w:r>
        <w:r>
          <w:fldChar w:fldCharType="separate"/>
        </w:r>
        <w:r>
          <w:t>22</w:t>
        </w:r>
        <w:r>
          <w:fldChar w:fldCharType="end"/>
        </w:r>
      </w:hyperlink>
    </w:p>
    <w:p>
      <w:pPr>
        <w:pStyle w:val="TOC1"/>
        <w:tabs>
          <w:tab w:val="right" w:leader="dot" w:pos="8306"/>
        </w:tabs>
      </w:pPr>
      <w:hyperlink w:anchor="_Toc29216" w:history="1">
        <w:r>
          <w:rPr>
            <w:rFonts w:ascii="仿宋" w:eastAsia="仿宋" w:hAnsi="仿宋" w:cs="仿宋" w:hint="eastAsia"/>
            <w:lang w:eastAsia="zh-CN"/>
          </w:rPr>
          <w:t>八、快递项目财务管理</w:t>
        </w:r>
        <w:r>
          <w:tab/>
        </w:r>
        <w:r>
          <w:fldChar w:fldCharType="begin"/>
        </w:r>
        <w:r>
          <w:instrText xml:space="preserve"> PAGEREF _Toc29216 \h </w:instrText>
        </w:r>
        <w:r>
          <w:fldChar w:fldCharType="separate"/>
        </w:r>
        <w:r>
          <w:t>23</w:t>
        </w:r>
        <w:r>
          <w:fldChar w:fldCharType="end"/>
        </w:r>
      </w:hyperlink>
    </w:p>
    <w:p>
      <w:pPr>
        <w:pStyle w:val="TOC2"/>
        <w:tabs>
          <w:tab w:val="right" w:leader="dot" w:pos="8306"/>
        </w:tabs>
      </w:pPr>
      <w:hyperlink w:anchor="_Toc2447" w:history="1">
        <w:r>
          <w:rPr>
            <w:rFonts w:ascii="仿宋" w:eastAsia="仿宋" w:hAnsi="仿宋" w:cs="仿宋" w:hint="eastAsia"/>
            <w:lang w:eastAsia="zh-CN"/>
          </w:rPr>
          <w:t>(一)、资金需求大</w:t>
        </w:r>
        <w:r>
          <w:tab/>
        </w:r>
        <w:r>
          <w:fldChar w:fldCharType="begin"/>
        </w:r>
        <w:r>
          <w:instrText xml:space="preserve"> PAGEREF _Toc2447 \h </w:instrText>
        </w:r>
        <w:r>
          <w:fldChar w:fldCharType="separate"/>
        </w:r>
        <w:r>
          <w:t>23</w:t>
        </w:r>
        <w:r>
          <w:fldChar w:fldCharType="end"/>
        </w:r>
      </w:hyperlink>
    </w:p>
    <w:p>
      <w:pPr>
        <w:pStyle w:val="TOC2"/>
        <w:tabs>
          <w:tab w:val="right" w:leader="dot" w:pos="8306"/>
        </w:tabs>
      </w:pPr>
      <w:hyperlink w:anchor="_Toc18764" w:history="1">
        <w:r>
          <w:rPr>
            <w:rFonts w:ascii="仿宋" w:eastAsia="仿宋" w:hAnsi="仿宋" w:cs="仿宋" w:hint="eastAsia"/>
            <w:lang w:eastAsia="zh-CN"/>
          </w:rPr>
          <w:t>(二)、研发周期长</w:t>
        </w:r>
        <w:r>
          <w:tab/>
        </w:r>
        <w:r>
          <w:fldChar w:fldCharType="begin"/>
        </w:r>
        <w:r>
          <w:instrText xml:space="preserve"> PAGEREF _Toc18764 \h </w:instrText>
        </w:r>
        <w:r>
          <w:fldChar w:fldCharType="separate"/>
        </w:r>
        <w:r>
          <w:t>24</w:t>
        </w:r>
        <w:r>
          <w:fldChar w:fldCharType="end"/>
        </w:r>
      </w:hyperlink>
    </w:p>
    <w:p>
      <w:pPr>
        <w:pStyle w:val="TOC2"/>
        <w:tabs>
          <w:tab w:val="right" w:leader="dot" w:pos="8306"/>
        </w:tabs>
      </w:pPr>
      <w:hyperlink w:anchor="_Toc18215" w:history="1">
        <w:r>
          <w:rPr>
            <w:rFonts w:ascii="仿宋" w:eastAsia="仿宋" w:hAnsi="仿宋" w:cs="仿宋" w:hint="eastAsia"/>
            <w:lang w:eastAsia="zh-CN"/>
          </w:rPr>
          <w:t>(三)、市场风险大</w:t>
        </w:r>
        <w:r>
          <w:tab/>
        </w:r>
        <w:r>
          <w:fldChar w:fldCharType="begin"/>
        </w:r>
        <w:r>
          <w:instrText xml:space="preserve"> PAGEREF _Toc18215 \h </w:instrText>
        </w:r>
        <w:r>
          <w:fldChar w:fldCharType="separate"/>
        </w:r>
        <w:r>
          <w:t>26</w:t>
        </w:r>
        <w:r>
          <w:fldChar w:fldCharType="end"/>
        </w:r>
      </w:hyperlink>
    </w:p>
    <w:p>
      <w:pPr>
        <w:pStyle w:val="TOC2"/>
        <w:tabs>
          <w:tab w:val="right" w:leader="dot" w:pos="8306"/>
        </w:tabs>
      </w:pPr>
      <w:hyperlink w:anchor="_Toc26833" w:history="1">
        <w:r>
          <w:rPr>
            <w:rFonts w:ascii="仿宋" w:eastAsia="仿宋" w:hAnsi="仿宋" w:cs="仿宋" w:hint="eastAsia"/>
            <w:lang w:eastAsia="zh-CN"/>
          </w:rPr>
          <w:t>(四)、利润率高</w:t>
        </w:r>
        <w:r>
          <w:tab/>
        </w:r>
        <w:r>
          <w:fldChar w:fldCharType="begin"/>
        </w:r>
        <w:r>
          <w:instrText xml:space="preserve"> PAGEREF _Toc26833 \h </w:instrText>
        </w:r>
        <w:r>
          <w:fldChar w:fldCharType="separate"/>
        </w:r>
        <w:r>
          <w:t>28</w:t>
        </w:r>
        <w:r>
          <w:fldChar w:fldCharType="end"/>
        </w:r>
      </w:hyperlink>
    </w:p>
    <w:p>
      <w:pPr>
        <w:pStyle w:val="TOC1"/>
        <w:tabs>
          <w:tab w:val="right" w:leader="dot" w:pos="8306"/>
        </w:tabs>
      </w:pPr>
      <w:hyperlink w:anchor="_Toc31444" w:history="1">
        <w:r>
          <w:rPr>
            <w:rFonts w:ascii="仿宋" w:eastAsia="仿宋" w:hAnsi="仿宋" w:cs="仿宋" w:hint="eastAsia"/>
            <w:lang w:eastAsia="zh-CN"/>
          </w:rPr>
          <w:t>九、快递项目技术管理</w:t>
        </w:r>
        <w:r>
          <w:tab/>
        </w:r>
        <w:r>
          <w:fldChar w:fldCharType="begin"/>
        </w:r>
        <w:r>
          <w:instrText xml:space="preserve"> PAGEREF _Toc31444 \h </w:instrText>
        </w:r>
        <w:r>
          <w:fldChar w:fldCharType="separate"/>
        </w:r>
        <w:r>
          <w:t>30</w:t>
        </w:r>
        <w:r>
          <w:fldChar w:fldCharType="end"/>
        </w:r>
      </w:hyperlink>
    </w:p>
    <w:p>
      <w:pPr>
        <w:pStyle w:val="TOC2"/>
        <w:tabs>
          <w:tab w:val="right" w:leader="dot" w:pos="8306"/>
        </w:tabs>
      </w:pPr>
      <w:hyperlink w:anchor="_Toc17849" w:history="1">
        <w:r>
          <w:rPr>
            <w:rFonts w:ascii="仿宋" w:eastAsia="仿宋" w:hAnsi="仿宋" w:cs="仿宋" w:hint="eastAsia"/>
            <w:lang w:eastAsia="zh-CN"/>
          </w:rPr>
          <w:t>(一)、技术方案选用方向</w:t>
        </w:r>
        <w:r>
          <w:tab/>
        </w:r>
        <w:r>
          <w:fldChar w:fldCharType="begin"/>
        </w:r>
        <w:r>
          <w:instrText xml:space="preserve"> PAGEREF _Toc17849 \h </w:instrText>
        </w:r>
        <w:r>
          <w:fldChar w:fldCharType="separate"/>
        </w:r>
        <w:r>
          <w:t>30</w:t>
        </w:r>
        <w:r>
          <w:fldChar w:fldCharType="end"/>
        </w:r>
      </w:hyperlink>
    </w:p>
    <w:p>
      <w:pPr>
        <w:pStyle w:val="TOC2"/>
        <w:tabs>
          <w:tab w:val="right" w:leader="dot" w:pos="8306"/>
        </w:tabs>
      </w:pPr>
      <w:hyperlink w:anchor="_Toc28784" w:history="1">
        <w:r>
          <w:rPr>
            <w:rFonts w:ascii="仿宋" w:eastAsia="仿宋" w:hAnsi="仿宋" w:cs="仿宋" w:hint="eastAsia"/>
            <w:lang w:eastAsia="zh-CN"/>
          </w:rPr>
          <w:t>(二)、工艺技术方案选用原则</w:t>
        </w:r>
        <w:r>
          <w:tab/>
        </w:r>
        <w:r>
          <w:fldChar w:fldCharType="begin"/>
        </w:r>
        <w:r>
          <w:instrText xml:space="preserve"> PAGEREF _Toc28784 \h </w:instrText>
        </w:r>
        <w:r>
          <w:fldChar w:fldCharType="separate"/>
        </w:r>
        <w:r>
          <w:t>32</w:t>
        </w:r>
        <w:r>
          <w:fldChar w:fldCharType="end"/>
        </w:r>
      </w:hyperlink>
    </w:p>
    <w:p>
      <w:pPr>
        <w:pStyle w:val="TOC2"/>
        <w:tabs>
          <w:tab w:val="right" w:leader="dot" w:pos="8306"/>
        </w:tabs>
      </w:pPr>
      <w:hyperlink w:anchor="_Toc25478" w:history="1">
        <w:r>
          <w:rPr>
            <w:rFonts w:ascii="仿宋" w:eastAsia="仿宋" w:hAnsi="仿宋" w:cs="仿宋" w:hint="eastAsia"/>
            <w:lang w:eastAsia="zh-CN"/>
          </w:rPr>
          <w:t>(三)、工艺技术方案要求</w:t>
        </w:r>
        <w:r>
          <w:tab/>
        </w:r>
        <w:r>
          <w:fldChar w:fldCharType="begin"/>
        </w:r>
        <w:r>
          <w:instrText xml:space="preserve"> PAGEREF _Toc25478 \h </w:instrText>
        </w:r>
        <w:r>
          <w:fldChar w:fldCharType="separate"/>
        </w:r>
        <w:r>
          <w:t>34</w:t>
        </w:r>
        <w:r>
          <w:fldChar w:fldCharType="end"/>
        </w:r>
      </w:hyperlink>
    </w:p>
    <w:p>
      <w:pPr>
        <w:pStyle w:val="TOC1"/>
        <w:tabs>
          <w:tab w:val="right" w:leader="dot" w:pos="8306"/>
        </w:tabs>
      </w:pPr>
      <w:hyperlink w:anchor="_Toc12352" w:history="1">
        <w:r>
          <w:rPr>
            <w:rFonts w:ascii="仿宋" w:eastAsia="仿宋" w:hAnsi="仿宋" w:cs="仿宋" w:hint="eastAsia"/>
            <w:lang w:eastAsia="zh-CN"/>
          </w:rPr>
          <w:t>十、快递项目计划安排</w:t>
        </w:r>
        <w:r>
          <w:tab/>
        </w:r>
        <w:r>
          <w:fldChar w:fldCharType="begin"/>
        </w:r>
        <w:r>
          <w:instrText xml:space="preserve"> PAGEREF _Toc12352 \h </w:instrText>
        </w:r>
        <w:r>
          <w:fldChar w:fldCharType="separate"/>
        </w:r>
        <w:r>
          <w:t>36</w:t>
        </w:r>
        <w:r>
          <w:fldChar w:fldCharType="end"/>
        </w:r>
      </w:hyperlink>
    </w:p>
    <w:p>
      <w:pPr>
        <w:pStyle w:val="TOC2"/>
        <w:tabs>
          <w:tab w:val="right" w:leader="dot" w:pos="8306"/>
        </w:tabs>
      </w:pPr>
      <w:hyperlink w:anchor="_Toc6416" w:history="1">
        <w:r>
          <w:rPr>
            <w:rFonts w:ascii="仿宋" w:eastAsia="仿宋" w:hAnsi="仿宋" w:cs="仿宋" w:hint="eastAsia"/>
            <w:lang w:eastAsia="zh-CN"/>
          </w:rPr>
          <w:t>(一)、建设周期</w:t>
        </w:r>
        <w:r>
          <w:tab/>
        </w:r>
        <w:r>
          <w:fldChar w:fldCharType="begin"/>
        </w:r>
        <w:r>
          <w:instrText xml:space="preserve"> PAGEREF _Toc6416 \h </w:instrText>
        </w:r>
        <w:r>
          <w:fldChar w:fldCharType="separate"/>
        </w:r>
        <w:r>
          <w:t>36</w:t>
        </w:r>
        <w:r>
          <w:fldChar w:fldCharType="end"/>
        </w:r>
      </w:hyperlink>
    </w:p>
    <w:p>
      <w:pPr>
        <w:pStyle w:val="TOC2"/>
        <w:tabs>
          <w:tab w:val="right" w:leader="dot" w:pos="8306"/>
        </w:tabs>
      </w:pPr>
      <w:hyperlink w:anchor="_Toc28374" w:history="1">
        <w:r>
          <w:rPr>
            <w:rFonts w:ascii="仿宋" w:eastAsia="仿宋" w:hAnsi="仿宋" w:cs="仿宋" w:hint="eastAsia"/>
            <w:lang w:eastAsia="zh-CN"/>
          </w:rPr>
          <w:t>(二)、建设进度</w:t>
        </w:r>
        <w:r>
          <w:tab/>
        </w:r>
        <w:r>
          <w:fldChar w:fldCharType="begin"/>
        </w:r>
        <w:r>
          <w:instrText xml:space="preserve"> PAGEREF _Toc28374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 w:history="1">
        <w:r>
          <w:rPr>
            <w:rFonts w:ascii="仿宋" w:eastAsia="仿宋" w:hAnsi="仿宋" w:cs="仿宋" w:hint="eastAsia"/>
            <w:lang w:eastAsia="zh-CN"/>
          </w:rPr>
          <w:t>(三)、进度安排注意事项</w:t>
        </w:r>
        <w:r>
          <w:tab/>
        </w:r>
        <w:r>
          <w:fldChar w:fldCharType="begin"/>
        </w:r>
        <w:r>
          <w:instrText xml:space="preserve"> PAGEREF _Toc1359 \h </w:instrText>
        </w:r>
        <w:r>
          <w:fldChar w:fldCharType="separate"/>
        </w:r>
        <w:r>
          <w:t>38</w:t>
        </w:r>
        <w:r>
          <w:fldChar w:fldCharType="end"/>
        </w:r>
      </w:hyperlink>
    </w:p>
    <w:p>
      <w:pPr>
        <w:pStyle w:val="TOC2"/>
        <w:tabs>
          <w:tab w:val="right" w:leader="dot" w:pos="8306"/>
        </w:tabs>
      </w:pPr>
      <w:hyperlink w:anchor="_Toc24887" w:history="1">
        <w:r>
          <w:rPr>
            <w:rFonts w:ascii="仿宋" w:eastAsia="仿宋" w:hAnsi="仿宋" w:cs="仿宋" w:hint="eastAsia"/>
            <w:lang w:eastAsia="zh-CN"/>
          </w:rPr>
          <w:t>(四)、人力资源配置</w:t>
        </w:r>
        <w:r>
          <w:tab/>
        </w:r>
        <w:r>
          <w:fldChar w:fldCharType="begin"/>
        </w:r>
        <w:r>
          <w:instrText xml:space="preserve"> PAGEREF _Toc24887 \h </w:instrText>
        </w:r>
        <w:r>
          <w:fldChar w:fldCharType="separate"/>
        </w:r>
        <w:r>
          <w:t>39</w:t>
        </w:r>
        <w:r>
          <w:fldChar w:fldCharType="end"/>
        </w:r>
      </w:hyperlink>
    </w:p>
    <w:p>
      <w:pPr>
        <w:pStyle w:val="TOC1"/>
        <w:tabs>
          <w:tab w:val="right" w:leader="dot" w:pos="8306"/>
        </w:tabs>
      </w:pPr>
      <w:hyperlink w:anchor="_Toc31609" w:history="1">
        <w:r>
          <w:rPr>
            <w:rFonts w:ascii="仿宋" w:eastAsia="仿宋" w:hAnsi="仿宋" w:cs="仿宋" w:hint="eastAsia"/>
            <w:lang w:eastAsia="zh-CN"/>
          </w:rPr>
          <w:t>十一、快递项目经营效益</w:t>
        </w:r>
        <w:r>
          <w:tab/>
        </w:r>
        <w:r>
          <w:fldChar w:fldCharType="begin"/>
        </w:r>
        <w:r>
          <w:instrText xml:space="preserve"> PAGEREF _Toc31609 \h </w:instrText>
        </w:r>
        <w:r>
          <w:fldChar w:fldCharType="separate"/>
        </w:r>
        <w:r>
          <w:t>40</w:t>
        </w:r>
        <w:r>
          <w:fldChar w:fldCharType="end"/>
        </w:r>
      </w:hyperlink>
    </w:p>
    <w:p>
      <w:pPr>
        <w:pStyle w:val="TOC2"/>
        <w:tabs>
          <w:tab w:val="right" w:leader="dot" w:pos="8306"/>
        </w:tabs>
      </w:pPr>
      <w:hyperlink w:anchor="_Toc16118" w:history="1">
        <w:r>
          <w:rPr>
            <w:rFonts w:ascii="仿宋" w:eastAsia="仿宋" w:hAnsi="仿宋" w:cs="仿宋" w:hint="eastAsia"/>
            <w:lang w:eastAsia="zh-CN"/>
          </w:rPr>
          <w:t>(一)、经济评价财务测算</w:t>
        </w:r>
        <w:r>
          <w:tab/>
        </w:r>
        <w:r>
          <w:fldChar w:fldCharType="begin"/>
        </w:r>
        <w:r>
          <w:instrText xml:space="preserve"> PAGEREF _Toc16118 \h </w:instrText>
        </w:r>
        <w:r>
          <w:fldChar w:fldCharType="separate"/>
        </w:r>
        <w:r>
          <w:t>40</w:t>
        </w:r>
        <w:r>
          <w:fldChar w:fldCharType="end"/>
        </w:r>
      </w:hyperlink>
    </w:p>
    <w:p>
      <w:pPr>
        <w:pStyle w:val="TOC2"/>
        <w:tabs>
          <w:tab w:val="right" w:leader="dot" w:pos="8306"/>
        </w:tabs>
      </w:pPr>
      <w:hyperlink w:anchor="_Toc10529" w:history="1">
        <w:r>
          <w:rPr>
            <w:rFonts w:ascii="仿宋" w:eastAsia="仿宋" w:hAnsi="仿宋" w:cs="仿宋" w:hint="eastAsia"/>
            <w:lang w:eastAsia="zh-CN"/>
          </w:rPr>
          <w:t>(二)、快递项目盈利能力分析</w:t>
        </w:r>
        <w:r>
          <w:tab/>
        </w:r>
        <w:r>
          <w:fldChar w:fldCharType="begin"/>
        </w:r>
        <w:r>
          <w:instrText xml:space="preserve"> PAGEREF _Toc10529 \h </w:instrText>
        </w:r>
        <w:r>
          <w:fldChar w:fldCharType="separate"/>
        </w:r>
        <w:r>
          <w:t>41</w:t>
        </w:r>
        <w:r>
          <w:fldChar w:fldCharType="end"/>
        </w:r>
      </w:hyperlink>
    </w:p>
    <w:p>
      <w:pPr>
        <w:pStyle w:val="TOC1"/>
        <w:tabs>
          <w:tab w:val="right" w:leader="dot" w:pos="8306"/>
        </w:tabs>
      </w:pPr>
      <w:hyperlink w:anchor="_Toc19046" w:history="1">
        <w:r>
          <w:rPr>
            <w:rFonts w:ascii="仿宋" w:eastAsia="仿宋" w:hAnsi="仿宋" w:cs="仿宋" w:hint="eastAsia"/>
            <w:lang w:eastAsia="zh-CN"/>
          </w:rPr>
          <w:t>十二、快递项目环境影响分析</w:t>
        </w:r>
        <w:r>
          <w:tab/>
        </w:r>
        <w:r>
          <w:fldChar w:fldCharType="begin"/>
        </w:r>
        <w:r>
          <w:instrText xml:space="preserve"> PAGEREF _Toc19046 \h </w:instrText>
        </w:r>
        <w:r>
          <w:fldChar w:fldCharType="separate"/>
        </w:r>
        <w:r>
          <w:t>42</w:t>
        </w:r>
        <w:r>
          <w:fldChar w:fldCharType="end"/>
        </w:r>
      </w:hyperlink>
    </w:p>
    <w:p>
      <w:pPr>
        <w:pStyle w:val="TOC2"/>
        <w:tabs>
          <w:tab w:val="right" w:leader="dot" w:pos="8306"/>
        </w:tabs>
      </w:pPr>
      <w:hyperlink w:anchor="_Toc3641" w:history="1">
        <w:r>
          <w:rPr>
            <w:rFonts w:ascii="仿宋" w:eastAsia="仿宋" w:hAnsi="仿宋" w:cs="仿宋" w:hint="eastAsia"/>
            <w:lang w:eastAsia="zh-CN"/>
          </w:rPr>
          <w:t>(一)、建设区域环境质量现状</w:t>
        </w:r>
        <w:r>
          <w:tab/>
        </w:r>
        <w:r>
          <w:fldChar w:fldCharType="begin"/>
        </w:r>
        <w:r>
          <w:instrText xml:space="preserve"> PAGEREF _Toc3641 \h </w:instrText>
        </w:r>
        <w:r>
          <w:fldChar w:fldCharType="separate"/>
        </w:r>
        <w:r>
          <w:t>42</w:t>
        </w:r>
        <w:r>
          <w:fldChar w:fldCharType="end"/>
        </w:r>
      </w:hyperlink>
    </w:p>
    <w:p>
      <w:pPr>
        <w:pStyle w:val="TOC2"/>
        <w:tabs>
          <w:tab w:val="right" w:leader="dot" w:pos="8306"/>
        </w:tabs>
      </w:pPr>
      <w:hyperlink w:anchor="_Toc14091" w:history="1">
        <w:r>
          <w:rPr>
            <w:rFonts w:ascii="仿宋" w:eastAsia="仿宋" w:hAnsi="仿宋" w:cs="仿宋" w:hint="eastAsia"/>
            <w:lang w:eastAsia="zh-CN"/>
          </w:rPr>
          <w:t>(二)、建设期环境保护</w:t>
        </w:r>
        <w:r>
          <w:tab/>
        </w:r>
        <w:r>
          <w:fldChar w:fldCharType="begin"/>
        </w:r>
        <w:r>
          <w:instrText xml:space="preserve"> PAGEREF _Toc14091 \h </w:instrText>
        </w:r>
        <w:r>
          <w:fldChar w:fldCharType="separate"/>
        </w:r>
        <w:r>
          <w:t>44</w:t>
        </w:r>
        <w:r>
          <w:fldChar w:fldCharType="end"/>
        </w:r>
      </w:hyperlink>
    </w:p>
    <w:p>
      <w:pPr>
        <w:pStyle w:val="TOC2"/>
        <w:tabs>
          <w:tab w:val="right" w:leader="dot" w:pos="8306"/>
        </w:tabs>
      </w:pPr>
      <w:hyperlink w:anchor="_Toc24095" w:history="1">
        <w:r>
          <w:rPr>
            <w:rFonts w:ascii="仿宋" w:eastAsia="仿宋" w:hAnsi="仿宋" w:cs="仿宋" w:hint="eastAsia"/>
            <w:lang w:eastAsia="zh-CN"/>
          </w:rPr>
          <w:t>(三)、运营期环境保护</w:t>
        </w:r>
        <w:r>
          <w:tab/>
        </w:r>
        <w:r>
          <w:fldChar w:fldCharType="begin"/>
        </w:r>
        <w:r>
          <w:instrText xml:space="preserve"> PAGEREF _Toc24095 \h </w:instrText>
        </w:r>
        <w:r>
          <w:fldChar w:fldCharType="separate"/>
        </w:r>
        <w:r>
          <w:t>45</w:t>
        </w:r>
        <w:r>
          <w:fldChar w:fldCharType="end"/>
        </w:r>
      </w:hyperlink>
    </w:p>
    <w:p>
      <w:pPr>
        <w:pStyle w:val="TOC2"/>
        <w:tabs>
          <w:tab w:val="right" w:leader="dot" w:pos="8306"/>
        </w:tabs>
      </w:pPr>
      <w:hyperlink w:anchor="_Toc18681" w:history="1">
        <w:r>
          <w:rPr>
            <w:rFonts w:ascii="仿宋" w:eastAsia="仿宋" w:hAnsi="仿宋" w:cs="仿宋" w:hint="eastAsia"/>
            <w:lang w:eastAsia="zh-CN"/>
          </w:rPr>
          <w:t>(四)、快递项目建设对区域经济的影响</w:t>
        </w:r>
        <w:r>
          <w:tab/>
        </w:r>
        <w:r>
          <w:fldChar w:fldCharType="begin"/>
        </w:r>
        <w:r>
          <w:instrText xml:space="preserve"> PAGEREF _Toc18681 \h </w:instrText>
        </w:r>
        <w:r>
          <w:fldChar w:fldCharType="separate"/>
        </w:r>
        <w:r>
          <w:t>46</w:t>
        </w:r>
        <w:r>
          <w:fldChar w:fldCharType="end"/>
        </w:r>
      </w:hyperlink>
    </w:p>
    <w:p>
      <w:pPr>
        <w:pStyle w:val="TOC2"/>
        <w:tabs>
          <w:tab w:val="right" w:leader="dot" w:pos="8306"/>
        </w:tabs>
      </w:pPr>
      <w:hyperlink w:anchor="_Toc23070" w:history="1">
        <w:r>
          <w:rPr>
            <w:rFonts w:ascii="仿宋" w:eastAsia="仿宋" w:hAnsi="仿宋" w:cs="仿宋" w:hint="eastAsia"/>
            <w:lang w:eastAsia="zh-CN"/>
          </w:rPr>
          <w:t>(五)、废弃物处理</w:t>
        </w:r>
        <w:r>
          <w:tab/>
        </w:r>
        <w:r>
          <w:fldChar w:fldCharType="begin"/>
        </w:r>
        <w:r>
          <w:instrText xml:space="preserve"> PAGEREF _Toc23070 \h </w:instrText>
        </w:r>
        <w:r>
          <w:fldChar w:fldCharType="separate"/>
        </w:r>
        <w:r>
          <w:t>48</w:t>
        </w:r>
        <w:r>
          <w:fldChar w:fldCharType="end"/>
        </w:r>
      </w:hyperlink>
    </w:p>
    <w:p>
      <w:pPr>
        <w:pStyle w:val="TOC2"/>
        <w:tabs>
          <w:tab w:val="right" w:leader="dot" w:pos="8306"/>
        </w:tabs>
      </w:pPr>
      <w:hyperlink w:anchor="_Toc7104" w:history="1">
        <w:r>
          <w:rPr>
            <w:rFonts w:ascii="仿宋" w:eastAsia="仿宋" w:hAnsi="仿宋" w:cs="仿宋" w:hint="eastAsia"/>
            <w:lang w:eastAsia="zh-CN"/>
          </w:rPr>
          <w:t>(六)、特殊环境影响分析</w:t>
        </w:r>
        <w:r>
          <w:tab/>
        </w:r>
        <w:r>
          <w:fldChar w:fldCharType="begin"/>
        </w:r>
        <w:r>
          <w:instrText xml:space="preserve"> PAGEREF _Toc7104 \h </w:instrText>
        </w:r>
        <w:r>
          <w:fldChar w:fldCharType="separate"/>
        </w:r>
        <w:r>
          <w:t>49</w:t>
        </w:r>
        <w:r>
          <w:fldChar w:fldCharType="end"/>
        </w:r>
      </w:hyperlink>
    </w:p>
    <w:p>
      <w:pPr>
        <w:pStyle w:val="TOC2"/>
        <w:tabs>
          <w:tab w:val="right" w:leader="dot" w:pos="8306"/>
        </w:tabs>
      </w:pPr>
      <w:hyperlink w:anchor="_Toc30999" w:history="1">
        <w:r>
          <w:rPr>
            <w:rFonts w:ascii="仿宋" w:eastAsia="仿宋" w:hAnsi="仿宋" w:cs="仿宋" w:hint="eastAsia"/>
            <w:lang w:eastAsia="zh-CN"/>
          </w:rPr>
          <w:t>(七)、清洁生产</w:t>
        </w:r>
        <w:r>
          <w:tab/>
        </w:r>
        <w:r>
          <w:fldChar w:fldCharType="begin"/>
        </w:r>
        <w:r>
          <w:instrText xml:space="preserve"> PAGEREF _Toc30999 \h </w:instrText>
        </w:r>
        <w:r>
          <w:fldChar w:fldCharType="separate"/>
        </w:r>
        <w:r>
          <w:t>50</w:t>
        </w:r>
        <w:r>
          <w:fldChar w:fldCharType="end"/>
        </w:r>
      </w:hyperlink>
    </w:p>
    <w:p>
      <w:pPr>
        <w:pStyle w:val="TOC2"/>
        <w:tabs>
          <w:tab w:val="right" w:leader="dot" w:pos="8306"/>
        </w:tabs>
      </w:pPr>
      <w:hyperlink w:anchor="_Toc13838" w:history="1">
        <w:r>
          <w:rPr>
            <w:rFonts w:ascii="仿宋" w:eastAsia="仿宋" w:hAnsi="仿宋" w:cs="仿宋" w:hint="eastAsia"/>
            <w:lang w:eastAsia="zh-CN"/>
          </w:rPr>
          <w:t>(八)、环境保护综合评价</w:t>
        </w:r>
        <w:r>
          <w:tab/>
        </w:r>
        <w:r>
          <w:fldChar w:fldCharType="begin"/>
        </w:r>
        <w:r>
          <w:instrText xml:space="preserve"> PAGEREF _Toc13838 \h </w:instrText>
        </w:r>
        <w:r>
          <w:fldChar w:fldCharType="separate"/>
        </w:r>
        <w:r>
          <w:t>51</w:t>
        </w:r>
        <w:r>
          <w:fldChar w:fldCharType="end"/>
        </w:r>
      </w:hyperlink>
    </w:p>
    <w:p>
      <w:pPr>
        <w:pStyle w:val="TOC1"/>
        <w:tabs>
          <w:tab w:val="right" w:leader="dot" w:pos="8306"/>
        </w:tabs>
      </w:pPr>
      <w:hyperlink w:anchor="_Toc3358" w:history="1">
        <w:r>
          <w:rPr>
            <w:rFonts w:ascii="仿宋" w:eastAsia="仿宋" w:hAnsi="仿宋" w:cs="仿宋" w:hint="eastAsia"/>
            <w:lang w:eastAsia="zh-CN"/>
          </w:rPr>
          <w:t>十三、利益相关者分析与沟通计划</w:t>
        </w:r>
        <w:r>
          <w:tab/>
        </w:r>
        <w:r>
          <w:fldChar w:fldCharType="begin"/>
        </w:r>
        <w:r>
          <w:instrText xml:space="preserve"> PAGEREF _Toc3358 \h </w:instrText>
        </w:r>
        <w:r>
          <w:fldChar w:fldCharType="separate"/>
        </w:r>
        <w:r>
          <w:t>53</w:t>
        </w:r>
        <w:r>
          <w:fldChar w:fldCharType="end"/>
        </w:r>
      </w:hyperlink>
    </w:p>
    <w:p>
      <w:pPr>
        <w:pStyle w:val="TOC2"/>
        <w:tabs>
          <w:tab w:val="right" w:leader="dot" w:pos="8306"/>
        </w:tabs>
      </w:pPr>
      <w:hyperlink w:anchor="_Toc30530" w:history="1">
        <w:r>
          <w:rPr>
            <w:rFonts w:ascii="仿宋" w:eastAsia="仿宋" w:hAnsi="仿宋" w:cs="仿宋" w:hint="eastAsia"/>
            <w:lang w:eastAsia="zh-CN"/>
          </w:rPr>
          <w:t>(一)、利益相关者分析</w:t>
        </w:r>
        <w:r>
          <w:tab/>
        </w:r>
        <w:r>
          <w:fldChar w:fldCharType="begin"/>
        </w:r>
        <w:r>
          <w:instrText xml:space="preserve"> PAGEREF _Toc30530 \h </w:instrText>
        </w:r>
        <w:r>
          <w:fldChar w:fldCharType="separate"/>
        </w:r>
        <w:r>
          <w:t>53</w:t>
        </w:r>
        <w:r>
          <w:fldChar w:fldCharType="end"/>
        </w:r>
      </w:hyperlink>
    </w:p>
    <w:p>
      <w:pPr>
        <w:pStyle w:val="TOC2"/>
        <w:tabs>
          <w:tab w:val="right" w:leader="dot" w:pos="8306"/>
        </w:tabs>
      </w:pPr>
      <w:hyperlink w:anchor="_Toc24400" w:history="1">
        <w:r>
          <w:rPr>
            <w:rFonts w:ascii="仿宋" w:eastAsia="仿宋" w:hAnsi="仿宋" w:cs="仿宋" w:hint="eastAsia"/>
            <w:lang w:eastAsia="zh-CN"/>
          </w:rPr>
          <w:t>(二)、沟通计划</w:t>
        </w:r>
        <w:r>
          <w:tab/>
        </w:r>
        <w:r>
          <w:fldChar w:fldCharType="begin"/>
        </w:r>
        <w:r>
          <w:instrText xml:space="preserve"> PAGEREF _Toc24400 \h </w:instrText>
        </w:r>
        <w:r>
          <w:fldChar w:fldCharType="separate"/>
        </w:r>
        <w:r>
          <w:t>54</w:t>
        </w:r>
        <w:r>
          <w:fldChar w:fldCharType="end"/>
        </w:r>
      </w:hyperlink>
    </w:p>
    <w:p>
      <w:pPr>
        <w:pStyle w:val="TOC1"/>
        <w:tabs>
          <w:tab w:val="right" w:leader="dot" w:pos="8306"/>
        </w:tabs>
      </w:pPr>
      <w:hyperlink w:anchor="_Toc5738" w:history="1">
        <w:r>
          <w:rPr>
            <w:rFonts w:ascii="仿宋" w:eastAsia="仿宋" w:hAnsi="仿宋" w:cs="仿宋" w:hint="eastAsia"/>
            <w:lang w:eastAsia="zh-CN"/>
          </w:rPr>
          <w:t>十四、风险识别与分类</w:t>
        </w:r>
        <w:r>
          <w:tab/>
        </w:r>
        <w:r>
          <w:fldChar w:fldCharType="begin"/>
        </w:r>
        <w:r>
          <w:instrText xml:space="preserve"> PAGEREF _Toc5738 \h </w:instrText>
        </w:r>
        <w:r>
          <w:fldChar w:fldCharType="separate"/>
        </w:r>
        <w:r>
          <w:t>55</w:t>
        </w:r>
        <w:r>
          <w:fldChar w:fldCharType="end"/>
        </w:r>
      </w:hyperlink>
    </w:p>
    <w:p>
      <w:pPr>
        <w:pStyle w:val="TOC2"/>
        <w:tabs>
          <w:tab w:val="right" w:leader="dot" w:pos="8306"/>
        </w:tabs>
      </w:pPr>
      <w:hyperlink w:anchor="_Toc15163" w:history="1">
        <w:r>
          <w:rPr>
            <w:rFonts w:ascii="仿宋" w:eastAsia="仿宋" w:hAnsi="仿宋" w:cs="仿宋" w:hint="eastAsia"/>
            <w:lang w:eastAsia="zh-CN"/>
          </w:rPr>
          <w:t>(一)、风险识别</w:t>
        </w:r>
        <w:r>
          <w:tab/>
        </w:r>
        <w:r>
          <w:fldChar w:fldCharType="begin"/>
        </w:r>
        <w:r>
          <w:instrText xml:space="preserve"> PAGEREF _Toc15163 \h </w:instrText>
        </w:r>
        <w:r>
          <w:fldChar w:fldCharType="separate"/>
        </w:r>
        <w:r>
          <w:t>55</w:t>
        </w:r>
        <w:r>
          <w:fldChar w:fldCharType="end"/>
        </w:r>
      </w:hyperlink>
    </w:p>
    <w:p>
      <w:pPr>
        <w:pStyle w:val="TOC2"/>
        <w:tabs>
          <w:tab w:val="right" w:leader="dot" w:pos="8306"/>
        </w:tabs>
      </w:pPr>
      <w:hyperlink w:anchor="_Toc26264" w:history="1">
        <w:r>
          <w:rPr>
            <w:rFonts w:ascii="仿宋" w:eastAsia="仿宋" w:hAnsi="仿宋" w:cs="仿宋" w:hint="eastAsia"/>
            <w:lang w:eastAsia="zh-CN"/>
          </w:rPr>
          <w:t>(二)、风险分类</w:t>
        </w:r>
        <w:r>
          <w:tab/>
        </w:r>
        <w:r>
          <w:fldChar w:fldCharType="begin"/>
        </w:r>
        <w:r>
          <w:instrText xml:space="preserve"> PAGEREF _Toc26264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89"/>
      <w:r>
        <w:rPr>
          <w:rFonts w:ascii="仿宋" w:eastAsia="仿宋" w:hAnsi="仿宋" w:cs="仿宋" w:hint="eastAsia"/>
          <w:sz w:val="28"/>
          <w:lang w:eastAsia="zh-CN"/>
        </w:rPr>
        <w:t>一、快递项目危机管理</w:t>
      </w:r>
      <w:bookmarkEnd w:id="2"/>
    </w:p>
    <w:p>
      <w:pPr>
        <w:pStyle w:val="Heading2"/>
        <w:rPr>
          <w:rFonts w:ascii="仿宋" w:eastAsia="仿宋" w:hAnsi="仿宋" w:cs="仿宋" w:hint="eastAsia"/>
          <w:lang w:eastAsia="zh-CN"/>
        </w:rPr>
      </w:pPr>
      <w:bookmarkStart w:id="3" w:name="_Toc37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快递项目危机管理中，危机预警与识别是确保快递项目稳健运行的核心步骤。通过建立全面的监测机制，快递项目团队旨在及时发现和理解潜在的风险和危机因素，以便采取及时的预防和应对措施，确保快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首先，通过深入的风险评估，快递项目团队全面分析了整个快递项目和各个阶段可能存在的威胁。这包括准确评估每个潜在风险的发生概率和可能影响的程度，为后续危机预警提供了有力支持。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递项目团队着重于明确定义快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递项目进展的持续监控，团队能够及时发现潜在问题并作出迅速反应。快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在这一阶段，团队的专业素养和反应速度将发挥至关重要的作用，以确保潜在危机能够在初期得到有效的处理，最大程度地减轻负面影响。通过危机预警与识别，快递项目得以更有序、可控地推进。</w:t>
      </w:r>
    </w:p>
    <w:p>
      <w:pPr>
        <w:pStyle w:val="Heading2"/>
        <w:ind w:firstLine="560" w:firstLineChars="200"/>
        <w:rPr>
          <w:rFonts w:ascii="仿宋" w:eastAsia="仿宋" w:hAnsi="仿宋" w:cs="仿宋" w:hint="eastAsia"/>
          <w:sz w:val="28"/>
          <w:lang w:eastAsia="zh-CN"/>
        </w:rPr>
      </w:pPr>
      <w:bookmarkStart w:id="4" w:name="_Toc223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暂停快递项目进度：为遏制危机蔓延，快递项目暂时停止进行，以便全面评估当前状况。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实时沟通：与关键利益相关者建立实时沟通机制，向他们传递快递项目危机的实际状况，保障快递项目核心利益。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随着危机得到初步控制，快递项目团队转向制定恢复计划，以确保快递项目能够从中迅速恢复。主要恢复计划包括：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修复受损的进度计划：重新评估快递项目进度，制定修复计划，确保快递项目尽快回归正常进程。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风险管理机制加强：对快递项目风险进行全面评估，制定更强化的风险管理策略，以预防未来可能的危机。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461"/>
      <w:r>
        <w:rPr>
          <w:rFonts w:ascii="仿宋" w:eastAsia="仿宋" w:hAnsi="仿宋" w:cs="仿宋" w:hint="eastAsia"/>
          <w:sz w:val="28"/>
          <w:lang w:eastAsia="zh-CN"/>
        </w:rPr>
        <w:t>二、快递项目文档管理</w:t>
      </w:r>
      <w:bookmarkEnd w:id="5"/>
    </w:p>
    <w:p>
      <w:pPr>
        <w:pStyle w:val="Heading2"/>
        <w:rPr>
          <w:rFonts w:ascii="仿宋" w:eastAsia="仿宋" w:hAnsi="仿宋" w:cs="仿宋" w:hint="eastAsia"/>
          <w:lang w:eastAsia="zh-CN"/>
        </w:rPr>
      </w:pPr>
      <w:bookmarkStart w:id="6" w:name="_Toc1573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快递项目高度重视文档的质量和准确性，以支持快递项目的各项活动和决策。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文档的编制始于快递项目计划的初期，我们制定了详细的文档编制计划，明确了每个文档的内容、格式和编写责任人。在快递项目启动阶段，我们首先编制了快递项目章程，明确定义了快递项目的目标、范围、风险等关键要素。随后，快递项目团队根据计划陆续编制了需求文档、设计文档、测试文档等各类文档，确保快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快递项目管理中的重要环节，旨在确保快递项目文档符合质量标准和快递项目需求。在快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除了内部审查，我们还进行了外部审查，邀请快递项目相关利益方和专业领域的专家对文档进行独立审查。这有助于获取更全面、客观的反馈，确保快递项目文档不仅符合内部标准，也满足外部需求。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快递项目在文档编制与审查方面建立了严格的管理机制，通过规范的流程和多维度的审查，确保快递项目文档的质量、准确性和可靠性，为快递项目的顺利推进提供了有力支持。</w:t>
      </w:r>
    </w:p>
    <w:p>
      <w:pPr>
        <w:pStyle w:val="Heading2"/>
        <w:ind w:firstLine="560" w:firstLineChars="200"/>
        <w:rPr>
          <w:rFonts w:ascii="仿宋" w:eastAsia="仿宋" w:hAnsi="仿宋" w:cs="仿宋" w:hint="eastAsia"/>
          <w:sz w:val="28"/>
          <w:lang w:eastAsia="zh-CN"/>
        </w:rPr>
      </w:pPr>
      <w:bookmarkStart w:id="7" w:name="_Toc59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在快递项目中，我们致力于优化文档发布与分发过程，以确保信息的高效传递和团队间协作的顺畅进行。以下是我们采取的关键优化策略：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我们通过多渠道发布文档，包括电子邮件、快递项目管理平台、内部网站等，以满足不同团队成员的偏好和需求。多渠道发布确保了信息的全面覆盖。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我们采用了精细的权限控制，确保只有授权人员可以访问敏感信息。这种安全措施保护了快递项目文档的机密性，防止了未经授权的信息泄露。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3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文档存档与归档是快递项目生命周期中一个至关重要的环节，直接关系到快递项目信息的长期保存和历史记录的完整性。在快递项目中，我们实施了一系列有效的文档存档与归档管理策略：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592"/>
      <w:r>
        <w:rPr>
          <w:rFonts w:ascii="仿宋" w:eastAsia="仿宋" w:hAnsi="仿宋" w:cs="仿宋" w:hint="eastAsia"/>
          <w:sz w:val="28"/>
          <w:lang w:eastAsia="zh-CN"/>
        </w:rPr>
        <w:t>三、快递项目绩效评估</w:t>
      </w:r>
      <w:bookmarkEnd w:id="9"/>
    </w:p>
    <w:p>
      <w:pPr>
        <w:pStyle w:val="Heading2"/>
        <w:rPr>
          <w:rFonts w:ascii="仿宋" w:eastAsia="仿宋" w:hAnsi="仿宋" w:cs="仿宋" w:hint="eastAsia"/>
          <w:lang w:eastAsia="zh-CN"/>
        </w:rPr>
      </w:pPr>
      <w:bookmarkStart w:id="10" w:name="_Toc3076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在快递项目中，我们设计了一套全面的绩效评估指标，以确保快递项目的可控和成功交付。这些指标跨足快递项目目标、成本、进度和质量等多个维度，为我们提供了全面洞察快递项目的健康状况。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目标达成率是我们关注的首要指标。我们设定了明确的目标，并通过定期监测和评估，迅速发现并应对潜在的目标偏差。这为快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成本绩效是另一个核心关注点。通过实际成本与预算成本的对比分析，我们深入了解成本差异的原因，及时调整资源分配，保持快递项目在经济效益方面的合理水平。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项目进度作为关键的绩效指标之一，得到了精心的关注。我们制定了详细的快递项目进度计划，并设立了进度符合度指标，确保实际进度与计划进度保持一致。这使我们能够快速发现和解决潜在的进度问题，保持快递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快递项目绩效的不可或缺的一环。我们引入了一系列的质量标准和客户满意度指标，以确保快递项目交付的成果在质量上达到或超越预期水平。通过持续监测这些指标，我们努力提升快递项目整体质量水平，为快递项目的成功交付提供有力保障。通过这些科学且全面的绩效评估，我们能够更好地引导快递项目的持续改进，确保快递项目目标的顺利达成。</w:t>
      </w:r>
    </w:p>
    <w:p>
      <w:pPr>
        <w:pStyle w:val="Heading2"/>
        <w:ind w:firstLine="560" w:firstLineChars="200"/>
        <w:rPr>
          <w:rFonts w:ascii="仿宋" w:eastAsia="仿宋" w:hAnsi="仿宋" w:cs="仿宋" w:hint="eastAsia"/>
          <w:sz w:val="28"/>
          <w:lang w:eastAsia="zh-CN"/>
        </w:rPr>
      </w:pPr>
      <w:bookmarkStart w:id="11" w:name="_Toc3127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绩效评估是快递项目中的关键环节，为确保快递项目达到预期目标，我们采用了多层次、多维度的绩效评估方法。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快递项目的战略目标对齐，确保每个决策和行动都与快递项目整体目标保持一致。团队会定期召开战略对齐会议，审视当前工作与快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快递项目进度、质量、成本和风险等方面。这些指标通过数据收集和分析，为快递项目管理团队提供了客观的评估依据。例如，我们通过快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绩效评估不仅仅停留在快递项目内部，还考虑了快递项目对外部环境的影响。我们定期进行干系人满意度调查，以了解各利益相关方对快递项目的期望和满意度，并及时做出调整。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这种多层次、多角度的绩效评估方法，使得我们能够全面了解快递项目的运行状态，及时做出调整，确保快递项目在不断变化的环境中保持稳健前行。</w:t>
      </w:r>
    </w:p>
    <w:p>
      <w:pPr>
        <w:pStyle w:val="Heading2"/>
        <w:ind w:firstLine="560" w:firstLineChars="200"/>
        <w:rPr>
          <w:rFonts w:ascii="仿宋" w:eastAsia="仿宋" w:hAnsi="仿宋" w:cs="仿宋" w:hint="eastAsia"/>
          <w:sz w:val="28"/>
          <w:lang w:eastAsia="zh-CN"/>
        </w:rPr>
      </w:pPr>
      <w:bookmarkStart w:id="12" w:name="_Toc1897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为了确保快递项目的有效管理和不断优化，我们采用了精心设计的绩效评估周期。这个周期旨在实现灵活、实时和全面的评估，以适应快递项目执行中的各种挑战。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快递项目的不同需求，分为短期、中期和长期。短期评估关注每个迭代或工作周期，以及时发现和解决当前任务中的问题。中期评估涵盖几个迭代，深入了解整体快递项目的趋势和性能。长期评估则着眼于整个快递项目阶段，确保快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快递项目管理工具和协作平台，团队成员能够随时更新和分享快递项目数据。这种实时性的反馈机制使我们能够及时察觉潜在问题，快速调整，保持快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快递项目的决策制定密不可分。每个周期的快递项目回顾会议成为集体总结经验、识别问题深层次原因并找到创新解决方案的平台。这种定期的反思与调整机制使快递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5533"/>
      <w:r>
        <w:rPr>
          <w:rFonts w:ascii="仿宋" w:eastAsia="仿宋" w:hAnsi="仿宋" w:cs="仿宋" w:hint="eastAsia"/>
          <w:sz w:val="28"/>
          <w:lang w:eastAsia="zh-CN"/>
        </w:rPr>
        <w:t>四、快递项目选址可行性分析</w:t>
      </w:r>
      <w:bookmarkEnd w:id="13"/>
    </w:p>
    <w:p>
      <w:pPr>
        <w:pStyle w:val="Heading2"/>
        <w:rPr>
          <w:rFonts w:ascii="仿宋" w:eastAsia="仿宋" w:hAnsi="仿宋" w:cs="仿宋" w:hint="eastAsia"/>
          <w:lang w:eastAsia="zh-CN"/>
        </w:rPr>
      </w:pPr>
      <w:bookmarkStart w:id="14" w:name="_Toc20766"/>
      <w:r>
        <w:rPr>
          <w:rFonts w:ascii="仿宋" w:eastAsia="仿宋" w:hAnsi="仿宋" w:cs="仿宋" w:hint="eastAsia"/>
          <w:lang w:eastAsia="zh-CN"/>
        </w:rPr>
        <w:t>(一)、快递项目选址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该快递项目选址位于XX省XX市XX区XXX街道</w:t>
      </w:r>
    </w:p>
    <w:p>
      <w:pPr>
        <w:pStyle w:val="Heading2"/>
        <w:ind w:firstLine="560" w:firstLineChars="200"/>
        <w:rPr>
          <w:rFonts w:ascii="仿宋" w:eastAsia="仿宋" w:hAnsi="仿宋" w:cs="仿宋" w:hint="eastAsia"/>
          <w:sz w:val="28"/>
          <w:lang w:eastAsia="zh-CN"/>
        </w:rPr>
      </w:pPr>
      <w:bookmarkStart w:id="15" w:name="_Toc2177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快递项目的征地面积将根据快递项目的实际规模和需求进行精确规划。具体面积XXX平方米，旨在确保快递项目不仅能够满足当前的发展需求，还能够预留空间以适应未来的扩展。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快递项目计划建设的建筑总规模具体面积XXX平方米。这一规模的确定综合考虑了快递项目的性质、规模，以及城市规划的相关要求，确保建筑布局与周边环境协调一致。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绿地率是快递项目用地中被规划为绿地的比例。具体面积XXX平方米，旨在通过合理规划绿地，改善快递项目周边环境，提升居民生活质量，并符合城市整体绿化规划。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容积率是用地上可以建设的建筑总体积与用地面积之比。具体面积XXX，通过合理的容积率规划，确保快递项目建筑规模与周边环境和谐共生。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确保快递项目选址与当地城市规划相一致，具体面积XXX平方米。通过与城市规划部门深入沟通，确保快递项目不仅符合城市的整体发展方向，还能够融入城市的发展布局，为城市的长远发展贡献力量。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充分了解并确保快递项目选址符合当地产业政策，具体面积XXX平方米。这包括快递项目对当地经济的促进作用，以及对相关产业的带动效应，确保快递项目与地方政府的产业政策保持一致，促进共赢合作。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确保快递项目选址具备必要的公共设施配套，具体面积XXX平方米。这包括交通便利性、教育、医疗等基础设施，以提高居民生活品质，使得快递项目选址更具吸引力。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考虑用地总体要求对当地社会稳定性的影响，具体面积XXX平方米。通过深入了解当地社区反馈，确保快递项目的选址和建设过程对当地社会和谐稳定产生积极作用。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快递项目选址不仅符合法规和规划，还在实际操作中具有可行性。这一全面规划将为快递项目的成功实施提供坚实的基础，确保快递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43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递项目的设备规划和空间设计中，我们将采取灵活设备布局的措施。设备布局将根据实际需求进行灵活设计，避免不必要的浪费。通过合理规划设备摆放位置，我们将提高设备的利用率，减少设备间距，以确保快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递项目内部引入共享设施的概念，例如共享会议室、办公区等。通过这种方式，我们可以减少对资源的重复建设，提高资源共享效率，从而减小快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98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递项目的总图布置中，我们将不同功能区域进行明确的规划，以最大程度满足快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446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快递项目对环境的影响是综合评价的重要因素之一。我们将详细考虑选址周边的自然环境、生态保护区、水源地等情况，确保快递项目的建设和运营对环境影响最小化，并符合当地的环保法规标准。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对选址的评价还需充分考虑当地政府的产业政策和法规。我们将详细了解快递项目所在地的相关政策，确保快递项目的规划和运营与当地法规相符，降低不必要的法律风险。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考虑到社会稳定性对企业运营的重要性，我们将评估选址地区的社会安全情况、劳工关系、社区反馈等方面，以确保快递项目的建设和运营不会受到社会稳定性的负面影响。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https://d.book118.com/068073111117006023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01C10"/>
    <w:rsid w:val="21701C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7311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2024-01-04T18:27:00Z</dcterms:created>
  <dcterms:modified xsi:type="dcterms:W3CDTF">2024-01-04T18:28:02Z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6E3F9C319C6F49428E1C3F44C77BB134_11</vt:lpwstr>
  </property>
  <property fmtid="{D5CDD505-2E9C-101B-9397-08002B2CF9AE}" pid="3" name="KSOProductBuildVer">
    <vt:lpwstr>2052-12.1.0.16120</vt:lpwstr>
  </property>
</Properties>
</file>