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清洁机器人行业相关公司筹备报告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9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_Toc26499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70" w:history="1">
        <w:r>
          <w:rPr>
            <w:rFonts w:ascii="仿宋" w:eastAsia="仿宋" w:hAnsi="仿宋" w:cs="仿宋" w:hint="eastAsia"/>
            <w:lang w:eastAsia="zh-CN"/>
          </w:rPr>
          <w:t>一、清洁机器人项目概况</w:t>
        </w:r>
        <w:r>
          <w:tab/>
        </w:r>
        <w:r>
          <w:fldChar w:fldCharType="begin"/>
        </w:r>
        <w:r>
          <w:instrText xml:space="preserve"> PAGEREF _Toc21570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2" w:history="1">
        <w:r>
          <w:rPr>
            <w:rFonts w:ascii="仿宋" w:eastAsia="仿宋" w:hAnsi="仿宋" w:cs="仿宋" w:hint="eastAsia"/>
            <w:lang w:eastAsia="zh-CN"/>
          </w:rPr>
          <w:t>(二)、清洁机器人项目提出的理由</w:t>
        </w:r>
        <w:r>
          <w:tab/>
        </w:r>
        <w:r>
          <w:fldChar w:fldCharType="begin"/>
        </w:r>
        <w:r>
          <w:instrText xml:space="preserve"> PAGEREF _Toc15432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3" w:history="1">
        <w:r>
          <w:rPr>
            <w:rFonts w:ascii="仿宋" w:eastAsia="仿宋" w:hAnsi="仿宋" w:cs="仿宋" w:hint="eastAsia"/>
            <w:lang w:eastAsia="zh-CN"/>
          </w:rPr>
          <w:t>(三)、清洁机器人项目选址</w:t>
        </w:r>
        <w:r>
          <w:tab/>
        </w:r>
        <w:r>
          <w:fldChar w:fldCharType="begin"/>
        </w:r>
        <w:r>
          <w:instrText xml:space="preserve"> PAGEREF _Toc4123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_Toc25866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4" w:history="1">
        <w:r>
          <w:rPr>
            <w:rFonts w:ascii="仿宋" w:eastAsia="仿宋" w:hAnsi="仿宋" w:cs="仿宋" w:hint="eastAsia"/>
            <w:lang w:eastAsia="zh-CN"/>
          </w:rPr>
          <w:t>(六)、清洁机器人项目投资</w:t>
        </w:r>
        <w:r>
          <w:tab/>
        </w:r>
        <w:r>
          <w:fldChar w:fldCharType="begin"/>
        </w:r>
        <w:r>
          <w:instrText xml:space="preserve"> PAGEREF _Toc11564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5" w:history="1">
        <w:r>
          <w:rPr>
            <w:rFonts w:ascii="仿宋" w:eastAsia="仿宋" w:hAnsi="仿宋" w:cs="仿宋" w:hint="eastAsia"/>
            <w:lang w:eastAsia="zh-CN"/>
          </w:rPr>
          <w:t>(七)、清洁机器人项目进度规划</w:t>
        </w:r>
        <w:r>
          <w:tab/>
        </w:r>
        <w:r>
          <w:fldChar w:fldCharType="begin"/>
        </w:r>
        <w:r>
          <w:instrText xml:space="preserve"> PAGEREF _Toc19725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_Toc21151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9" w:history="1">
        <w:r>
          <w:rPr>
            <w:rFonts w:ascii="仿宋" w:eastAsia="仿宋" w:hAnsi="仿宋" w:cs="仿宋" w:hint="eastAsia"/>
            <w:lang w:eastAsia="zh-CN"/>
          </w:rPr>
          <w:t>(九)、清洁机器人项目综合评价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6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_Toc24265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_Toc8425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_Toc11471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_Toc23619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1" w:history="1">
        <w:r>
          <w:rPr>
            <w:rFonts w:ascii="仿宋" w:eastAsia="仿宋" w:hAnsi="仿宋" w:cs="仿宋" w:hint="eastAsia"/>
            <w:lang w:eastAsia="zh-CN"/>
          </w:rPr>
          <w:t>四、清洁机器人筹建公司基本信息</w:t>
        </w:r>
        <w:r>
          <w:tab/>
        </w:r>
        <w:r>
          <w:fldChar w:fldCharType="begin"/>
        </w:r>
        <w:r>
          <w:instrText xml:space="preserve"> PAGEREF _Toc10041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_Toc27020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_Toc28982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_Toc28021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_Toc31414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_Toc23015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_Toc16551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_Toc29664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_Toc25039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_Toc3741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_Toc9014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_Toc19985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8" w:history="1">
        <w:r>
          <w:rPr>
            <w:rFonts w:ascii="仿宋" w:eastAsia="仿宋" w:hAnsi="仿宋" w:cs="仿宋" w:hint="eastAsia"/>
            <w:lang w:eastAsia="zh-CN"/>
          </w:rPr>
          <w:t>(七)、清洁机器人项目建设必要性分析</w:t>
        </w:r>
        <w:r>
          <w:tab/>
        </w:r>
        <w:r>
          <w:fldChar w:fldCharType="begin"/>
        </w:r>
        <w:r>
          <w:instrText xml:space="preserve"> PAGEREF _Toc9848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8" w:history="1">
        <w:r>
          <w:rPr>
            <w:rFonts w:ascii="仿宋" w:eastAsia="仿宋" w:hAnsi="仿宋" w:cs="仿宋" w:hint="eastAsia"/>
            <w:lang w:eastAsia="zh-CN"/>
          </w:rPr>
          <w:t>六、清洁机器人项目经济效益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_Toc30189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9" w:history="1">
        <w:r>
          <w:rPr>
            <w:rFonts w:ascii="仿宋" w:eastAsia="仿宋" w:hAnsi="仿宋" w:cs="仿宋" w:hint="eastAsia"/>
            <w:lang w:eastAsia="zh-CN"/>
          </w:rPr>
          <w:t>(三)、清洁机器人项目盈利能力分析</w:t>
        </w:r>
        <w:r>
          <w:tab/>
        </w:r>
        <w:r>
          <w:fldChar w:fldCharType="begin"/>
        </w:r>
        <w:r>
          <w:instrText xml:space="preserve"> PAGEREF _Toc32429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_Toc28708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_Toc18107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_Toc14774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_Toc21872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8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_Toc22896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_Toc18840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_Toc8161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" w:history="1">
        <w:r>
          <w:rPr>
            <w:rFonts w:ascii="仿宋" w:eastAsia="仿宋" w:hAnsi="仿宋" w:cs="仿宋" w:hint="eastAsia"/>
            <w:lang w:eastAsia="zh-CN"/>
          </w:rPr>
          <w:t>八、清洁机器人项目风险分析</w:t>
        </w:r>
        <w:r>
          <w:tab/>
        </w:r>
        <w:r>
          <w:fldChar w:fldCharType="begin"/>
        </w:r>
        <w:r>
          <w:instrText xml:space="preserve"> PAGEREF _Toc799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9" w:history="1">
        <w:r>
          <w:rPr>
            <w:rFonts w:ascii="仿宋" w:eastAsia="仿宋" w:hAnsi="仿宋" w:cs="仿宋" w:hint="eastAsia"/>
            <w:lang w:eastAsia="zh-CN"/>
          </w:rPr>
          <w:t>(一)、清洁机器人项目风险分析</w:t>
        </w:r>
        <w:r>
          <w:tab/>
        </w:r>
        <w:r>
          <w:fldChar w:fldCharType="begin"/>
        </w:r>
        <w:r>
          <w:instrText xml:space="preserve"> PAGEREF _Toc27269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7" w:history="1">
        <w:r>
          <w:rPr>
            <w:rFonts w:ascii="仿宋" w:eastAsia="仿宋" w:hAnsi="仿宋" w:cs="仿宋" w:hint="eastAsia"/>
            <w:lang w:eastAsia="zh-CN"/>
          </w:rPr>
          <w:t>(二)、清洁机器人项目风险对策</w:t>
        </w:r>
        <w:r>
          <w:tab/>
        </w:r>
        <w:r>
          <w:fldChar w:fldCharType="begin"/>
        </w:r>
        <w:r>
          <w:instrText xml:space="preserve"> PAGEREF _Toc30367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_Toc27233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_Toc27166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_Toc12365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_Toc19002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_Toc16630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9" w:history="1">
        <w:r>
          <w:rPr>
            <w:rFonts w:ascii="仿宋" w:eastAsia="仿宋" w:hAnsi="仿宋" w:cs="仿宋" w:hint="eastAsia"/>
            <w:lang w:eastAsia="zh-CN"/>
          </w:rPr>
          <w:t>(五)、清洁机器人项目总投资</w:t>
        </w:r>
        <w:r>
          <w:tab/>
        </w:r>
        <w:r>
          <w:fldChar w:fldCharType="begin"/>
        </w:r>
        <w:r>
          <w:instrText xml:space="preserve"> PAGEREF _Toc12649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7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_Toc15977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_Toc23328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_Toc20908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_Toc24434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_Toc4559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_Toc6108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_Toc23990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_Toc13782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_Toc23390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_Toc8259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_Toc13193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_Toc24353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7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_Toc19674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_Toc6246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_Toc26443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_Toc24603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5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_Toc13485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_Toc15765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_Toc19187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_Toc21227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94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_Toc19794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_Toc26777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_Toc21118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5" w:history="1">
        <w:r>
          <w:rPr>
            <w:rFonts w:ascii="仿宋" w:eastAsia="仿宋" w:hAnsi="仿宋" w:cs="仿宋" w:hint="eastAsia"/>
            <w:lang w:eastAsia="zh-CN"/>
          </w:rPr>
          <w:t>十四、清洁机器人项目总结分析</w:t>
        </w:r>
        <w:r>
          <w:tab/>
        </w:r>
        <w:r>
          <w:fldChar w:fldCharType="begin"/>
        </w:r>
        <w:r>
          <w:instrText xml:space="preserve"> PAGEREF _Toc4115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7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_Toc6707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(一)、社会责任清洁机器人项目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3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_Toc29325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_Toc24844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9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570"/>
      <w:r>
        <w:rPr>
          <w:rFonts w:ascii="仿宋" w:eastAsia="仿宋" w:hAnsi="仿宋" w:cs="仿宋" w:hint="eastAsia"/>
          <w:sz w:val="28"/>
          <w:lang w:eastAsia="zh-CN"/>
        </w:rPr>
        <w:t>一、清洁机器人项目概况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2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432"/>
      <w:r>
        <w:rPr>
          <w:rFonts w:ascii="仿宋" w:eastAsia="仿宋" w:hAnsi="仿宋" w:cs="仿宋" w:hint="eastAsia"/>
          <w:sz w:val="28"/>
          <w:lang w:eastAsia="zh-CN"/>
        </w:rPr>
        <w:t>(二)、清洁机器人项目提出的理由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清洁机器人项目提出的理由可能包括以下几个方面：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市场需求：随着人们对生活品质的追求，对清洁机器人的需求也在不断增加。市场上对于高品质、符合个性化需求的清洁机器人需求量大，因此清洁机器人项目可以满足这一市场需求。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利润空间：清洁机器人行业的利润空间较大，通过生产和销售高品质的清洁机器人，可以获得可观的利润。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https://d.book118.com/068127032041006036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清洁机器人行业相关公司筹备报告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清洁机器人行业相关公司筹备报告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清洁机器人行业相关公司筹备报告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清洁机器人行业相关公司筹备报告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清洁机器人行业相关公司筹备报告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8127032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2024-02-02T19:43:00Z</dcterms:created>
  <dcterms:modified xsi:type="dcterms:W3CDTF">2024-02-02T19:44:18Z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8DC55F52C40A4734AD13A75D6B0CD7A4_11</vt:lpwstr>
  </property>
  <property fmtid="{D5CDD505-2E9C-101B-9397-08002B2CF9AE}" pid="3" name="KSOProductBuildVer">
    <vt:lpwstr>2052-12.1.0.16250</vt:lpwstr>
  </property>
</Properties>
</file>