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变频与逆变电源装置项目规划设计方案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442" w:history="1">
        <w:r>
          <w:rPr>
            <w:rFonts w:ascii="仿宋" w:eastAsia="仿宋" w:hAnsi="仿宋" w:cs="仿宋" w:hint="eastAsia"/>
            <w:lang w:eastAsia="zh-CN"/>
          </w:rPr>
          <w:t>前言</w:t>
        </w:r>
        <w:r>
          <w:tab/>
        </w:r>
        <w:r>
          <w:fldChar w:fldCharType="begin"/>
        </w:r>
        <w:r>
          <w:instrText xml:space="preserve"> PAGEREF _Toc4442 \h </w:instrText>
        </w:r>
        <w:r>
          <w:fldChar w:fldCharType="separate"/>
        </w:r>
        <w:r>
          <w:t>3</w:t>
        </w:r>
        <w:r>
          <w:fldChar w:fldCharType="end"/>
        </w:r>
      </w:hyperlink>
    </w:p>
    <w:p>
      <w:pPr>
        <w:pStyle w:val="TOC1"/>
        <w:tabs>
          <w:tab w:val="right" w:leader="dot" w:pos="8306"/>
        </w:tabs>
      </w:pPr>
      <w:hyperlink w:anchor="_Toc15370" w:history="1">
        <w:r>
          <w:rPr>
            <w:rFonts w:ascii="仿宋" w:eastAsia="仿宋" w:hAnsi="仿宋" w:cs="仿宋" w:hint="eastAsia"/>
            <w:lang w:eastAsia="zh-CN"/>
          </w:rPr>
          <w:t>一、变频与逆变电源装置项目文档管理</w:t>
        </w:r>
        <w:r>
          <w:tab/>
        </w:r>
        <w:r>
          <w:fldChar w:fldCharType="begin"/>
        </w:r>
        <w:r>
          <w:instrText xml:space="preserve"> PAGEREF _Toc15370 \h </w:instrText>
        </w:r>
        <w:r>
          <w:fldChar w:fldCharType="separate"/>
        </w:r>
        <w:r>
          <w:t>3</w:t>
        </w:r>
        <w:r>
          <w:fldChar w:fldCharType="end"/>
        </w:r>
      </w:hyperlink>
    </w:p>
    <w:p>
      <w:pPr>
        <w:pStyle w:val="TOC2"/>
        <w:tabs>
          <w:tab w:val="right" w:leader="dot" w:pos="8306"/>
        </w:tabs>
      </w:pPr>
      <w:hyperlink w:anchor="_Toc13933" w:history="1">
        <w:r>
          <w:rPr>
            <w:rFonts w:ascii="仿宋" w:eastAsia="仿宋" w:hAnsi="仿宋" w:cs="仿宋" w:hint="eastAsia"/>
            <w:lang w:eastAsia="zh-CN"/>
          </w:rPr>
          <w:t>(一)、文档编制与审查</w:t>
        </w:r>
        <w:r>
          <w:tab/>
        </w:r>
        <w:r>
          <w:fldChar w:fldCharType="begin"/>
        </w:r>
        <w:r>
          <w:instrText xml:space="preserve"> PAGEREF _Toc13933 \h </w:instrText>
        </w:r>
        <w:r>
          <w:fldChar w:fldCharType="separate"/>
        </w:r>
        <w:r>
          <w:t>3</w:t>
        </w:r>
        <w:r>
          <w:fldChar w:fldCharType="end"/>
        </w:r>
      </w:hyperlink>
    </w:p>
    <w:p>
      <w:pPr>
        <w:pStyle w:val="TOC2"/>
        <w:tabs>
          <w:tab w:val="right" w:leader="dot" w:pos="8306"/>
        </w:tabs>
      </w:pPr>
      <w:hyperlink w:anchor="_Toc4830" w:history="1">
        <w:r>
          <w:rPr>
            <w:rFonts w:ascii="仿宋" w:eastAsia="仿宋" w:hAnsi="仿宋" w:cs="仿宋" w:hint="eastAsia"/>
            <w:lang w:eastAsia="zh-CN"/>
          </w:rPr>
          <w:t>(二)、文档发布与分发</w:t>
        </w:r>
        <w:r>
          <w:tab/>
        </w:r>
        <w:r>
          <w:fldChar w:fldCharType="begin"/>
        </w:r>
        <w:r>
          <w:instrText xml:space="preserve"> PAGEREF _Toc4830 \h </w:instrText>
        </w:r>
        <w:r>
          <w:fldChar w:fldCharType="separate"/>
        </w:r>
        <w:r>
          <w:t>4</w:t>
        </w:r>
        <w:r>
          <w:fldChar w:fldCharType="end"/>
        </w:r>
      </w:hyperlink>
    </w:p>
    <w:p>
      <w:pPr>
        <w:pStyle w:val="TOC2"/>
        <w:tabs>
          <w:tab w:val="right" w:leader="dot" w:pos="8306"/>
        </w:tabs>
      </w:pPr>
      <w:hyperlink w:anchor="_Toc10734" w:history="1">
        <w:r>
          <w:rPr>
            <w:rFonts w:ascii="仿宋" w:eastAsia="仿宋" w:hAnsi="仿宋" w:cs="仿宋" w:hint="eastAsia"/>
            <w:lang w:eastAsia="zh-CN"/>
          </w:rPr>
          <w:t>(三)、文档存档与归档</w:t>
        </w:r>
        <w:r>
          <w:tab/>
        </w:r>
        <w:r>
          <w:fldChar w:fldCharType="begin"/>
        </w:r>
        <w:r>
          <w:instrText xml:space="preserve"> PAGEREF _Toc10734 \h </w:instrText>
        </w:r>
        <w:r>
          <w:fldChar w:fldCharType="separate"/>
        </w:r>
        <w:r>
          <w:t>5</w:t>
        </w:r>
        <w:r>
          <w:fldChar w:fldCharType="end"/>
        </w:r>
      </w:hyperlink>
    </w:p>
    <w:p>
      <w:pPr>
        <w:pStyle w:val="TOC1"/>
        <w:tabs>
          <w:tab w:val="right" w:leader="dot" w:pos="8306"/>
        </w:tabs>
      </w:pPr>
      <w:hyperlink w:anchor="_Toc29192" w:history="1">
        <w:r>
          <w:rPr>
            <w:rFonts w:ascii="仿宋" w:eastAsia="仿宋" w:hAnsi="仿宋" w:cs="仿宋" w:hint="eastAsia"/>
            <w:lang w:eastAsia="zh-CN"/>
          </w:rPr>
          <w:t>二、变频与逆变电源装置项目土建工程</w:t>
        </w:r>
        <w:r>
          <w:tab/>
        </w:r>
        <w:r>
          <w:fldChar w:fldCharType="begin"/>
        </w:r>
        <w:r>
          <w:instrText xml:space="preserve"> PAGEREF _Toc29192 \h </w:instrText>
        </w:r>
        <w:r>
          <w:fldChar w:fldCharType="separate"/>
        </w:r>
        <w:r>
          <w:t>7</w:t>
        </w:r>
        <w:r>
          <w:fldChar w:fldCharType="end"/>
        </w:r>
      </w:hyperlink>
    </w:p>
    <w:p>
      <w:pPr>
        <w:pStyle w:val="TOC2"/>
        <w:tabs>
          <w:tab w:val="right" w:leader="dot" w:pos="8306"/>
        </w:tabs>
      </w:pPr>
      <w:hyperlink w:anchor="_Toc31370" w:history="1">
        <w:r>
          <w:rPr>
            <w:rFonts w:ascii="仿宋" w:eastAsia="仿宋" w:hAnsi="仿宋" w:cs="仿宋" w:hint="eastAsia"/>
            <w:lang w:eastAsia="zh-CN"/>
          </w:rPr>
          <w:t>(一)、建筑工程设计原则</w:t>
        </w:r>
        <w:r>
          <w:tab/>
        </w:r>
        <w:r>
          <w:fldChar w:fldCharType="begin"/>
        </w:r>
        <w:r>
          <w:instrText xml:space="preserve"> PAGEREF _Toc31370 \h </w:instrText>
        </w:r>
        <w:r>
          <w:fldChar w:fldCharType="separate"/>
        </w:r>
        <w:r>
          <w:t>7</w:t>
        </w:r>
        <w:r>
          <w:fldChar w:fldCharType="end"/>
        </w:r>
      </w:hyperlink>
    </w:p>
    <w:p>
      <w:pPr>
        <w:pStyle w:val="TOC2"/>
        <w:tabs>
          <w:tab w:val="right" w:leader="dot" w:pos="8306"/>
        </w:tabs>
      </w:pPr>
      <w:hyperlink w:anchor="_Toc25729" w:history="1">
        <w:r>
          <w:rPr>
            <w:rFonts w:ascii="仿宋" w:eastAsia="仿宋" w:hAnsi="仿宋" w:cs="仿宋" w:hint="eastAsia"/>
            <w:lang w:eastAsia="zh-CN"/>
          </w:rPr>
          <w:t>(二)、土建工程设计年限及安全等级</w:t>
        </w:r>
        <w:r>
          <w:tab/>
        </w:r>
        <w:r>
          <w:fldChar w:fldCharType="begin"/>
        </w:r>
        <w:r>
          <w:instrText xml:space="preserve"> PAGEREF _Toc25729 \h </w:instrText>
        </w:r>
        <w:r>
          <w:fldChar w:fldCharType="separate"/>
        </w:r>
        <w:r>
          <w:t>8</w:t>
        </w:r>
        <w:r>
          <w:fldChar w:fldCharType="end"/>
        </w:r>
      </w:hyperlink>
    </w:p>
    <w:p>
      <w:pPr>
        <w:pStyle w:val="TOC2"/>
        <w:tabs>
          <w:tab w:val="right" w:leader="dot" w:pos="8306"/>
        </w:tabs>
      </w:pPr>
      <w:hyperlink w:anchor="_Toc27219" w:history="1">
        <w:r>
          <w:rPr>
            <w:rFonts w:ascii="仿宋" w:eastAsia="仿宋" w:hAnsi="仿宋" w:cs="仿宋" w:hint="eastAsia"/>
            <w:lang w:eastAsia="zh-CN"/>
          </w:rPr>
          <w:t>(三)、建筑工程设计总体要求</w:t>
        </w:r>
        <w:r>
          <w:tab/>
        </w:r>
        <w:r>
          <w:fldChar w:fldCharType="begin"/>
        </w:r>
        <w:r>
          <w:instrText xml:space="preserve"> PAGEREF _Toc27219 \h </w:instrText>
        </w:r>
        <w:r>
          <w:fldChar w:fldCharType="separate"/>
        </w:r>
        <w:r>
          <w:t>9</w:t>
        </w:r>
        <w:r>
          <w:fldChar w:fldCharType="end"/>
        </w:r>
      </w:hyperlink>
    </w:p>
    <w:p>
      <w:pPr>
        <w:pStyle w:val="TOC2"/>
        <w:tabs>
          <w:tab w:val="right" w:leader="dot" w:pos="8306"/>
        </w:tabs>
      </w:pPr>
      <w:hyperlink w:anchor="_Toc25386" w:history="1">
        <w:r>
          <w:rPr>
            <w:rFonts w:ascii="仿宋" w:eastAsia="仿宋" w:hAnsi="仿宋" w:cs="仿宋" w:hint="eastAsia"/>
            <w:lang w:eastAsia="zh-CN"/>
          </w:rPr>
          <w:t>(四)、土建工程建设指标</w:t>
        </w:r>
        <w:r>
          <w:tab/>
        </w:r>
        <w:r>
          <w:fldChar w:fldCharType="begin"/>
        </w:r>
        <w:r>
          <w:instrText xml:space="preserve"> PAGEREF _Toc25386 \h </w:instrText>
        </w:r>
        <w:r>
          <w:fldChar w:fldCharType="separate"/>
        </w:r>
        <w:r>
          <w:t>10</w:t>
        </w:r>
        <w:r>
          <w:fldChar w:fldCharType="end"/>
        </w:r>
      </w:hyperlink>
    </w:p>
    <w:p>
      <w:pPr>
        <w:pStyle w:val="TOC1"/>
        <w:tabs>
          <w:tab w:val="right" w:leader="dot" w:pos="8306"/>
        </w:tabs>
      </w:pPr>
      <w:hyperlink w:anchor="_Toc6514" w:history="1">
        <w:r>
          <w:rPr>
            <w:rFonts w:ascii="仿宋" w:eastAsia="仿宋" w:hAnsi="仿宋" w:cs="仿宋" w:hint="eastAsia"/>
            <w:lang w:eastAsia="zh-CN"/>
          </w:rPr>
          <w:t>三、变频与逆变电源装置项目概论</w:t>
        </w:r>
        <w:r>
          <w:tab/>
        </w:r>
        <w:r>
          <w:fldChar w:fldCharType="begin"/>
        </w:r>
        <w:r>
          <w:instrText xml:space="preserve"> PAGEREF _Toc6514 \h </w:instrText>
        </w:r>
        <w:r>
          <w:fldChar w:fldCharType="separate"/>
        </w:r>
        <w:r>
          <w:t>10</w:t>
        </w:r>
        <w:r>
          <w:fldChar w:fldCharType="end"/>
        </w:r>
      </w:hyperlink>
    </w:p>
    <w:p>
      <w:pPr>
        <w:pStyle w:val="TOC2"/>
        <w:tabs>
          <w:tab w:val="right" w:leader="dot" w:pos="8306"/>
        </w:tabs>
      </w:pPr>
      <w:hyperlink w:anchor="_Toc5414" w:history="1">
        <w:r>
          <w:rPr>
            <w:rFonts w:ascii="仿宋" w:eastAsia="仿宋" w:hAnsi="仿宋" w:cs="仿宋" w:hint="eastAsia"/>
            <w:lang w:eastAsia="zh-CN"/>
          </w:rPr>
          <w:t>(一)、变频与逆变电源装置项目概况</w:t>
        </w:r>
        <w:r>
          <w:tab/>
        </w:r>
        <w:r>
          <w:fldChar w:fldCharType="begin"/>
        </w:r>
        <w:r>
          <w:instrText xml:space="preserve"> PAGEREF _Toc5414 \h </w:instrText>
        </w:r>
        <w:r>
          <w:fldChar w:fldCharType="separate"/>
        </w:r>
        <w:r>
          <w:t>10</w:t>
        </w:r>
        <w:r>
          <w:fldChar w:fldCharType="end"/>
        </w:r>
      </w:hyperlink>
    </w:p>
    <w:p>
      <w:pPr>
        <w:pStyle w:val="TOC2"/>
        <w:tabs>
          <w:tab w:val="right" w:leader="dot" w:pos="8306"/>
        </w:tabs>
      </w:pPr>
      <w:hyperlink w:anchor="_Toc912" w:history="1">
        <w:r>
          <w:rPr>
            <w:rFonts w:ascii="仿宋" w:eastAsia="仿宋" w:hAnsi="仿宋" w:cs="仿宋" w:hint="eastAsia"/>
            <w:lang w:eastAsia="zh-CN"/>
          </w:rPr>
          <w:t>(二)、变频与逆变电源装置项目目标</w:t>
        </w:r>
        <w:r>
          <w:tab/>
        </w:r>
        <w:r>
          <w:fldChar w:fldCharType="begin"/>
        </w:r>
        <w:r>
          <w:instrText xml:space="preserve"> PAGEREF _Toc912 \h </w:instrText>
        </w:r>
        <w:r>
          <w:fldChar w:fldCharType="separate"/>
        </w:r>
        <w:r>
          <w:t>13</w:t>
        </w:r>
        <w:r>
          <w:fldChar w:fldCharType="end"/>
        </w:r>
      </w:hyperlink>
    </w:p>
    <w:p>
      <w:pPr>
        <w:pStyle w:val="TOC2"/>
        <w:tabs>
          <w:tab w:val="right" w:leader="dot" w:pos="8306"/>
        </w:tabs>
      </w:pPr>
      <w:hyperlink w:anchor="_Toc7213" w:history="1">
        <w:r>
          <w:rPr>
            <w:rFonts w:ascii="仿宋" w:eastAsia="仿宋" w:hAnsi="仿宋" w:cs="仿宋" w:hint="eastAsia"/>
            <w:lang w:eastAsia="zh-CN"/>
          </w:rPr>
          <w:t>(三)、变频与逆变电源装置项目提出的理由</w:t>
        </w:r>
        <w:r>
          <w:tab/>
        </w:r>
        <w:r>
          <w:fldChar w:fldCharType="begin"/>
        </w:r>
        <w:r>
          <w:instrText xml:space="preserve"> PAGEREF _Toc7213 \h </w:instrText>
        </w:r>
        <w:r>
          <w:fldChar w:fldCharType="separate"/>
        </w:r>
        <w:r>
          <w:t>13</w:t>
        </w:r>
        <w:r>
          <w:fldChar w:fldCharType="end"/>
        </w:r>
      </w:hyperlink>
    </w:p>
    <w:p>
      <w:pPr>
        <w:pStyle w:val="TOC2"/>
        <w:tabs>
          <w:tab w:val="right" w:leader="dot" w:pos="8306"/>
        </w:tabs>
      </w:pPr>
      <w:hyperlink w:anchor="_Toc19831" w:history="1">
        <w:r>
          <w:rPr>
            <w:rFonts w:ascii="仿宋" w:eastAsia="仿宋" w:hAnsi="仿宋" w:cs="仿宋" w:hint="eastAsia"/>
            <w:lang w:eastAsia="zh-CN"/>
          </w:rPr>
          <w:t>(四)、变频与逆变电源装置项目意义</w:t>
        </w:r>
        <w:r>
          <w:tab/>
        </w:r>
        <w:r>
          <w:fldChar w:fldCharType="begin"/>
        </w:r>
        <w:r>
          <w:instrText xml:space="preserve"> PAGEREF _Toc19831 \h </w:instrText>
        </w:r>
        <w:r>
          <w:fldChar w:fldCharType="separate"/>
        </w:r>
        <w:r>
          <w:t>15</w:t>
        </w:r>
        <w:r>
          <w:fldChar w:fldCharType="end"/>
        </w:r>
      </w:hyperlink>
    </w:p>
    <w:p>
      <w:pPr>
        <w:pStyle w:val="TOC2"/>
        <w:tabs>
          <w:tab w:val="right" w:leader="dot" w:pos="8306"/>
        </w:tabs>
      </w:pPr>
      <w:hyperlink w:anchor="_Toc5156" w:history="1">
        <w:r>
          <w:rPr>
            <w:rFonts w:ascii="仿宋" w:eastAsia="仿宋" w:hAnsi="仿宋" w:cs="仿宋" w:hint="eastAsia"/>
            <w:lang w:eastAsia="zh-CN"/>
          </w:rPr>
          <w:t>(五)、变频与逆变电源装置项目背景</w:t>
        </w:r>
        <w:r>
          <w:tab/>
        </w:r>
        <w:r>
          <w:fldChar w:fldCharType="begin"/>
        </w:r>
        <w:r>
          <w:instrText xml:space="preserve"> PAGEREF _Toc5156 \h </w:instrText>
        </w:r>
        <w:r>
          <w:fldChar w:fldCharType="separate"/>
        </w:r>
        <w:r>
          <w:t>16</w:t>
        </w:r>
        <w:r>
          <w:fldChar w:fldCharType="end"/>
        </w:r>
      </w:hyperlink>
    </w:p>
    <w:p>
      <w:pPr>
        <w:pStyle w:val="TOC1"/>
        <w:tabs>
          <w:tab w:val="right" w:leader="dot" w:pos="8306"/>
        </w:tabs>
      </w:pPr>
      <w:hyperlink w:anchor="_Toc3250" w:history="1">
        <w:r>
          <w:rPr>
            <w:rFonts w:ascii="仿宋" w:eastAsia="仿宋" w:hAnsi="仿宋" w:cs="仿宋" w:hint="eastAsia"/>
            <w:lang w:eastAsia="zh-CN"/>
          </w:rPr>
          <w:t>四、市场分析、调研</w:t>
        </w:r>
        <w:r>
          <w:tab/>
        </w:r>
        <w:r>
          <w:fldChar w:fldCharType="begin"/>
        </w:r>
        <w:r>
          <w:instrText xml:space="preserve"> PAGEREF _Toc3250 \h </w:instrText>
        </w:r>
        <w:r>
          <w:fldChar w:fldCharType="separate"/>
        </w:r>
        <w:r>
          <w:t>17</w:t>
        </w:r>
        <w:r>
          <w:fldChar w:fldCharType="end"/>
        </w:r>
      </w:hyperlink>
    </w:p>
    <w:p>
      <w:pPr>
        <w:pStyle w:val="TOC2"/>
        <w:tabs>
          <w:tab w:val="right" w:leader="dot" w:pos="8306"/>
        </w:tabs>
      </w:pPr>
      <w:hyperlink w:anchor="_Toc26810" w:history="1">
        <w:r>
          <w:rPr>
            <w:rFonts w:ascii="仿宋" w:eastAsia="仿宋" w:hAnsi="仿宋" w:cs="仿宋" w:hint="eastAsia"/>
            <w:lang w:eastAsia="zh-CN"/>
          </w:rPr>
          <w:t>(一)、变频与逆变电源装置行业分析</w:t>
        </w:r>
        <w:r>
          <w:tab/>
        </w:r>
        <w:r>
          <w:fldChar w:fldCharType="begin"/>
        </w:r>
        <w:r>
          <w:instrText xml:space="preserve"> PAGEREF _Toc26810 \h </w:instrText>
        </w:r>
        <w:r>
          <w:fldChar w:fldCharType="separate"/>
        </w:r>
        <w:r>
          <w:t>17</w:t>
        </w:r>
        <w:r>
          <w:fldChar w:fldCharType="end"/>
        </w:r>
      </w:hyperlink>
    </w:p>
    <w:p>
      <w:pPr>
        <w:pStyle w:val="TOC2"/>
        <w:tabs>
          <w:tab w:val="right" w:leader="dot" w:pos="8306"/>
        </w:tabs>
      </w:pPr>
      <w:hyperlink w:anchor="_Toc16696" w:history="1">
        <w:r>
          <w:rPr>
            <w:rFonts w:ascii="仿宋" w:eastAsia="仿宋" w:hAnsi="仿宋" w:cs="仿宋" w:hint="eastAsia"/>
            <w:lang w:eastAsia="zh-CN"/>
          </w:rPr>
          <w:t>(二)、变频与逆变电源装置市场分析预测</w:t>
        </w:r>
        <w:r>
          <w:tab/>
        </w:r>
        <w:r>
          <w:fldChar w:fldCharType="begin"/>
        </w:r>
        <w:r>
          <w:instrText xml:space="preserve"> PAGEREF _Toc16696 \h </w:instrText>
        </w:r>
        <w:r>
          <w:fldChar w:fldCharType="separate"/>
        </w:r>
        <w:r>
          <w:t>18</w:t>
        </w:r>
        <w:r>
          <w:fldChar w:fldCharType="end"/>
        </w:r>
      </w:hyperlink>
    </w:p>
    <w:p>
      <w:pPr>
        <w:pStyle w:val="TOC1"/>
        <w:tabs>
          <w:tab w:val="right" w:leader="dot" w:pos="8306"/>
        </w:tabs>
      </w:pPr>
      <w:hyperlink w:anchor="_Toc30960" w:history="1">
        <w:r>
          <w:rPr>
            <w:rFonts w:ascii="仿宋" w:eastAsia="仿宋" w:hAnsi="仿宋" w:cs="仿宋" w:hint="eastAsia"/>
            <w:lang w:eastAsia="zh-CN"/>
          </w:rPr>
          <w:t>五、变频与逆变电源装置项目可持续发展</w:t>
        </w:r>
        <w:r>
          <w:tab/>
        </w:r>
        <w:r>
          <w:fldChar w:fldCharType="begin"/>
        </w:r>
        <w:r>
          <w:instrText xml:space="preserve"> PAGEREF _Toc30960 \h </w:instrText>
        </w:r>
        <w:r>
          <w:fldChar w:fldCharType="separate"/>
        </w:r>
        <w:r>
          <w:t>19</w:t>
        </w:r>
        <w:r>
          <w:fldChar w:fldCharType="end"/>
        </w:r>
      </w:hyperlink>
    </w:p>
    <w:p>
      <w:pPr>
        <w:pStyle w:val="TOC2"/>
        <w:tabs>
          <w:tab w:val="right" w:leader="dot" w:pos="8306"/>
        </w:tabs>
      </w:pPr>
      <w:hyperlink w:anchor="_Toc14692" w:history="1">
        <w:r>
          <w:rPr>
            <w:rFonts w:ascii="仿宋" w:eastAsia="仿宋" w:hAnsi="仿宋" w:cs="仿宋" w:hint="eastAsia"/>
            <w:lang w:eastAsia="zh-CN"/>
          </w:rPr>
          <w:t>(一)、可持续战略与实践</w:t>
        </w:r>
        <w:r>
          <w:tab/>
        </w:r>
        <w:r>
          <w:fldChar w:fldCharType="begin"/>
        </w:r>
        <w:r>
          <w:instrText xml:space="preserve"> PAGEREF _Toc14692 \h </w:instrText>
        </w:r>
        <w:r>
          <w:fldChar w:fldCharType="separate"/>
        </w:r>
        <w:r>
          <w:t>19</w:t>
        </w:r>
        <w:r>
          <w:fldChar w:fldCharType="end"/>
        </w:r>
      </w:hyperlink>
    </w:p>
    <w:p>
      <w:pPr>
        <w:pStyle w:val="TOC2"/>
        <w:tabs>
          <w:tab w:val="right" w:leader="dot" w:pos="8306"/>
        </w:tabs>
      </w:pPr>
      <w:hyperlink w:anchor="_Toc32672" w:history="1">
        <w:r>
          <w:rPr>
            <w:rFonts w:ascii="仿宋" w:eastAsia="仿宋" w:hAnsi="仿宋" w:cs="仿宋" w:hint="eastAsia"/>
            <w:lang w:eastAsia="zh-CN"/>
          </w:rPr>
          <w:t>(二)、环保与社会责任</w:t>
        </w:r>
        <w:r>
          <w:tab/>
        </w:r>
        <w:r>
          <w:fldChar w:fldCharType="begin"/>
        </w:r>
        <w:r>
          <w:instrText xml:space="preserve"> PAGEREF _Toc32672 \h </w:instrText>
        </w:r>
        <w:r>
          <w:fldChar w:fldCharType="separate"/>
        </w:r>
        <w:r>
          <w:t>19</w:t>
        </w:r>
        <w:r>
          <w:fldChar w:fldCharType="end"/>
        </w:r>
      </w:hyperlink>
    </w:p>
    <w:p>
      <w:pPr>
        <w:pStyle w:val="TOC1"/>
        <w:tabs>
          <w:tab w:val="right" w:leader="dot" w:pos="8306"/>
        </w:tabs>
      </w:pPr>
      <w:hyperlink w:anchor="_Toc6863" w:history="1">
        <w:r>
          <w:rPr>
            <w:rFonts w:ascii="仿宋" w:eastAsia="仿宋" w:hAnsi="仿宋" w:cs="仿宋" w:hint="eastAsia"/>
            <w:lang w:eastAsia="zh-CN"/>
          </w:rPr>
          <w:t>六、变频与逆变电源装置项目建设背景及必要性分析</w:t>
        </w:r>
        <w:r>
          <w:tab/>
        </w:r>
        <w:r>
          <w:fldChar w:fldCharType="begin"/>
        </w:r>
        <w:r>
          <w:instrText xml:space="preserve"> PAGEREF _Toc6863 \h </w:instrText>
        </w:r>
        <w:r>
          <w:fldChar w:fldCharType="separate"/>
        </w:r>
        <w:r>
          <w:t>20</w:t>
        </w:r>
        <w:r>
          <w:fldChar w:fldCharType="end"/>
        </w:r>
      </w:hyperlink>
    </w:p>
    <w:p>
      <w:pPr>
        <w:pStyle w:val="TOC2"/>
        <w:tabs>
          <w:tab w:val="right" w:leader="dot" w:pos="8306"/>
        </w:tabs>
      </w:pPr>
      <w:hyperlink w:anchor="_Toc12680" w:history="1">
        <w:r>
          <w:rPr>
            <w:rFonts w:ascii="仿宋" w:eastAsia="仿宋" w:hAnsi="仿宋" w:cs="仿宋" w:hint="eastAsia"/>
            <w:lang w:eastAsia="zh-CN"/>
          </w:rPr>
          <w:t>(一)、变频与逆变电源装置项目背景分析</w:t>
        </w:r>
        <w:r>
          <w:tab/>
        </w:r>
        <w:r>
          <w:fldChar w:fldCharType="begin"/>
        </w:r>
        <w:r>
          <w:instrText xml:space="preserve"> PAGEREF _Toc12680 \h </w:instrText>
        </w:r>
        <w:r>
          <w:fldChar w:fldCharType="separate"/>
        </w:r>
        <w:r>
          <w:t>20</w:t>
        </w:r>
        <w:r>
          <w:fldChar w:fldCharType="end"/>
        </w:r>
      </w:hyperlink>
    </w:p>
    <w:p>
      <w:pPr>
        <w:pStyle w:val="TOC2"/>
        <w:tabs>
          <w:tab w:val="right" w:leader="dot" w:pos="8306"/>
        </w:tabs>
      </w:pPr>
      <w:hyperlink w:anchor="_Toc24256" w:history="1">
        <w:r>
          <w:rPr>
            <w:rFonts w:ascii="仿宋" w:eastAsia="仿宋" w:hAnsi="仿宋" w:cs="仿宋" w:hint="eastAsia"/>
            <w:lang w:eastAsia="zh-CN"/>
          </w:rPr>
          <w:t>(二)、变频与逆变电源装置项目建设必要性分析</w:t>
        </w:r>
        <w:r>
          <w:tab/>
        </w:r>
        <w:r>
          <w:fldChar w:fldCharType="begin"/>
        </w:r>
        <w:r>
          <w:instrText xml:space="preserve"> PAGEREF _Toc24256 \h </w:instrText>
        </w:r>
        <w:r>
          <w:fldChar w:fldCharType="separate"/>
        </w:r>
        <w:r>
          <w:t>22</w:t>
        </w:r>
        <w:r>
          <w:fldChar w:fldCharType="end"/>
        </w:r>
      </w:hyperlink>
    </w:p>
    <w:p>
      <w:pPr>
        <w:pStyle w:val="TOC1"/>
        <w:tabs>
          <w:tab w:val="right" w:leader="dot" w:pos="8306"/>
        </w:tabs>
      </w:pPr>
      <w:hyperlink w:anchor="_Toc17506" w:history="1">
        <w:r>
          <w:rPr>
            <w:rFonts w:ascii="仿宋" w:eastAsia="仿宋" w:hAnsi="仿宋" w:cs="仿宋" w:hint="eastAsia"/>
            <w:lang w:eastAsia="zh-CN"/>
          </w:rPr>
          <w:t>七、生产安全保护</w:t>
        </w:r>
        <w:r>
          <w:tab/>
        </w:r>
        <w:r>
          <w:fldChar w:fldCharType="begin"/>
        </w:r>
        <w:r>
          <w:instrText xml:space="preserve"> PAGEREF _Toc17506 \h </w:instrText>
        </w:r>
        <w:r>
          <w:fldChar w:fldCharType="separate"/>
        </w:r>
        <w:r>
          <w:t>24</w:t>
        </w:r>
        <w:r>
          <w:fldChar w:fldCharType="end"/>
        </w:r>
      </w:hyperlink>
    </w:p>
    <w:p>
      <w:pPr>
        <w:pStyle w:val="TOC2"/>
        <w:tabs>
          <w:tab w:val="right" w:leader="dot" w:pos="8306"/>
        </w:tabs>
      </w:pPr>
      <w:hyperlink w:anchor="_Toc18252" w:history="1">
        <w:r>
          <w:rPr>
            <w:rFonts w:ascii="仿宋" w:eastAsia="仿宋" w:hAnsi="仿宋" w:cs="仿宋" w:hint="eastAsia"/>
            <w:lang w:eastAsia="zh-CN"/>
          </w:rPr>
          <w:t>(一)、消防安全</w:t>
        </w:r>
        <w:r>
          <w:tab/>
        </w:r>
        <w:r>
          <w:fldChar w:fldCharType="begin"/>
        </w:r>
        <w:r>
          <w:instrText xml:space="preserve"> PAGEREF _Toc18252 \h </w:instrText>
        </w:r>
        <w:r>
          <w:fldChar w:fldCharType="separate"/>
        </w:r>
        <w:r>
          <w:t>24</w:t>
        </w:r>
        <w:r>
          <w:fldChar w:fldCharType="end"/>
        </w:r>
      </w:hyperlink>
    </w:p>
    <w:p>
      <w:pPr>
        <w:pStyle w:val="TOC2"/>
        <w:tabs>
          <w:tab w:val="right" w:leader="dot" w:pos="8306"/>
        </w:tabs>
      </w:pPr>
      <w:hyperlink w:anchor="_Toc28689" w:history="1">
        <w:r>
          <w:rPr>
            <w:rFonts w:ascii="仿宋" w:eastAsia="仿宋" w:hAnsi="仿宋" w:cs="仿宋" w:hint="eastAsia"/>
            <w:lang w:eastAsia="zh-CN"/>
          </w:rPr>
          <w:t>(二)、防火防爆总图布置措施</w:t>
        </w:r>
        <w:r>
          <w:tab/>
        </w:r>
        <w:r>
          <w:fldChar w:fldCharType="begin"/>
        </w:r>
        <w:r>
          <w:instrText xml:space="preserve"> PAGEREF _Toc28689 \h </w:instrText>
        </w:r>
        <w:r>
          <w:fldChar w:fldCharType="separate"/>
        </w:r>
        <w:r>
          <w:t>25</w:t>
        </w:r>
        <w:r>
          <w:fldChar w:fldCharType="end"/>
        </w:r>
      </w:hyperlink>
    </w:p>
    <w:p>
      <w:pPr>
        <w:pStyle w:val="TOC2"/>
        <w:tabs>
          <w:tab w:val="right" w:leader="dot" w:pos="8306"/>
        </w:tabs>
      </w:pPr>
      <w:hyperlink w:anchor="_Toc14949" w:history="1">
        <w:r>
          <w:rPr>
            <w:rFonts w:ascii="仿宋" w:eastAsia="仿宋" w:hAnsi="仿宋" w:cs="仿宋" w:hint="eastAsia"/>
            <w:lang w:eastAsia="zh-CN"/>
          </w:rPr>
          <w:t>(三)、自然灾害防范措施</w:t>
        </w:r>
        <w:r>
          <w:tab/>
        </w:r>
        <w:r>
          <w:fldChar w:fldCharType="begin"/>
        </w:r>
        <w:r>
          <w:instrText xml:space="preserve"> PAGEREF _Toc14949 \h </w:instrText>
        </w:r>
        <w:r>
          <w:fldChar w:fldCharType="separate"/>
        </w:r>
        <w:r>
          <w:t>26</w:t>
        </w:r>
        <w:r>
          <w:fldChar w:fldCharType="end"/>
        </w:r>
      </w:hyperlink>
    </w:p>
    <w:p>
      <w:pPr>
        <w:pStyle w:val="TOC2"/>
        <w:tabs>
          <w:tab w:val="right" w:leader="dot" w:pos="8306"/>
        </w:tabs>
      </w:pPr>
      <w:hyperlink w:anchor="_Toc16881" w:history="1">
        <w:r>
          <w:rPr>
            <w:rFonts w:ascii="仿宋" w:eastAsia="仿宋" w:hAnsi="仿宋" w:cs="仿宋" w:hint="eastAsia"/>
            <w:lang w:eastAsia="zh-CN"/>
          </w:rPr>
          <w:t>(四)、安全色及安全标志使用要求</w:t>
        </w:r>
        <w:r>
          <w:tab/>
        </w:r>
        <w:r>
          <w:fldChar w:fldCharType="begin"/>
        </w:r>
        <w:r>
          <w:instrText xml:space="preserve"> PAGEREF _Toc16881 \h </w:instrText>
        </w:r>
        <w:r>
          <w:fldChar w:fldCharType="separate"/>
        </w:r>
        <w:r>
          <w:t>27</w:t>
        </w:r>
        <w:r>
          <w:fldChar w:fldCharType="end"/>
        </w:r>
      </w:hyperlink>
    </w:p>
    <w:p>
      <w:pPr>
        <w:pStyle w:val="TOC2"/>
        <w:tabs>
          <w:tab w:val="right" w:leader="dot" w:pos="8306"/>
        </w:tabs>
      </w:pPr>
      <w:hyperlink w:anchor="_Toc6755" w:history="1">
        <w:r>
          <w:rPr>
            <w:rFonts w:ascii="仿宋" w:eastAsia="仿宋" w:hAnsi="仿宋" w:cs="仿宋" w:hint="eastAsia"/>
            <w:lang w:eastAsia="zh-CN"/>
          </w:rPr>
          <w:t>(五)、防尘防毒措施</w:t>
        </w:r>
        <w:r>
          <w:tab/>
        </w:r>
        <w:r>
          <w:fldChar w:fldCharType="begin"/>
        </w:r>
        <w:r>
          <w:instrText xml:space="preserve"> PAGEREF _Toc6755 \h </w:instrText>
        </w:r>
        <w:r>
          <w:fldChar w:fldCharType="separate"/>
        </w:r>
        <w:r>
          <w:t>28</w:t>
        </w:r>
        <w:r>
          <w:fldChar w:fldCharType="end"/>
        </w:r>
      </w:hyperlink>
    </w:p>
    <w:p>
      <w:pPr>
        <w:pStyle w:val="TOC2"/>
        <w:tabs>
          <w:tab w:val="right" w:leader="dot" w:pos="8306"/>
        </w:tabs>
      </w:pPr>
      <w:hyperlink w:anchor="_Toc7102" w:history="1">
        <w:r>
          <w:rPr>
            <w:rFonts w:ascii="仿宋" w:eastAsia="仿宋" w:hAnsi="仿宋" w:cs="仿宋" w:hint="eastAsia"/>
            <w:lang w:eastAsia="zh-CN"/>
          </w:rPr>
          <w:t>(六)、防静电、触电防护及防雷措施</w:t>
        </w:r>
        <w:r>
          <w:tab/>
        </w:r>
        <w:r>
          <w:fldChar w:fldCharType="begin"/>
        </w:r>
        <w:r>
          <w:instrText xml:space="preserve"> PAGEREF _Toc7102 \h </w:instrText>
        </w:r>
        <w:r>
          <w:fldChar w:fldCharType="separate"/>
        </w:r>
        <w:r>
          <w:t>29</w:t>
        </w:r>
        <w:r>
          <w:fldChar w:fldCharType="end"/>
        </w:r>
      </w:hyperlink>
    </w:p>
    <w:p>
      <w:pPr>
        <w:pStyle w:val="TOC2"/>
        <w:tabs>
          <w:tab w:val="right" w:leader="dot" w:pos="8306"/>
        </w:tabs>
      </w:pPr>
      <w:hyperlink w:anchor="_Toc12234" w:history="1">
        <w:r>
          <w:rPr>
            <w:rFonts w:ascii="仿宋" w:eastAsia="仿宋" w:hAnsi="仿宋" w:cs="仿宋" w:hint="eastAsia"/>
            <w:lang w:eastAsia="zh-CN"/>
          </w:rPr>
          <w:t>(七)、机械设备安全保障措施</w:t>
        </w:r>
        <w:r>
          <w:tab/>
        </w:r>
        <w:r>
          <w:fldChar w:fldCharType="begin"/>
        </w:r>
        <w:r>
          <w:instrText xml:space="preserve"> PAGEREF _Toc12234 \h </w:instrText>
        </w:r>
        <w:r>
          <w:fldChar w:fldCharType="separate"/>
        </w:r>
        <w:r>
          <w:t>31</w:t>
        </w:r>
        <w:r>
          <w:fldChar w:fldCharType="end"/>
        </w:r>
      </w:hyperlink>
    </w:p>
    <w:p>
      <w:pPr>
        <w:pStyle w:val="TOC1"/>
        <w:tabs>
          <w:tab w:val="right" w:leader="dot" w:pos="8306"/>
        </w:tabs>
      </w:pPr>
      <w:hyperlink w:anchor="_Toc17082" w:history="1">
        <w:r>
          <w:rPr>
            <w:rFonts w:ascii="仿宋" w:eastAsia="仿宋" w:hAnsi="仿宋" w:cs="仿宋" w:hint="eastAsia"/>
            <w:lang w:eastAsia="zh-CN"/>
          </w:rPr>
          <w:t>八、变频与逆变电源装置项目创新与研发</w:t>
        </w:r>
        <w:r>
          <w:tab/>
        </w:r>
        <w:r>
          <w:fldChar w:fldCharType="begin"/>
        </w:r>
        <w:r>
          <w:instrText xml:space="preserve"> PAGEREF _Toc17082 \h </w:instrText>
        </w:r>
        <w:r>
          <w:fldChar w:fldCharType="separate"/>
        </w:r>
        <w:r>
          <w:t>32</w:t>
        </w:r>
        <w:r>
          <w:fldChar w:fldCharType="end"/>
        </w:r>
      </w:hyperlink>
    </w:p>
    <w:p>
      <w:pPr>
        <w:pStyle w:val="TOC2"/>
        <w:tabs>
          <w:tab w:val="right" w:leader="dot" w:pos="8306"/>
        </w:tabs>
      </w:pPr>
      <w:hyperlink w:anchor="_Toc5729" w:history="1">
        <w:r>
          <w:rPr>
            <w:rFonts w:ascii="仿宋" w:eastAsia="仿宋" w:hAnsi="仿宋" w:cs="仿宋" w:hint="eastAsia"/>
            <w:lang w:eastAsia="zh-CN"/>
          </w:rPr>
          <w:t>(一)、创新策略与方向</w:t>
        </w:r>
        <w:r>
          <w:tab/>
        </w:r>
        <w:r>
          <w:fldChar w:fldCharType="begin"/>
        </w:r>
        <w:r>
          <w:instrText xml:space="preserve"> PAGEREF _Toc5729 \h </w:instrText>
        </w:r>
        <w:r>
          <w:fldChar w:fldCharType="separate"/>
        </w:r>
        <w:r>
          <w:t>32</w:t>
        </w:r>
        <w:r>
          <w:fldChar w:fldCharType="end"/>
        </w:r>
      </w:hyperlink>
    </w:p>
    <w:p>
      <w:pPr>
        <w:pStyle w:val="TOC2"/>
        <w:tabs>
          <w:tab w:val="right" w:leader="dot" w:pos="8306"/>
        </w:tabs>
      </w:pPr>
      <w:hyperlink w:anchor="_Toc18677" w:history="1">
        <w:r>
          <w:rPr>
            <w:rFonts w:ascii="仿宋" w:eastAsia="仿宋" w:hAnsi="仿宋" w:cs="仿宋" w:hint="eastAsia"/>
            <w:lang w:eastAsia="zh-CN"/>
          </w:rPr>
          <w:t>(二)、研发规划与投入</w:t>
        </w:r>
        <w:r>
          <w:tab/>
        </w:r>
        <w:r>
          <w:fldChar w:fldCharType="begin"/>
        </w:r>
        <w:r>
          <w:instrText xml:space="preserve"> PAGEREF _Toc18677 \h </w:instrText>
        </w:r>
        <w:r>
          <w:fldChar w:fldCharType="separate"/>
        </w:r>
        <w:r>
          <w:t>34</w:t>
        </w:r>
        <w:r>
          <w:fldChar w:fldCharType="end"/>
        </w:r>
      </w:hyperlink>
    </w:p>
    <w:p>
      <w:pPr>
        <w:pStyle w:val="TOC1"/>
        <w:tabs>
          <w:tab w:val="right" w:leader="dot" w:pos="8306"/>
        </w:tabs>
      </w:pPr>
      <w:hyperlink w:anchor="_Toc28626" w:history="1">
        <w:r>
          <w:rPr>
            <w:rFonts w:ascii="仿宋" w:eastAsia="仿宋" w:hAnsi="仿宋" w:cs="仿宋" w:hint="eastAsia"/>
            <w:lang w:eastAsia="zh-CN"/>
          </w:rPr>
          <w:t>九、变频与逆变电源装置项目技术管理</w:t>
        </w:r>
        <w:r>
          <w:tab/>
        </w:r>
        <w:r>
          <w:fldChar w:fldCharType="begin"/>
        </w:r>
        <w:r>
          <w:instrText xml:space="preserve"> PAGEREF _Toc28626 \h </w:instrText>
        </w:r>
        <w:r>
          <w:fldChar w:fldCharType="separate"/>
        </w:r>
        <w:r>
          <w:t>35</w:t>
        </w:r>
        <w:r>
          <w:fldChar w:fldCharType="end"/>
        </w:r>
      </w:hyperlink>
    </w:p>
    <w:p>
      <w:pPr>
        <w:pStyle w:val="TOC2"/>
        <w:tabs>
          <w:tab w:val="right" w:leader="dot" w:pos="8306"/>
        </w:tabs>
      </w:pPr>
      <w:hyperlink w:anchor="_Toc10723" w:history="1">
        <w:r>
          <w:rPr>
            <w:rFonts w:ascii="仿宋" w:eastAsia="仿宋" w:hAnsi="仿宋" w:cs="仿宋" w:hint="eastAsia"/>
            <w:lang w:eastAsia="zh-CN"/>
          </w:rPr>
          <w:t>(一)、技术方案选用方向</w:t>
        </w:r>
        <w:r>
          <w:tab/>
        </w:r>
        <w:r>
          <w:fldChar w:fldCharType="begin"/>
        </w:r>
        <w:r>
          <w:instrText xml:space="preserve"> PAGEREF _Toc10723 \h </w:instrText>
        </w:r>
        <w:r>
          <w:fldChar w:fldCharType="separate"/>
        </w:r>
        <w:r>
          <w:t>35</w:t>
        </w:r>
        <w:r>
          <w:fldChar w:fldCharType="end"/>
        </w:r>
      </w:hyperlink>
    </w:p>
    <w:p>
      <w:pPr>
        <w:pStyle w:val="TOC2"/>
        <w:tabs>
          <w:tab w:val="right" w:leader="dot" w:pos="8306"/>
        </w:tabs>
      </w:pPr>
      <w:hyperlink w:anchor="_Toc28772" w:history="1">
        <w:r>
          <w:rPr>
            <w:rFonts w:ascii="仿宋" w:eastAsia="仿宋" w:hAnsi="仿宋" w:cs="仿宋" w:hint="eastAsia"/>
            <w:lang w:eastAsia="zh-CN"/>
          </w:rPr>
          <w:t>(二)、工艺技术方案选用原则</w:t>
        </w:r>
        <w:r>
          <w:tab/>
        </w:r>
        <w:r>
          <w:fldChar w:fldCharType="begin"/>
        </w:r>
        <w:r>
          <w:instrText xml:space="preserve"> PAGEREF _Toc28772 \h </w:instrText>
        </w:r>
        <w:r>
          <w:fldChar w:fldCharType="separate"/>
        </w:r>
        <w:r>
          <w:t>37</w:t>
        </w:r>
        <w:r>
          <w:fldChar w:fldCharType="end"/>
        </w:r>
      </w:hyperlink>
    </w:p>
    <w:p>
      <w:pPr>
        <w:pStyle w:val="TOC2"/>
        <w:tabs>
          <w:tab w:val="right" w:leader="dot" w:pos="8306"/>
        </w:tabs>
      </w:pPr>
      <w:hyperlink w:anchor="_Toc31917" w:history="1">
        <w:r>
          <w:rPr>
            <w:rFonts w:ascii="仿宋" w:eastAsia="仿宋" w:hAnsi="仿宋" w:cs="仿宋" w:hint="eastAsia"/>
            <w:lang w:eastAsia="zh-CN"/>
          </w:rPr>
          <w:t>(三)、工艺技术方案要求</w:t>
        </w:r>
        <w:r>
          <w:tab/>
        </w:r>
        <w:r>
          <w:fldChar w:fldCharType="begin"/>
        </w:r>
        <w:r>
          <w:instrText xml:space="preserve"> PAGEREF _Toc31917 \h </w:instrText>
        </w:r>
        <w:r>
          <w:fldChar w:fldCharType="separate"/>
        </w:r>
        <w:r>
          <w:t>39</w:t>
        </w:r>
        <w:r>
          <w:fldChar w:fldCharType="end"/>
        </w:r>
      </w:hyperlink>
    </w:p>
    <w:p>
      <w:pPr>
        <w:pStyle w:val="TOC1"/>
        <w:tabs>
          <w:tab w:val="right" w:leader="dot" w:pos="8306"/>
        </w:tabs>
      </w:pPr>
      <w:hyperlink w:anchor="_Toc16032" w:history="1">
        <w:r>
          <w:rPr>
            <w:rFonts w:ascii="仿宋" w:eastAsia="仿宋" w:hAnsi="仿宋" w:cs="仿宋" w:hint="eastAsia"/>
            <w:lang w:eastAsia="zh-CN"/>
          </w:rPr>
          <w:t>十、变频与逆变电源装置项目人力资源管理</w:t>
        </w:r>
        <w:r>
          <w:tab/>
        </w:r>
        <w:r>
          <w:fldChar w:fldCharType="begin"/>
        </w:r>
        <w:r>
          <w:instrText xml:space="preserve"> PAGEREF _Toc16032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138" w:history="1">
        <w:r>
          <w:rPr>
            <w:rFonts w:ascii="仿宋" w:eastAsia="仿宋" w:hAnsi="仿宋" w:cs="仿宋" w:hint="eastAsia"/>
            <w:lang w:eastAsia="zh-CN"/>
          </w:rPr>
          <w:t>(一)、建立健全的预算管理制度</w:t>
        </w:r>
        <w:r>
          <w:tab/>
        </w:r>
        <w:r>
          <w:fldChar w:fldCharType="begin"/>
        </w:r>
        <w:r>
          <w:instrText xml:space="preserve"> PAGEREF _Toc29138 \h </w:instrText>
        </w:r>
        <w:r>
          <w:fldChar w:fldCharType="separate"/>
        </w:r>
        <w:r>
          <w:t>42</w:t>
        </w:r>
        <w:r>
          <w:fldChar w:fldCharType="end"/>
        </w:r>
      </w:hyperlink>
    </w:p>
    <w:p>
      <w:pPr>
        <w:pStyle w:val="TOC2"/>
        <w:tabs>
          <w:tab w:val="right" w:leader="dot" w:pos="8306"/>
        </w:tabs>
      </w:pPr>
      <w:hyperlink w:anchor="_Toc9420" w:history="1">
        <w:r>
          <w:rPr>
            <w:rFonts w:ascii="仿宋" w:eastAsia="仿宋" w:hAnsi="仿宋" w:cs="仿宋" w:hint="eastAsia"/>
            <w:lang w:eastAsia="zh-CN"/>
          </w:rPr>
          <w:t>(二)、加强资金流动监控</w:t>
        </w:r>
        <w:r>
          <w:tab/>
        </w:r>
        <w:r>
          <w:fldChar w:fldCharType="begin"/>
        </w:r>
        <w:r>
          <w:instrText xml:space="preserve"> PAGEREF _Toc9420 \h </w:instrText>
        </w:r>
        <w:r>
          <w:fldChar w:fldCharType="separate"/>
        </w:r>
        <w:r>
          <w:t>43</w:t>
        </w:r>
        <w:r>
          <w:fldChar w:fldCharType="end"/>
        </w:r>
      </w:hyperlink>
    </w:p>
    <w:p>
      <w:pPr>
        <w:pStyle w:val="TOC2"/>
        <w:tabs>
          <w:tab w:val="right" w:leader="dot" w:pos="8306"/>
        </w:tabs>
      </w:pPr>
      <w:hyperlink w:anchor="_Toc16155" w:history="1">
        <w:r>
          <w:rPr>
            <w:rFonts w:ascii="仿宋" w:eastAsia="仿宋" w:hAnsi="仿宋" w:cs="仿宋" w:hint="eastAsia"/>
            <w:lang w:eastAsia="zh-CN"/>
          </w:rPr>
          <w:t>(三)、制定完善的风险控制机制</w:t>
        </w:r>
        <w:r>
          <w:tab/>
        </w:r>
        <w:r>
          <w:fldChar w:fldCharType="begin"/>
        </w:r>
        <w:r>
          <w:instrText xml:space="preserve"> PAGEREF _Toc16155 \h </w:instrText>
        </w:r>
        <w:r>
          <w:fldChar w:fldCharType="separate"/>
        </w:r>
        <w:r>
          <w:t>45</w:t>
        </w:r>
        <w:r>
          <w:fldChar w:fldCharType="end"/>
        </w:r>
      </w:hyperlink>
    </w:p>
    <w:p>
      <w:pPr>
        <w:pStyle w:val="TOC2"/>
        <w:tabs>
          <w:tab w:val="right" w:leader="dot" w:pos="8306"/>
        </w:tabs>
      </w:pPr>
      <w:hyperlink w:anchor="_Toc19372" w:history="1">
        <w:r>
          <w:rPr>
            <w:rFonts w:ascii="仿宋" w:eastAsia="仿宋" w:hAnsi="仿宋" w:cs="仿宋" w:hint="eastAsia"/>
            <w:lang w:eastAsia="zh-CN"/>
          </w:rPr>
          <w:t>(四)、优化成本管理</w:t>
        </w:r>
        <w:r>
          <w:tab/>
        </w:r>
        <w:r>
          <w:fldChar w:fldCharType="begin"/>
        </w:r>
        <w:r>
          <w:instrText xml:space="preserve"> PAGEREF _Toc19372 \h </w:instrText>
        </w:r>
        <w:r>
          <w:fldChar w:fldCharType="separate"/>
        </w:r>
        <w:r>
          <w:t>46</w:t>
        </w:r>
        <w:r>
          <w:fldChar w:fldCharType="end"/>
        </w:r>
      </w:hyperlink>
    </w:p>
    <w:p>
      <w:pPr>
        <w:pStyle w:val="TOC1"/>
        <w:tabs>
          <w:tab w:val="right" w:leader="dot" w:pos="8306"/>
        </w:tabs>
      </w:pPr>
      <w:hyperlink w:anchor="_Toc29680" w:history="1">
        <w:r>
          <w:rPr>
            <w:rFonts w:ascii="仿宋" w:eastAsia="仿宋" w:hAnsi="仿宋" w:cs="仿宋" w:hint="eastAsia"/>
            <w:lang w:eastAsia="zh-CN"/>
          </w:rPr>
          <w:t>十一、变频与逆变电源装置项目社会影响</w:t>
        </w:r>
        <w:r>
          <w:tab/>
        </w:r>
        <w:r>
          <w:fldChar w:fldCharType="begin"/>
        </w:r>
        <w:r>
          <w:instrText xml:space="preserve"> PAGEREF _Toc29680 \h </w:instrText>
        </w:r>
        <w:r>
          <w:fldChar w:fldCharType="separate"/>
        </w:r>
        <w:r>
          <w:t>48</w:t>
        </w:r>
        <w:r>
          <w:fldChar w:fldCharType="end"/>
        </w:r>
      </w:hyperlink>
    </w:p>
    <w:p>
      <w:pPr>
        <w:pStyle w:val="TOC2"/>
        <w:tabs>
          <w:tab w:val="right" w:leader="dot" w:pos="8306"/>
        </w:tabs>
      </w:pPr>
      <w:hyperlink w:anchor="_Toc12269" w:history="1">
        <w:r>
          <w:rPr>
            <w:rFonts w:ascii="仿宋" w:eastAsia="仿宋" w:hAnsi="仿宋" w:cs="仿宋" w:hint="eastAsia"/>
            <w:lang w:eastAsia="zh-CN"/>
          </w:rPr>
          <w:t>(一)、社会责任与义务</w:t>
        </w:r>
        <w:r>
          <w:tab/>
        </w:r>
        <w:r>
          <w:fldChar w:fldCharType="begin"/>
        </w:r>
        <w:r>
          <w:instrText xml:space="preserve"> PAGEREF _Toc12269 \h </w:instrText>
        </w:r>
        <w:r>
          <w:fldChar w:fldCharType="separate"/>
        </w:r>
        <w:r>
          <w:t>48</w:t>
        </w:r>
        <w:r>
          <w:fldChar w:fldCharType="end"/>
        </w:r>
      </w:hyperlink>
    </w:p>
    <w:p>
      <w:pPr>
        <w:pStyle w:val="TOC2"/>
        <w:tabs>
          <w:tab w:val="right" w:leader="dot" w:pos="8306"/>
        </w:tabs>
      </w:pPr>
      <w:hyperlink w:anchor="_Toc16781" w:history="1">
        <w:r>
          <w:rPr>
            <w:rFonts w:ascii="仿宋" w:eastAsia="仿宋" w:hAnsi="仿宋" w:cs="仿宋" w:hint="eastAsia"/>
            <w:lang w:eastAsia="zh-CN"/>
          </w:rPr>
          <w:t>(二)、社会参与与沟通</w:t>
        </w:r>
        <w:r>
          <w:tab/>
        </w:r>
        <w:r>
          <w:fldChar w:fldCharType="begin"/>
        </w:r>
        <w:r>
          <w:instrText xml:space="preserve"> PAGEREF _Toc16781 \h </w:instrText>
        </w:r>
        <w:r>
          <w:fldChar w:fldCharType="separate"/>
        </w:r>
        <w:r>
          <w:t>48</w:t>
        </w:r>
        <w:r>
          <w:fldChar w:fldCharType="end"/>
        </w:r>
      </w:hyperlink>
    </w:p>
    <w:p>
      <w:pPr>
        <w:pStyle w:val="TOC1"/>
        <w:tabs>
          <w:tab w:val="right" w:leader="dot" w:pos="8306"/>
        </w:tabs>
      </w:pPr>
      <w:hyperlink w:anchor="_Toc20502" w:history="1">
        <w:r>
          <w:rPr>
            <w:rFonts w:ascii="仿宋" w:eastAsia="仿宋" w:hAnsi="仿宋" w:cs="仿宋" w:hint="eastAsia"/>
            <w:lang w:eastAsia="zh-CN"/>
          </w:rPr>
          <w:t>十二、变频与逆变电源装置项目投资规划</w:t>
        </w:r>
        <w:r>
          <w:tab/>
        </w:r>
        <w:r>
          <w:fldChar w:fldCharType="begin"/>
        </w:r>
        <w:r>
          <w:instrText xml:space="preserve"> PAGEREF _Toc20502 \h </w:instrText>
        </w:r>
        <w:r>
          <w:fldChar w:fldCharType="separate"/>
        </w:r>
        <w:r>
          <w:t>49</w:t>
        </w:r>
        <w:r>
          <w:fldChar w:fldCharType="end"/>
        </w:r>
      </w:hyperlink>
    </w:p>
    <w:p>
      <w:pPr>
        <w:pStyle w:val="TOC2"/>
        <w:tabs>
          <w:tab w:val="right" w:leader="dot" w:pos="8306"/>
        </w:tabs>
      </w:pPr>
      <w:hyperlink w:anchor="_Toc23980" w:history="1">
        <w:r>
          <w:rPr>
            <w:rFonts w:ascii="仿宋" w:eastAsia="仿宋" w:hAnsi="仿宋" w:cs="仿宋" w:hint="eastAsia"/>
            <w:lang w:eastAsia="zh-CN"/>
          </w:rPr>
          <w:t>(一)、变频与逆变电源装置项目总投资估算</w:t>
        </w:r>
        <w:r>
          <w:tab/>
        </w:r>
        <w:r>
          <w:fldChar w:fldCharType="begin"/>
        </w:r>
        <w:r>
          <w:instrText xml:space="preserve"> PAGEREF _Toc23980 \h </w:instrText>
        </w:r>
        <w:r>
          <w:fldChar w:fldCharType="separate"/>
        </w:r>
        <w:r>
          <w:t>49</w:t>
        </w:r>
        <w:r>
          <w:fldChar w:fldCharType="end"/>
        </w:r>
      </w:hyperlink>
    </w:p>
    <w:p>
      <w:pPr>
        <w:pStyle w:val="TOC2"/>
        <w:tabs>
          <w:tab w:val="right" w:leader="dot" w:pos="8306"/>
        </w:tabs>
      </w:pPr>
      <w:hyperlink w:anchor="_Toc16134" w:history="1">
        <w:r>
          <w:rPr>
            <w:rFonts w:ascii="仿宋" w:eastAsia="仿宋" w:hAnsi="仿宋" w:cs="仿宋" w:hint="eastAsia"/>
            <w:lang w:eastAsia="zh-CN"/>
          </w:rPr>
          <w:t>(二)、资金筹措</w:t>
        </w:r>
        <w:r>
          <w:tab/>
        </w:r>
        <w:r>
          <w:fldChar w:fldCharType="begin"/>
        </w:r>
        <w:r>
          <w:instrText xml:space="preserve"> PAGEREF _Toc16134 \h </w:instrText>
        </w:r>
        <w:r>
          <w:fldChar w:fldCharType="separate"/>
        </w:r>
        <w:r>
          <w:t>51</w:t>
        </w:r>
        <w:r>
          <w:fldChar w:fldCharType="end"/>
        </w:r>
      </w:hyperlink>
    </w:p>
    <w:p>
      <w:pPr>
        <w:pStyle w:val="TOC1"/>
        <w:tabs>
          <w:tab w:val="right" w:leader="dot" w:pos="8306"/>
        </w:tabs>
      </w:pPr>
      <w:hyperlink w:anchor="_Toc7062" w:history="1">
        <w:r>
          <w:rPr>
            <w:rFonts w:ascii="仿宋" w:eastAsia="仿宋" w:hAnsi="仿宋" w:cs="仿宋" w:hint="eastAsia"/>
            <w:lang w:eastAsia="zh-CN"/>
          </w:rPr>
          <w:t>十三、供应链管理</w:t>
        </w:r>
        <w:r>
          <w:tab/>
        </w:r>
        <w:r>
          <w:fldChar w:fldCharType="begin"/>
        </w:r>
        <w:r>
          <w:instrText xml:space="preserve"> PAGEREF _Toc7062 \h </w:instrText>
        </w:r>
        <w:r>
          <w:fldChar w:fldCharType="separate"/>
        </w:r>
        <w:r>
          <w:t>51</w:t>
        </w:r>
        <w:r>
          <w:fldChar w:fldCharType="end"/>
        </w:r>
      </w:hyperlink>
    </w:p>
    <w:p>
      <w:pPr>
        <w:pStyle w:val="TOC2"/>
        <w:tabs>
          <w:tab w:val="right" w:leader="dot" w:pos="8306"/>
        </w:tabs>
      </w:pPr>
      <w:hyperlink w:anchor="_Toc26427" w:history="1">
        <w:r>
          <w:rPr>
            <w:rFonts w:ascii="仿宋" w:eastAsia="仿宋" w:hAnsi="仿宋" w:cs="仿宋" w:hint="eastAsia"/>
            <w:lang w:eastAsia="zh-CN"/>
          </w:rPr>
          <w:t>(一)、供应链战略规划</w:t>
        </w:r>
        <w:r>
          <w:tab/>
        </w:r>
        <w:r>
          <w:fldChar w:fldCharType="begin"/>
        </w:r>
        <w:r>
          <w:instrText xml:space="preserve"> PAGEREF _Toc26427 \h </w:instrText>
        </w:r>
        <w:r>
          <w:fldChar w:fldCharType="separate"/>
        </w:r>
        <w:r>
          <w:t>51</w:t>
        </w:r>
        <w:r>
          <w:fldChar w:fldCharType="end"/>
        </w:r>
      </w:hyperlink>
    </w:p>
    <w:p>
      <w:pPr>
        <w:pStyle w:val="TOC2"/>
        <w:tabs>
          <w:tab w:val="right" w:leader="dot" w:pos="8306"/>
        </w:tabs>
      </w:pPr>
      <w:hyperlink w:anchor="_Toc30402" w:history="1">
        <w:r>
          <w:rPr>
            <w:rFonts w:ascii="仿宋" w:eastAsia="仿宋" w:hAnsi="仿宋" w:cs="仿宋" w:hint="eastAsia"/>
            <w:lang w:eastAsia="zh-CN"/>
          </w:rPr>
          <w:t>(二)、供应商选择与合作</w:t>
        </w:r>
        <w:r>
          <w:tab/>
        </w:r>
        <w:r>
          <w:fldChar w:fldCharType="begin"/>
        </w:r>
        <w:r>
          <w:instrText xml:space="preserve"> PAGEREF _Toc30402 \h </w:instrText>
        </w:r>
        <w:r>
          <w:fldChar w:fldCharType="separate"/>
        </w:r>
        <w:r>
          <w:t>53</w:t>
        </w:r>
        <w:r>
          <w:fldChar w:fldCharType="end"/>
        </w:r>
      </w:hyperlink>
    </w:p>
    <w:p>
      <w:pPr>
        <w:pStyle w:val="TOC2"/>
        <w:tabs>
          <w:tab w:val="right" w:leader="dot" w:pos="8306"/>
        </w:tabs>
      </w:pPr>
      <w:hyperlink w:anchor="_Toc28023" w:history="1">
        <w:r>
          <w:rPr>
            <w:rFonts w:ascii="仿宋" w:eastAsia="仿宋" w:hAnsi="仿宋" w:cs="仿宋" w:hint="eastAsia"/>
            <w:lang w:eastAsia="zh-CN"/>
          </w:rPr>
          <w:t>(三)、物流与库存管理</w:t>
        </w:r>
        <w:r>
          <w:tab/>
        </w:r>
        <w:r>
          <w:fldChar w:fldCharType="begin"/>
        </w:r>
        <w:r>
          <w:instrText xml:space="preserve"> PAGEREF _Toc28023 \h </w:instrText>
        </w:r>
        <w:r>
          <w:fldChar w:fldCharType="separate"/>
        </w:r>
        <w:r>
          <w:t>54</w:t>
        </w:r>
        <w:r>
          <w:fldChar w:fldCharType="end"/>
        </w:r>
      </w:hyperlink>
    </w:p>
    <w:p>
      <w:pPr>
        <w:pStyle w:val="TOC1"/>
        <w:tabs>
          <w:tab w:val="right" w:leader="dot" w:pos="8306"/>
        </w:tabs>
      </w:pPr>
      <w:hyperlink w:anchor="_Toc25451" w:history="1">
        <w:r>
          <w:rPr>
            <w:rFonts w:ascii="仿宋" w:eastAsia="仿宋" w:hAnsi="仿宋" w:cs="仿宋" w:hint="eastAsia"/>
            <w:lang w:eastAsia="zh-CN"/>
          </w:rPr>
          <w:t>十四、营销与推广策略</w:t>
        </w:r>
        <w:r>
          <w:tab/>
        </w:r>
        <w:r>
          <w:fldChar w:fldCharType="begin"/>
        </w:r>
        <w:r>
          <w:instrText xml:space="preserve"> PAGEREF _Toc25451 \h </w:instrText>
        </w:r>
        <w:r>
          <w:fldChar w:fldCharType="separate"/>
        </w:r>
        <w:r>
          <w:t>56</w:t>
        </w:r>
        <w:r>
          <w:fldChar w:fldCharType="end"/>
        </w:r>
      </w:hyperlink>
    </w:p>
    <w:p>
      <w:pPr>
        <w:pStyle w:val="TOC2"/>
        <w:tabs>
          <w:tab w:val="right" w:leader="dot" w:pos="8306"/>
        </w:tabs>
      </w:pPr>
      <w:hyperlink w:anchor="_Toc21895" w:history="1">
        <w:r>
          <w:rPr>
            <w:rFonts w:ascii="仿宋" w:eastAsia="仿宋" w:hAnsi="仿宋" w:cs="仿宋" w:hint="eastAsia"/>
            <w:lang w:eastAsia="zh-CN"/>
          </w:rPr>
          <w:t>(一)、产品/服务定位与特点</w:t>
        </w:r>
        <w:r>
          <w:tab/>
        </w:r>
        <w:r>
          <w:fldChar w:fldCharType="begin"/>
        </w:r>
        <w:r>
          <w:instrText xml:space="preserve"> PAGEREF _Toc21895 \h </w:instrText>
        </w:r>
        <w:r>
          <w:fldChar w:fldCharType="separate"/>
        </w:r>
        <w:r>
          <w:t>56</w:t>
        </w:r>
        <w:r>
          <w:fldChar w:fldCharType="end"/>
        </w:r>
      </w:hyperlink>
    </w:p>
    <w:p>
      <w:pPr>
        <w:pStyle w:val="TOC2"/>
        <w:tabs>
          <w:tab w:val="right" w:leader="dot" w:pos="8306"/>
        </w:tabs>
      </w:pPr>
      <w:hyperlink w:anchor="_Toc7357" w:history="1">
        <w:r>
          <w:rPr>
            <w:rFonts w:ascii="仿宋" w:eastAsia="仿宋" w:hAnsi="仿宋" w:cs="仿宋" w:hint="eastAsia"/>
            <w:lang w:eastAsia="zh-CN"/>
          </w:rPr>
          <w:t>(二)、市场定位与竞争分析</w:t>
        </w:r>
        <w:r>
          <w:tab/>
        </w:r>
        <w:r>
          <w:fldChar w:fldCharType="begin"/>
        </w:r>
        <w:r>
          <w:instrText xml:space="preserve"> PAGEREF _Toc7357 \h </w:instrText>
        </w:r>
        <w:r>
          <w:fldChar w:fldCharType="separate"/>
        </w:r>
        <w:r>
          <w:t>57</w:t>
        </w:r>
        <w:r>
          <w:fldChar w:fldCharType="end"/>
        </w:r>
      </w:hyperlink>
    </w:p>
    <w:p>
      <w:pPr>
        <w:pStyle w:val="TOC2"/>
        <w:tabs>
          <w:tab w:val="right" w:leader="dot" w:pos="8306"/>
        </w:tabs>
      </w:pPr>
      <w:hyperlink w:anchor="_Toc25134" w:history="1">
        <w:r>
          <w:rPr>
            <w:rFonts w:ascii="仿宋" w:eastAsia="仿宋" w:hAnsi="仿宋" w:cs="仿宋" w:hint="eastAsia"/>
            <w:lang w:eastAsia="zh-CN"/>
          </w:rPr>
          <w:t>(三)、营销渠道与策略</w:t>
        </w:r>
        <w:r>
          <w:tab/>
        </w:r>
        <w:r>
          <w:fldChar w:fldCharType="begin"/>
        </w:r>
        <w:r>
          <w:instrText xml:space="preserve"> PAGEREF _Toc25134 \h </w:instrText>
        </w:r>
        <w:r>
          <w:fldChar w:fldCharType="separate"/>
        </w:r>
        <w:r>
          <w:t>58</w:t>
        </w:r>
        <w:r>
          <w:fldChar w:fldCharType="end"/>
        </w:r>
      </w:hyperlink>
    </w:p>
    <w:p>
      <w:pPr>
        <w:pStyle w:val="TOC2"/>
        <w:tabs>
          <w:tab w:val="right" w:leader="dot" w:pos="8306"/>
        </w:tabs>
      </w:pPr>
      <w:hyperlink w:anchor="_Toc9613" w:history="1">
        <w:r>
          <w:rPr>
            <w:rFonts w:ascii="仿宋" w:eastAsia="仿宋" w:hAnsi="仿宋" w:cs="仿宋" w:hint="eastAsia"/>
            <w:lang w:eastAsia="zh-CN"/>
          </w:rPr>
          <w:t>(四)、推广与宣传活动</w:t>
        </w:r>
        <w:r>
          <w:tab/>
        </w:r>
        <w:r>
          <w:fldChar w:fldCharType="begin"/>
        </w:r>
        <w:r>
          <w:instrText xml:space="preserve"> PAGEREF _Toc9613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44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5370"/>
      <w:r>
        <w:rPr>
          <w:rFonts w:ascii="仿宋" w:eastAsia="仿宋" w:hAnsi="仿宋" w:cs="仿宋" w:hint="eastAsia"/>
          <w:sz w:val="28"/>
          <w:lang w:eastAsia="zh-CN"/>
        </w:rPr>
        <w:t>一、变频与逆变电源装置项目文档管理</w:t>
      </w:r>
      <w:bookmarkEnd w:id="2"/>
    </w:p>
    <w:p>
      <w:pPr>
        <w:pStyle w:val="Heading2"/>
        <w:rPr>
          <w:rFonts w:ascii="仿宋" w:eastAsia="仿宋" w:hAnsi="仿宋" w:cs="仿宋" w:hint="eastAsia"/>
          <w:lang w:eastAsia="zh-CN"/>
        </w:rPr>
      </w:pPr>
      <w:bookmarkStart w:id="3" w:name="_Toc13933"/>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变频与逆变电源装置项目高度重视文档的质量和准确性，以支持变频与逆变电源装置项目的各项活动和决策。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与逆变电源装置项目文档的编制始于变频与逆变电源装置项目计划的初期，我们制定了详细的文档编制计划，明确了每个文档的内容、格式和编写责任人。在变频与逆变电源装置项目启动阶段，我们首先编制了变频与逆变电源装置项目章程，明确定义了变频与逆变电源装置项目的目标、范围、风险等关键要素。随后，变频与逆变电源装置项目团队根据计划陆续编制了需求文档、设计文档、测试文档等各类文档，确保变频与逆变电源装置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变频与逆变电源装置项目管理中的重要环节，旨在确保变频与逆变电源装置项目文档符合质量标准和变频与逆变电源装置项目需求。在变频与逆变电源装置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变频与逆变电源装置项目相关利益方和专业领域的专家对文档进行独立审查。这有助于获取更全面、客观的反馈，确保变频与逆变电源装置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与逆变电源装置项目在文档编制与审查方面建立了严格的管理机制，通过规范的流程和多维度的审查，确保变频与逆变电源装置项目文档的质量、准确性和可靠性，为变频与逆变电源装置项目的顺利推进提供了有力支持。</w:t>
      </w:r>
    </w:p>
    <w:p>
      <w:pPr>
        <w:pStyle w:val="Heading2"/>
        <w:ind w:firstLine="560" w:firstLineChars="200"/>
        <w:rPr>
          <w:rFonts w:ascii="仿宋" w:eastAsia="仿宋" w:hAnsi="仿宋" w:cs="仿宋" w:hint="eastAsia"/>
          <w:sz w:val="28"/>
          <w:lang w:eastAsia="zh-CN"/>
        </w:rPr>
      </w:pPr>
      <w:bookmarkStart w:id="4" w:name="_Toc4830"/>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在变频与逆变电源装置项目中，我们致力于优化文档发布与分发过程，以确保信息的高效传递和团队间协作的顺畅进行。以下是我们采取的关键优化策略：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我们通过多渠道发布文档，包括电子邮件、变频与逆变电源装置项目管理平台、内部网站等，以满足不同团队成员的偏好和需求。多渠道发布确保了信息的全面覆盖。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我们采用了精细的权限控制，确保只有授权人员可以访问敏感信息。这种安全措施保护了变频与逆变电源装置项目文档的机密性，防止了未经授权的信息泄露。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0734"/>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档存档与归档是变频与逆变电源装置项目生命周期中一个至关重要的环节，直接关系到变频与逆变电源装置项目信息的长期保存和历史记录的完整性。在变频与逆变电源装置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9192"/>
      <w:r>
        <w:rPr>
          <w:rFonts w:ascii="仿宋" w:eastAsia="仿宋" w:hAnsi="仿宋" w:cs="仿宋" w:hint="eastAsia"/>
          <w:sz w:val="28"/>
          <w:lang w:eastAsia="zh-CN"/>
        </w:rPr>
        <w:t>二、变频与逆变电源装置项目土建工程</w:t>
      </w:r>
      <w:bookmarkEnd w:id="6"/>
    </w:p>
    <w:p>
      <w:pPr>
        <w:pStyle w:val="Heading2"/>
        <w:rPr>
          <w:rFonts w:ascii="仿宋" w:eastAsia="仿宋" w:hAnsi="仿宋" w:cs="仿宋" w:hint="eastAsia"/>
          <w:lang w:eastAsia="zh-CN"/>
        </w:rPr>
      </w:pPr>
      <w:bookmarkStart w:id="7" w:name="_Toc31370"/>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在变频与逆变电源装置项目的建筑工程设计中，我们将秉承一系列重要的设计原则，以确保变频与逆变电源装置项目建筑在功能、美观、可持续性等方面达到最佳效果。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首要原则是确保建筑的功能性得到最大化的发挥。我们将充分理解变频与逆变电源装置项目的实际需求，合理布局各个功能区域，保证建筑在满足业务需求的同时，提供高效的工作环境。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在建筑设计中，我们将综合考虑建设和运营成本。通过精细的经济效益分析，确保设计方案在高效利用资源的同时，对变频与逆变电源装置项目的长期盈利能力有积极的贡献。</w:t>
      </w:r>
    </w:p>
    <w:p>
      <w:pPr>
        <w:pStyle w:val="Heading2"/>
        <w:ind w:firstLine="560" w:firstLineChars="200"/>
        <w:rPr>
          <w:rFonts w:ascii="仿宋" w:eastAsia="仿宋" w:hAnsi="仿宋" w:cs="仿宋" w:hint="eastAsia"/>
          <w:sz w:val="28"/>
          <w:lang w:eastAsia="zh-CN"/>
        </w:rPr>
      </w:pPr>
      <w:bookmarkStart w:id="8" w:name="_Toc25729"/>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变频与逆变电源装置项目的土建工程设计中，我们将精准设定设计年限，结合变频与逆变电源装置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变频与逆变电源装置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27219"/>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变频与逆变电源装置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变频与逆变电源装置项目的设计在符合法规的同时，达到最高的安全标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变频与逆变电源装置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25386"/>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本期工程变频与逆变电源装置项目预计总建筑面积XXX平方米，其中：计容建筑面积XXX平方米，计划建筑工程投资XX万元，占变频与逆变电源装置项目总投资的XX%。</w:t>
      </w:r>
    </w:p>
    <w:p>
      <w:pPr>
        <w:pStyle w:val="Heading1"/>
        <w:ind w:firstLine="560" w:firstLineChars="200"/>
        <w:rPr>
          <w:rFonts w:ascii="仿宋" w:eastAsia="仿宋" w:hAnsi="仿宋" w:cs="仿宋" w:hint="eastAsia"/>
          <w:sz w:val="28"/>
          <w:lang w:eastAsia="zh-CN"/>
        </w:rPr>
      </w:pPr>
      <w:bookmarkStart w:id="11" w:name="_Toc6514"/>
      <w:r>
        <w:rPr>
          <w:rFonts w:ascii="仿宋" w:eastAsia="仿宋" w:hAnsi="仿宋" w:cs="仿宋" w:hint="eastAsia"/>
          <w:sz w:val="28"/>
          <w:lang w:eastAsia="zh-CN"/>
        </w:rPr>
        <w:t>三、变频与逆变电源装置项目概论</w:t>
      </w:r>
      <w:bookmarkEnd w:id="11"/>
    </w:p>
    <w:p>
      <w:pPr>
        <w:pStyle w:val="Heading2"/>
        <w:rPr>
          <w:rFonts w:ascii="仿宋" w:eastAsia="仿宋" w:hAnsi="仿宋" w:cs="仿宋" w:hint="eastAsia"/>
          <w:lang w:eastAsia="zh-CN"/>
        </w:rPr>
      </w:pPr>
      <w:bookmarkStart w:id="12" w:name="_Toc5414"/>
      <w:r>
        <w:rPr>
          <w:rFonts w:ascii="仿宋" w:eastAsia="仿宋" w:hAnsi="仿宋" w:cs="仿宋" w:hint="eastAsia"/>
          <w:lang w:eastAsia="zh-CN"/>
        </w:rPr>
        <w:t>(一)、变频与逆变电源装置项目概况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与逆变电源装置项目的起源追溯至对市场的深入洞察。市场的不断演变与变革为变频与逆变电源装置项目提供了难得的机遇。当前市场存在的需求缺口和变革的大环境共同构成了变频与逆变电源装置项目的背景。这个变频与逆变电源装置项目旨在充分利用市场机遇，填补行业中尚未满足的需求，为客户提供全新的解决方案。市场的变革和需求的增长使得这个变频与逆变电源装置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变频与逆变电源装置项目名称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变频与逆变电源装置项目正式命名为变频与逆变电源装置。这个名称不仅仅是一个标识，更代表了变频与逆变电源装置项目的核心理念和愿景。它蕴含着变频与逆变电源装置项目所要解决问题的关键字，具有强烈的表达和辨识度，为变频与逆变电源装置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变频与逆变电源装置项目目标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与逆变电源装置项目的核心目标是提供一种全新、高效的解决方案，满足客户日益增长的需求。变频与逆变电源装置项目追求的不仅仅是满足市场需求，更是在市场中获得卓越的竞争优势。通过不断提升产品或服务的质量和创新水平，变频与逆变电源装置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变频与逆变电源装置项目范围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与逆变电源装置项目全面涵盖了产品研发、制造、市场推广和售后服务，确保从产品设计到最终用户体验的全方位关注。这一全面的变频与逆变电源装置项目范围是为了确保变频与逆变电源装置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变频与逆变电源装置项目时间表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与逆变电源装置项目计划在未来18个月内完成，包括研发、测试、市场试点和正式推出等不同阶段。这个时间表的合理设计是为了确保变频与逆变电源装置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变频与逆变电源装置项目预算</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变频与逆变电源装置项目总预算估算为XX百万美元，主要分配在研发、市场推广、人员培训和运营等方面。这一充足的预算为变频与逆变电源装置项目提供了充足的资源，确保变频与逆变电源装置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变频与逆变电源装置项目风险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与逆变电源装置项目可能面临的风险包括市场接受度低、技术难题、竞争激烈等。变频与逆变电源装置项目团队已经制定了相应的风险应对计划，通过前瞻性的风险管理，确保变频与逆变电源装置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变频与逆变电源装置项目团队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变频与逆变电源装置项目汇聚了一支经验丰富、多领域专业素养的核心团队，确保变频与逆变电源装置项目在各个方面都能拥有高水平的执行力。团队的协同作战是变频与逆变电源装置项目成功的关键因素之一。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变频与逆变电源装置项目背景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变频与逆变电源装置项目的背景根植于市场对更高效、创新产品的渴望，同时也受到科技发展对行业格局的深刻改变的影响。这为变频与逆变电源装置项目提供了广阔的发展空间和市场需求。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变频与逆变电源装置项目现状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截至目前，变频与逆变电源装置项目已完成市场调研和技术验证，取得了初步的成功。这为变频与逆变电源装置项目在未来的发展奠定了坚实的基础，为更远大的目标打下了坚实的基石。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912"/>
      <w:r>
        <w:rPr>
          <w:rFonts w:ascii="仿宋" w:eastAsia="仿宋" w:hAnsi="仿宋" w:cs="仿宋" w:hint="eastAsia"/>
          <w:sz w:val="28"/>
          <w:lang w:eastAsia="zh-CN"/>
        </w:rPr>
        <w:t>(二)、变频与逆变电源装置项目目标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变频与逆变电源装置项目首要业务目标是在市场中占据有利地位，实现产品/服务的成功推广和销售。通过不断提升产品质量、创新性，变频与逆变电源装置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在科技迅速发展的时代，变频与逆变电源装置项目着眼于技术创新。通过持续的研发和技术升级，变频与逆变电源装置项目旨在推出更具创新性的产品或服务，以满足市场对新鲜、先进解决方案的需求。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变频与逆变电源装置项目设定了客户满意度目标。通过提供卓越的产品质量和优质的客户服务，变频与逆变电源装置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变频与逆变电源装置项目注重社会责任和可持续发展。通过实施环保、社会责任变频与逆变电源装置项目，变频与逆变电源装置项目致力于在经济发展的同时保护环境，促进社会公平，实现可持续经营。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变频与逆变电源装置项目的团队是实现目标的核心驱动力。因此，变频与逆变电源装置项目设定了团队发展目标，包括提升团队成员的专业技能、培养领导力，以及搭建协同高效的团队工作氛围。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7213"/>
      <w:r>
        <w:rPr>
          <w:rFonts w:ascii="仿宋" w:eastAsia="仿宋" w:hAnsi="仿宋" w:cs="仿宋" w:hint="eastAsia"/>
          <w:sz w:val="28"/>
          <w:lang w:eastAsia="zh-CN"/>
        </w:rPr>
        <w:t>(三)、变频与逆变电源装置项目提出的理由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变频与逆变电源装置项目提出的理由</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与逆变电源装置项目的提出源于对市场机遇的深刻洞察。当前市场中存在的需求缺口和行业发展趋势表明，有巨大的商业机会等待被开发。通过准确捕捉市场机遇，变频与逆变电源装置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与逆变电源装置项目的理念基于对技术创新的信仰。通过持续的研发和技术投入，变频与逆变电源装置项目有望推出更具创新性的产品或服务。在科技飞速发展的当下，变频与逆变电源装置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与逆变电源装置项目的提出是为了增强企业的行业竞争力。通过提升产品或服务的质量和独特性，变频与逆变电源装置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与逆变电源装置项目响应了消费者需求的变化。随着社会和科技的不断发展，消费者对产品和服务的需求也在发生变化。通过深入了解并及时回应消费者的新需求，变频与逆变电源装置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变频与逆变电源装置项目的提出是企业战略发展规划的一部分。在面对日益激烈的市场竞争和不断变化的商业环境中，变频与逆变电源装置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与逆变电源装置项目的提出不仅仅是基于商业考量，还注重社会责任。通过推出环保、社会责任等方面的变频与逆变电源装置项目，变频与逆变电源装置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变频与逆变电源装置项目的提出反映了对利益相关者期望的关注。包括客户、员工、投资者等利益相关者在企业发展中都有着各自的期望，变频与逆变电源装置项目力求在满足这些期望的同时，取得更大的共赢。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19831"/>
      <w:r>
        <w:rPr>
          <w:rFonts w:ascii="仿宋" w:eastAsia="仿宋" w:hAnsi="仿宋" w:cs="仿宋" w:hint="eastAsia"/>
          <w:sz w:val="28"/>
          <w:lang w:eastAsia="zh-CN"/>
        </w:rPr>
        <w:t>(四)、变频与逆变电源装置项目意义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在实施变频与逆变电源装置项目的过程中，我们不仅仅是在追逐商业成功，更是为企业和社会的多个层面创造了深远的意义。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与逆变电源装置项目的首要意义在于提升企业的市场竞争力。通过持续的创新和对产品质量的高标准要求，变频与逆变电源装置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变频与逆变电源装置项目的推进将促使行业技术水平的提升。通过引入先进技术和创新性解决方案，变频与逆变电源装置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变频与逆变电源装置项目不仅创造了大量就业机会，提高了就业水平，还注重社会责任和环保。通过参与社会公益事业和推动环保变频与逆变电源装置项目，变频与逆变电源装置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综合而言，变频与逆变电源装置项目意义重大，不仅推动了企业的发展，也为行业和社会的进步贡献了积极力量。这是一个全面而深刻的影响，将在未来产生可持续的正面效应。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5156"/>
      <w:r>
        <w:rPr>
          <w:rFonts w:ascii="仿宋" w:eastAsia="仿宋" w:hAnsi="仿宋" w:cs="仿宋" w:hint="eastAsia"/>
          <w:sz w:val="28"/>
          <w:lang w:eastAsia="zh-CN"/>
        </w:rPr>
        <w:t>(五)、变频与逆变电源装置项目背景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在当今迅猛发展的商业环境中，变频与逆变电源装置项目的动因根植于对多方面因素的审慎考量。这个变频与逆变电源装置项目的提出并非孤立的决策，而是对企业所处背景深入思考的产物。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变频与逆变电源装置项目背后的首要原因。科技的迅速发展和全球市场的快速变化使得企业必须灵活应对。变频与逆变电源装置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https://d.book118.com/068137011113006045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变频与逆变电源装置项目规划设计方案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变频与逆变电源装置项目规划设计方案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变频与逆变电源装置项目规划设计方案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变频与逆变电源装置项目规划设计方案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变频与逆变电源装置项目规划设计方案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变频与逆变电源装置项目规划设计方案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变频与逆变电源装置项目规划设计方案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变频与逆变电源装置项目规划设计方案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变频与逆变电源装置项目规划设计方案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变频与逆变电源装置项目规划设计方案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变频与逆变电源装置项目规划设计方案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变频与逆变电源装置项目规划设计方案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变频与逆变电源装置项目规划设计方案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变频与逆变电源装置项目规划设计方案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变频与逆变电源装置项目规划设计方案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变频与逆变电源装置项目规划设计方案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变频与逆变电源装置项目规划设计方案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9D72D5E"/>
    <w:rsid w:val="09D72D5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68137011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2024-03-03T03:02:00Z</dcterms:created>
  <dcterms:modified xsi:type="dcterms:W3CDTF">2024-03-03T03:03:17Z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B88E69F2D0DB43219B30F35A424CB832_11</vt:lpwstr>
  </property>
  <property fmtid="{D5CDD505-2E9C-101B-9397-08002B2CF9AE}" pid="3" name="KSOProductBuildVer">
    <vt:lpwstr>2052-12.1.0.16388</vt:lpwstr>
  </property>
</Properties>
</file>