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192" w:lineRule="exact"/>
      </w:pPr>
      <w:r>
        <mc:AlternateContent>
          <mc:Choice Requires="wps">
            <w:drawing>
              <wp:anchor distT="0" distB="0" distL="0" distR="0" simplePos="0" relativeHeight="251659264" behindDoc="1" locked="0" layoutInCell="0" allowOverlap="1">
                <wp:simplePos x="0" y="0"/>
                <wp:positionH relativeFrom="page">
                  <wp:posOffset>248920</wp:posOffset>
                </wp:positionH>
                <wp:positionV relativeFrom="page">
                  <wp:posOffset>10095548</wp:posOffset>
                </wp:positionV>
                <wp:extent cx="6972300" cy="9525"/>
                <wp:effectExtent l="0" t="0" r="0" b="0"/>
                <wp:wrapNone/>
                <wp:docPr id="2" name="Rect 2"/>
                <wp:cNvGraphicFramePr/>
                <a:graphic xmlns:a="http://schemas.openxmlformats.org/drawingml/2006/main">
                  <a:graphicData uri="http://schemas.microsoft.com/office/word/2010/wordprocessingShape">
                    <wps:wsp xmlns:wps="http://schemas.microsoft.com/office/word/2010/wordprocessingShape">
                      <wps:cNvSpPr/>
                      <wps:spPr>
                        <a:xfrm>
                          <a:off x="248920" y="10095548"/>
                          <a:ext cx="6972300" cy="9525"/>
                        </a:xfrm>
                        <a:prstGeom prst="rect">
                          <a:avLst/>
                        </a:prstGeom>
                        <a:solidFill>
                          <a:srgbClr val="5F5F5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wps:wsp>
                  </a:graphicData>
                </a:graphic>
              </wp:anchor>
            </w:drawing>
          </mc:Choice>
          <mc:Fallback>
            <w:pict>
              <v:rect id="Rect 2" o:spid="_x0000_s1025" style="width:549pt;height:0.75pt;margin-top:794.93pt;margin-left:19.6pt;mso-position-horizontal-relative:page;mso-position-vertical-relative:page;mso-wrap-distance-bottom:0;mso-wrap-distance-left:0;mso-wrap-distance-right:0;mso-wrap-distance-top:0;position:absolute;v-text-anchor:top;z-index:-251658240" o:allowincell="f" fillcolor="#5f5f5f" stroked="f"/>
            </w:pict>
          </mc:Fallback>
        </mc:AlternateContent>
      </w:r>
      <w:r>
        <w:pict>
          <v:shapetype id="_x0000_t202" coordsize="21600,21600" o:spt="202" path="m,l,21600r21600,l21600,xe">
            <v:stroke joinstyle="miter"/>
            <v:path gradientshapeok="t" o:connecttype="rect"/>
          </v:shapetype>
          <v:shape id="_x0000_s1026" type="#_x0000_t202" style="width:142.85pt;height:13.05pt;margin-top:798.79pt;margin-left:18.5pt;mso-position-horizontal-relative:page;mso-position-vertical-relative:page;position:absolute;z-index:-251656192" o:allowincell="f" filled="f" stroked="f">
            <o:lock v:ext="edit" aspectratio="f"/>
            <v:textbox inset="0,0,0,0">
              <w:txbxContent>
                <w:p>
                  <w:pPr>
                    <w:tabs>
                      <w:tab w:val="left" w:pos="126"/>
                    </w:tabs>
                    <w:spacing w:before="20" w:line="219" w:lineRule="auto"/>
                    <w:ind w:left="20"/>
                    <w:rPr>
                      <w:rFonts w:ascii="FangSong" w:eastAsia="FangSong" w:hAnsi="FangSong" w:cs="FangSong"/>
                      <w:sz w:val="18"/>
                      <w:szCs w:val="18"/>
                    </w:rPr>
                  </w:pPr>
                  <w:r>
                    <w:rPr>
                      <w:rFonts w:ascii="Arial" w:eastAsia="Arial" w:hAnsi="Arial" w:cs="Arial"/>
                      <w:color w:val="FFFFFF"/>
                      <w:position w:val="2"/>
                      <w:sz w:val="18"/>
                      <w:szCs w:val="18"/>
                      <w:shd w:val="clear" w:color="auto" w:fill="800000"/>
                    </w:rPr>
                    <w:tab/>
                  </w:r>
                  <w:r>
                    <w:rPr>
                      <w:rFonts w:ascii="Arial" w:eastAsia="Arial" w:hAnsi="Arial" w:cs="Arial"/>
                      <w:b/>
                      <w:bCs/>
                      <w:color w:val="FFFFFF"/>
                      <w:spacing w:val="7"/>
                      <w:position w:val="2"/>
                      <w:sz w:val="18"/>
                      <w:szCs w:val="18"/>
                      <w:shd w:val="clear" w:color="auto" w:fill="800000"/>
                    </w:rPr>
                    <w:t xml:space="preserve">1   </w:t>
                  </w:r>
                  <w:r>
                    <w:rPr>
                      <w:rFonts w:ascii="FangSong" w:eastAsia="FangSong" w:hAnsi="FangSong" w:cs="FangSong"/>
                      <w:spacing w:val="7"/>
                      <w:sz w:val="18"/>
                      <w:szCs w:val="18"/>
                    </w:rPr>
                    <w:t>基础设施投融资行业专题研究</w:t>
                  </w:r>
                </w:p>
              </w:txbxContent>
            </v:textbox>
          </v:shape>
        </w:pict>
      </w:r>
    </w:p>
    <w:tbl>
      <w:tblPr>
        <w:tblStyle w:val="TableNormal"/>
        <w:tblW w:w="11006" w:type="dxa"/>
        <w:tblInd w:w="2" w:type="dxa"/>
        <w:tblBorders>
          <w:top w:val="single" w:sz="2" w:space="0" w:color="808080"/>
          <w:left w:val="single" w:sz="2" w:space="0" w:color="808080"/>
          <w:bottom w:val="single" w:sz="2" w:space="0" w:color="808080"/>
          <w:right w:val="single" w:sz="2" w:space="0" w:color="808080"/>
        </w:tblBorders>
        <w:tblLayout w:type="fixed"/>
      </w:tblPr>
      <w:tblGrid>
        <w:gridCol w:w="11006"/>
      </w:tblGrid>
      <w:tr>
        <w:tblPrEx>
          <w:tblW w:w="11006" w:type="dxa"/>
          <w:tblInd w:w="2" w:type="dxa"/>
          <w:tblBorders>
            <w:top w:val="single" w:sz="2" w:space="0" w:color="808080"/>
            <w:left w:val="single" w:sz="2" w:space="0" w:color="808080"/>
            <w:bottom w:val="single" w:sz="2" w:space="0" w:color="808080"/>
            <w:right w:val="single" w:sz="2" w:space="0" w:color="808080"/>
          </w:tblBorders>
          <w:tblLayout w:type="fixed"/>
        </w:tblPrEx>
        <w:trPr>
          <w:trHeight w:val="15619"/>
        </w:trPr>
        <w:tc>
          <w:tcPr>
            <w:tcW w:w="11006" w:type="dxa"/>
            <w:vAlign w:val="top"/>
          </w:tcPr>
          <w:p>
            <w:pPr>
              <w:tabs>
                <w:tab w:val="left" w:pos="146"/>
              </w:tabs>
              <w:rPr>
                <w:rFonts w:ascii="Times New Roman" w:eastAsia="Times New Roman" w:hAnsi="Times New Roman" w:cs="Times New Roman"/>
                <w:sz w:val="21"/>
                <w:szCs w:val="21"/>
              </w:rPr>
            </w:pPr>
            <w:r>
              <w:pict>
                <v:shape id="_x0000_s1027" type="#_x0000_t202" style="width:108.65pt;height:16.15pt;margin-top:16.2pt;margin-left:424.37pt;position:absolute;z-index:251668480" filled="f" stroked="f">
                  <o:lock v:ext="edit" aspectratio="f"/>
                  <v:textbox inset="0,0,0,0">
                    <w:txbxContent>
                      <w:p>
                        <w:pPr>
                          <w:pStyle w:val="TableText"/>
                          <w:spacing w:before="20" w:line="217" w:lineRule="auto"/>
                          <w:ind w:left="20"/>
                          <w:rPr>
                            <w:sz w:val="24"/>
                            <w:szCs w:val="24"/>
                          </w:rPr>
                        </w:pPr>
                        <w:r>
                          <w:rPr>
                            <w:color w:val="FFFFFF"/>
                            <w:spacing w:val="-4"/>
                            <w:sz w:val="24"/>
                            <w:szCs w:val="24"/>
                            <w14:textOutline w14:w="4354">
                              <w14:solidFill>
                                <w14:srgbClr w14:val="FFFFFF"/>
                              </w14:solidFill>
                              <w14:prstDash w14:val="solid"/>
                              <w14:miter w14:lim="10"/>
                            </w14:textOutline>
                          </w:rPr>
                          <w:t>中诚信国际专题研究</w:t>
                        </w:r>
                      </w:p>
                    </w:txbxContent>
                  </v:textbox>
                </v:shape>
              </w:pict>
            </w:r>
            <w:r>
              <w:pict>
                <v:group id="_x0000_s1028" style="width:345.6pt;height:78pt;margin-top:22.35pt;margin-left:204.75pt;position:absolute;z-index:251670528" coordorigin="0,0" coordsize="6912,156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6912;height:1560;position:absolute" filled="f" stroked="f">
                    <v:imagedata r:id="rId4" o:title=""/>
                  </v:shape>
                  <v:shape id="_x0000_s1030" type="#_x0000_t202" style="width:6952;height:1710;left:-20;position:absolute;top:-20" filled="f" stroked="f">
                    <o:lock v:ext="edit" aspectratio="f"/>
                    <v:textbox inset="0,0,0,0">
                      <w:txbxContent>
                        <w:p>
                          <w:pPr>
                            <w:spacing w:before="173" w:line="203" w:lineRule="auto"/>
                            <w:ind w:left="4963"/>
                            <w:rPr>
                              <w:rFonts w:ascii="STKaiti" w:eastAsia="STKaiti" w:hAnsi="STKaiti" w:cs="STKaiti"/>
                              <w:sz w:val="36"/>
                              <w:szCs w:val="36"/>
                            </w:rPr>
                          </w:pPr>
                          <w:r>
                            <w:rPr>
                              <w:rFonts w:ascii="STKaiti" w:eastAsia="STKaiti" w:hAnsi="STKaiti" w:cs="STKaiti"/>
                              <w:color w:val="FFFFFF"/>
                              <w:spacing w:val="-11"/>
                              <w:sz w:val="36"/>
                              <w:szCs w:val="36"/>
                            </w:rPr>
                            <w:t>中诚信国际</w:t>
                          </w:r>
                        </w:p>
                        <w:p>
                          <w:pPr>
                            <w:spacing w:before="88" w:line="210" w:lineRule="auto"/>
                            <w:ind w:left="3131"/>
                            <w:rPr>
                              <w:rFonts w:ascii="STKaiti" w:eastAsia="STKaiti" w:hAnsi="STKaiti" w:cs="STKaiti"/>
                              <w:sz w:val="40"/>
                              <w:szCs w:val="40"/>
                            </w:rPr>
                          </w:pPr>
                          <w:r>
                            <w:rPr>
                              <w:rFonts w:ascii="STKaiti" w:eastAsia="STKaiti" w:hAnsi="STKaiti" w:cs="STKaiti"/>
                              <w:color w:val="FFFFFF"/>
                              <w:spacing w:val="-4"/>
                              <w:sz w:val="40"/>
                              <w:szCs w:val="40"/>
                              <w14:textOutline w14:w="7271">
                                <w14:solidFill>
                                  <w14:srgbClr w14:val="FFFFFF"/>
                                </w14:solidFill>
                                <w14:prstDash w14:val="solid"/>
                                <w14:round/>
                              </w14:textOutline>
                            </w:rPr>
                            <w:t>基础设施投融资行业</w:t>
                          </w:r>
                        </w:p>
                      </w:txbxContent>
                    </v:textbox>
                  </v:shape>
                </v:group>
              </w:pict>
            </w:r>
            <w:r>
              <w:pict>
                <v:rect id="_x0000_s1031" style="width:169.5pt;height:1.25pt;margin-top:679.08pt;margin-left:-543.45pt;mso-position-horizontal-relative:right-margin-area;mso-position-vertical-relative:top-margin-area;position:absolute;z-index:251663360" filled="t" fillcolor="maroon" stroked="f"/>
              </w:pict>
            </w:r>
            <w:r>
              <w:pict>
                <v:shape id="_x0000_s1032" style="width:178.5pt;height:1.25pt;margin-top:310.02pt;margin-left:-541.95pt;mso-position-horizontal-relative:right-margin-area;mso-position-vertical-relative:top-margin-area;position:absolute;z-index:251662336" coordorigin="0,0" coordsize="3570,25" path="m,12l3570,12e" filled="f" strokecolor="maroon" strokeweight="1.25pt"/>
              </w:pict>
            </w:r>
            <w:r>
              <w:pict>
                <v:shape id="_x0000_s1033" type="#_x0000_t202" style="width:145.3pt;height:120.1pt;margin-top:324.59pt;margin-left:-533.68pt;mso-position-horizontal-relative:right-margin-area;mso-position-vertical-relative:top-margin-area;position:absolute;z-index:251664384" filled="f" stroked="f">
                  <o:lock v:ext="edit" aspectratio="f"/>
                  <v:textbox inset="0,0,0,0">
                    <w:txbxContent>
                      <w:p>
                        <w:pPr>
                          <w:spacing w:before="19" w:line="219" w:lineRule="auto"/>
                          <w:ind w:left="20"/>
                          <w:rPr>
                            <w:rFonts w:ascii="SimHei" w:eastAsia="SimHei" w:hAnsi="SimHei" w:cs="SimHei"/>
                            <w:sz w:val="18"/>
                            <w:szCs w:val="18"/>
                          </w:rPr>
                        </w:pPr>
                        <w:r>
                          <w:rPr>
                            <w:rFonts w:ascii="SimHei" w:eastAsia="SimHei" w:hAnsi="SimHei" w:cs="SimHei"/>
                            <w:spacing w:val="-1"/>
                            <w:sz w:val="18"/>
                            <w:szCs w:val="18"/>
                            <w14:textOutline w14:w="3265">
                              <w14:solidFill>
                                <w14:srgbClr w14:val="000000"/>
                              </w14:solidFill>
                              <w14:prstDash w14:val="solid"/>
                              <w14:round/>
                            </w14:textOutline>
                          </w:rPr>
                          <w:t>作者</w:t>
                        </w:r>
                      </w:p>
                      <w:p>
                        <w:pPr>
                          <w:spacing w:before="108" w:line="218" w:lineRule="auto"/>
                          <w:ind w:left="20"/>
                          <w:rPr>
                            <w:rFonts w:ascii="SimHei" w:eastAsia="SimHei" w:hAnsi="SimHei" w:cs="SimHei"/>
                            <w:sz w:val="18"/>
                            <w:szCs w:val="18"/>
                          </w:rPr>
                        </w:pPr>
                        <w:r>
                          <w:rPr>
                            <w:rFonts w:ascii="SimHei" w:eastAsia="SimHei" w:hAnsi="SimHei" w:cs="SimHei"/>
                            <w:spacing w:val="-1"/>
                            <w:sz w:val="18"/>
                            <w:szCs w:val="18"/>
                            <w14:textOutline w14:w="3265">
                              <w14:solidFill>
                                <w14:srgbClr w14:val="000000"/>
                              </w14:solidFill>
                              <w14:prstDash w14:val="solid"/>
                              <w14:round/>
                            </w14:textOutline>
                          </w:rPr>
                          <w:t>政府公共评级一部</w:t>
                        </w:r>
                      </w:p>
                      <w:p>
                        <w:pPr>
                          <w:spacing w:before="67" w:line="220" w:lineRule="auto"/>
                          <w:ind w:left="27"/>
                          <w:rPr>
                            <w:rFonts w:ascii="Times New Roman" w:eastAsia="Times New Roman" w:hAnsi="Times New Roman" w:cs="Times New Roman"/>
                            <w:sz w:val="18"/>
                            <w:szCs w:val="18"/>
                          </w:rPr>
                        </w:pPr>
                        <w:r>
                          <w:rPr>
                            <w:rFonts w:ascii="SimHei" w:eastAsia="SimHei" w:hAnsi="SimHei" w:cs="SimHei"/>
                            <w:color w:val="000080"/>
                            <w:spacing w:val="-2"/>
                            <w:sz w:val="18"/>
                            <w:szCs w:val="18"/>
                            <w14:textOutline w14:w="3265">
                              <w14:solidFill>
                                <w14:srgbClr w14:val="000080"/>
                              </w14:solidFill>
                              <w14:prstDash w14:val="solid"/>
                              <w14:round/>
                            </w14:textOutline>
                          </w:rPr>
                          <w:t>张</w:t>
                        </w:r>
                        <w:r>
                          <w:rPr>
                            <w:rFonts w:ascii="SimHei" w:eastAsia="SimHei" w:hAnsi="SimHei" w:cs="SimHei"/>
                            <w:color w:val="000080"/>
                            <w:spacing w:val="-2"/>
                            <w:sz w:val="18"/>
                            <w:szCs w:val="18"/>
                          </w:rPr>
                          <w:t xml:space="preserve">  </w:t>
                        </w:r>
                        <w:r>
                          <w:rPr>
                            <w:rFonts w:ascii="SimHei" w:eastAsia="SimHei" w:hAnsi="SimHei" w:cs="SimHei"/>
                            <w:color w:val="000080"/>
                            <w:spacing w:val="-2"/>
                            <w:sz w:val="18"/>
                            <w:szCs w:val="18"/>
                            <w14:textOutline w14:w="3265">
                              <w14:solidFill>
                                <w14:srgbClr w14:val="000080"/>
                              </w14:solidFill>
                              <w14:prstDash w14:val="solid"/>
                              <w14:round/>
                            </w14:textOutline>
                          </w:rPr>
                          <w:t>敏</w:t>
                        </w:r>
                        <w:r>
                          <w:rPr>
                            <w:rFonts w:ascii="SimHei" w:eastAsia="SimHei" w:hAnsi="SimHei" w:cs="SimHei"/>
                            <w:color w:val="000080"/>
                            <w:spacing w:val="-2"/>
                            <w:sz w:val="18"/>
                            <w:szCs w:val="18"/>
                          </w:rPr>
                          <w:t xml:space="preserve">       </w:t>
                        </w:r>
                        <w:r>
                          <w:rPr>
                            <w:rFonts w:ascii="Times New Roman" w:eastAsia="Times New Roman" w:hAnsi="Times New Roman" w:cs="Times New Roman"/>
                            <w:b/>
                            <w:bCs/>
                            <w:color w:val="000080"/>
                            <w:spacing w:val="-2"/>
                            <w:sz w:val="18"/>
                            <w:szCs w:val="18"/>
                          </w:rPr>
                          <w:t>027-87339208-623</w:t>
                        </w:r>
                      </w:p>
                      <w:p>
                        <w:pPr>
                          <w:spacing w:before="135" w:line="186" w:lineRule="auto"/>
                          <w:ind w:left="1199"/>
                          <w:rPr>
                            <w:rFonts w:ascii="Times New Roman" w:eastAsia="Times New Roman" w:hAnsi="Times New Roman" w:cs="Times New Roman"/>
                            <w:sz w:val="18"/>
                            <w:szCs w:val="18"/>
                          </w:rPr>
                        </w:pPr>
                        <w:r>
                          <w:rPr>
                            <w:rFonts w:ascii="Times New Roman" w:eastAsia="Times New Roman" w:hAnsi="Times New Roman" w:cs="Times New Roman"/>
                            <w:b/>
                            <w:bCs/>
                            <w:color w:val="000080"/>
                            <w:spacing w:val="-1"/>
                            <w:sz w:val="18"/>
                            <w:szCs w:val="18"/>
                          </w:rPr>
                          <w:t>mzhang@ccxi.com.cn</w:t>
                        </w:r>
                      </w:p>
                      <w:p>
                        <w:pPr>
                          <w:spacing w:before="114" w:line="219" w:lineRule="auto"/>
                          <w:ind w:left="22"/>
                          <w:rPr>
                            <w:rFonts w:ascii="Times New Roman" w:eastAsia="Times New Roman" w:hAnsi="Times New Roman" w:cs="Times New Roman"/>
                            <w:sz w:val="18"/>
                            <w:szCs w:val="18"/>
                          </w:rPr>
                        </w:pPr>
                        <w:r>
                          <w:rPr>
                            <w:rFonts w:ascii="SimHei" w:eastAsia="SimHei" w:hAnsi="SimHei" w:cs="SimHei"/>
                            <w:color w:val="000080"/>
                            <w:sz w:val="18"/>
                            <w:szCs w:val="18"/>
                            <w14:textOutline w14:w="3265">
                              <w14:solidFill>
                                <w14:srgbClr w14:val="000080"/>
                              </w14:solidFill>
                              <w14:prstDash w14:val="solid"/>
                              <w14:round/>
                            </w14:textOutline>
                          </w:rPr>
                          <w:t>郑远航</w:t>
                        </w:r>
                        <w:r>
                          <w:rPr>
                            <w:rFonts w:ascii="SimHei" w:eastAsia="SimHei" w:hAnsi="SimHei" w:cs="SimHei"/>
                            <w:color w:val="000080"/>
                            <w:sz w:val="18"/>
                            <w:szCs w:val="18"/>
                          </w:rPr>
                          <w:t xml:space="preserve">       </w:t>
                        </w:r>
                        <w:r>
                          <w:rPr>
                            <w:rFonts w:ascii="Times New Roman" w:eastAsia="Times New Roman" w:hAnsi="Times New Roman" w:cs="Times New Roman"/>
                            <w:b/>
                            <w:bCs/>
                            <w:color w:val="000080"/>
                            <w:sz w:val="18"/>
                            <w:szCs w:val="18"/>
                          </w:rPr>
                          <w:t>027-87339208</w:t>
                        </w:r>
                        <w:r>
                          <w:rPr>
                            <w:rFonts w:ascii="Times New Roman" w:eastAsia="Times New Roman" w:hAnsi="Times New Roman" w:cs="Times New Roman"/>
                            <w:b/>
                            <w:bCs/>
                            <w:color w:val="000080"/>
                            <w:spacing w:val="-1"/>
                            <w:sz w:val="18"/>
                            <w:szCs w:val="18"/>
                          </w:rPr>
                          <w:t>-606</w:t>
                        </w:r>
                      </w:p>
                      <w:p>
                        <w:pPr>
                          <w:spacing w:before="136" w:line="186" w:lineRule="auto"/>
                          <w:ind w:right="20"/>
                          <w:jc w:val="right"/>
                          <w:rPr>
                            <w:rFonts w:ascii="Times New Roman" w:eastAsia="Times New Roman" w:hAnsi="Times New Roman" w:cs="Times New Roman"/>
                            <w:sz w:val="18"/>
                            <w:szCs w:val="18"/>
                          </w:rPr>
                        </w:pPr>
                        <w:r>
                          <w:rPr>
                            <w:rFonts w:ascii="Times New Roman" w:eastAsia="Times New Roman" w:hAnsi="Times New Roman" w:cs="Times New Roman"/>
                            <w:b/>
                            <w:bCs/>
                            <w:color w:val="000080"/>
                            <w:spacing w:val="-1"/>
                            <w:sz w:val="18"/>
                            <w:szCs w:val="18"/>
                          </w:rPr>
                          <w:t>yhzheng@ccxi.com.cn</w:t>
                        </w:r>
                      </w:p>
                      <w:p>
                        <w:pPr>
                          <w:spacing w:before="114" w:line="219" w:lineRule="auto"/>
                          <w:ind w:left="25"/>
                          <w:rPr>
                            <w:rFonts w:ascii="Times New Roman" w:eastAsia="Times New Roman" w:hAnsi="Times New Roman" w:cs="Times New Roman"/>
                            <w:sz w:val="18"/>
                            <w:szCs w:val="18"/>
                          </w:rPr>
                        </w:pPr>
                        <w:r>
                          <w:rPr>
                            <w:rFonts w:ascii="SimHei" w:eastAsia="SimHei" w:hAnsi="SimHei" w:cs="SimHei"/>
                            <w:color w:val="000080"/>
                            <w:sz w:val="18"/>
                            <w:szCs w:val="18"/>
                            <w14:textOutline w14:w="3265">
                              <w14:solidFill>
                                <w14:srgbClr w14:val="000080"/>
                              </w14:solidFill>
                              <w14:prstDash w14:val="solid"/>
                              <w14:round/>
                            </w14:textOutline>
                          </w:rPr>
                          <w:t>柴文丽</w:t>
                        </w:r>
                        <w:r>
                          <w:rPr>
                            <w:rFonts w:ascii="SimHei" w:eastAsia="SimHei" w:hAnsi="SimHei" w:cs="SimHei"/>
                            <w:color w:val="000080"/>
                            <w:sz w:val="18"/>
                            <w:szCs w:val="18"/>
                          </w:rPr>
                          <w:t xml:space="preserve">       </w:t>
                        </w:r>
                        <w:r>
                          <w:rPr>
                            <w:rFonts w:ascii="Times New Roman" w:eastAsia="Times New Roman" w:hAnsi="Times New Roman" w:cs="Times New Roman"/>
                            <w:b/>
                            <w:bCs/>
                            <w:color w:val="000080"/>
                            <w:sz w:val="18"/>
                            <w:szCs w:val="18"/>
                          </w:rPr>
                          <w:t>027-87339</w:t>
                        </w:r>
                        <w:r>
                          <w:rPr>
                            <w:rFonts w:ascii="Times New Roman" w:eastAsia="Times New Roman" w:hAnsi="Times New Roman" w:cs="Times New Roman"/>
                            <w:b/>
                            <w:bCs/>
                            <w:color w:val="000080"/>
                            <w:spacing w:val="-1"/>
                            <w:sz w:val="18"/>
                            <w:szCs w:val="18"/>
                          </w:rPr>
                          <w:t>208-647</w:t>
                        </w:r>
                      </w:p>
                      <w:p>
                        <w:pPr>
                          <w:spacing w:before="137" w:line="186" w:lineRule="auto"/>
                          <w:ind w:left="1189"/>
                          <w:rPr>
                            <w:rFonts w:ascii="Times New Roman" w:eastAsia="Times New Roman" w:hAnsi="Times New Roman" w:cs="Times New Roman"/>
                            <w:sz w:val="18"/>
                            <w:szCs w:val="18"/>
                          </w:rPr>
                        </w:pPr>
                        <w:r>
                          <w:rPr>
                            <w:rFonts w:ascii="Times New Roman" w:eastAsia="Times New Roman" w:hAnsi="Times New Roman" w:cs="Times New Roman"/>
                            <w:b/>
                            <w:bCs/>
                            <w:color w:val="000080"/>
                            <w:spacing w:val="-1"/>
                            <w:sz w:val="18"/>
                            <w:szCs w:val="18"/>
                          </w:rPr>
                          <w:t>wlchai@ccxi.com.cn</w:t>
                        </w:r>
                      </w:p>
                    </w:txbxContent>
                  </v:textbox>
                </v:shape>
              </w:pict>
            </w:r>
            <w:r>
              <w:drawing>
                <wp:anchor distT="0" distB="0" distL="0" distR="0" simplePos="0" relativeHeight="251661312" behindDoc="0" locked="0" layoutInCell="1" allowOverlap="1">
                  <wp:simplePos x="0" y="0"/>
                  <wp:positionH relativeFrom="rightMargin">
                    <wp:posOffset>-6958965</wp:posOffset>
                  </wp:positionH>
                  <wp:positionV relativeFrom="topMargin">
                    <wp:posOffset>8736330</wp:posOffset>
                  </wp:positionV>
                  <wp:extent cx="2152650" cy="75247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5"/>
                          <a:stretch>
                            <a:fillRect/>
                          </a:stretch>
                        </pic:blipFill>
                        <pic:spPr>
                          <a:xfrm>
                            <a:off x="0" y="0"/>
                            <a:ext cx="2152650" cy="752475"/>
                          </a:xfrm>
                          <a:prstGeom prst="rect">
                            <a:avLst/>
                          </a:prstGeom>
                        </pic:spPr>
                      </pic:pic>
                    </a:graphicData>
                  </a:graphic>
                </wp:anchor>
              </w:drawing>
            </w:r>
            <w:r>
              <w:rPr>
                <w:rFonts w:ascii="Times New Roman" w:eastAsia="Times New Roman" w:hAnsi="Times New Roman" w:cs="Times New Roman"/>
                <w:color w:val="FFFFFF"/>
                <w:sz w:val="21"/>
                <w:szCs w:val="21"/>
                <w:shd w:val="clear" w:color="auto" w:fill="8E8E8E"/>
              </w:rPr>
              <w:tab/>
            </w:r>
            <w:r>
              <w:rPr>
                <w:rFonts w:ascii="Times New Roman" w:eastAsia="Times New Roman" w:hAnsi="Times New Roman" w:cs="Times New Roman"/>
                <w:b/>
                <w:bCs/>
                <w:color w:val="FFFFFF"/>
                <w:sz w:val="21"/>
                <w:szCs w:val="21"/>
                <w:shd w:val="clear" w:color="auto" w:fill="8E8E8E"/>
              </w:rPr>
              <w:t xml:space="preserve">www.ccxi.com.cn                                            </w:t>
            </w:r>
            <w:r>
              <w:rPr>
                <w:rFonts w:ascii="Times New Roman" w:eastAsia="Times New Roman" w:hAnsi="Times New Roman" w:cs="Times New Roman"/>
                <w:b/>
                <w:bCs/>
                <w:color w:val="FFFFFF"/>
                <w:spacing w:val="-1"/>
                <w:sz w:val="21"/>
                <w:szCs w:val="21"/>
                <w:shd w:val="clear" w:color="auto" w:fill="8E8E8E"/>
              </w:rPr>
              <w:t xml:space="preserve">                                                    </w:t>
            </w:r>
            <w:r>
              <w:rPr>
                <w:position w:val="-33"/>
                <w:sz w:val="21"/>
                <w:szCs w:val="21"/>
                <w:shd w:val="clear" w:color="auto" w:fill="8E8E8E"/>
              </w:rPr>
              <w:drawing>
                <wp:inline distT="0" distB="0" distL="0" distR="0">
                  <wp:extent cx="2740460" cy="3930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6"/>
                          <a:stretch>
                            <a:fillRect/>
                          </a:stretch>
                        </pic:blipFill>
                        <pic:spPr>
                          <a:xfrm>
                            <a:off x="0" y="0"/>
                            <a:ext cx="2740460" cy="393065"/>
                          </a:xfrm>
                          <a:prstGeom prst="rect">
                            <a:avLst/>
                          </a:prstGeom>
                        </pic:spPr>
                      </pic:pic>
                    </a:graphicData>
                  </a:graphic>
                </wp:inline>
              </w:drawing>
            </w:r>
            <w:r>
              <w:rPr>
                <w:rFonts w:ascii="Times New Roman" w:eastAsia="Times New Roman" w:hAnsi="Times New Roman" w:cs="Times New Roman"/>
                <w:b/>
                <w:bCs/>
                <w:color w:val="FFFFFF"/>
                <w:sz w:val="21"/>
                <w:szCs w:val="21"/>
                <w:shd w:val="clear" w:color="auto" w:fill="8E8E8E"/>
              </w:rPr>
              <w:t xml:space="preserve"> </w:t>
            </w:r>
          </w:p>
          <w:p>
            <w:pPr>
              <w:spacing w:line="379" w:lineRule="auto"/>
              <w:rPr>
                <w:rFonts w:ascii="Arial"/>
                <w:sz w:val="21"/>
              </w:rPr>
            </w:pPr>
          </w:p>
          <w:p>
            <w:pPr>
              <w:spacing w:before="174" w:line="210" w:lineRule="auto"/>
              <w:ind w:left="735"/>
              <w:rPr>
                <w:rFonts w:ascii="STKaiti" w:eastAsia="STKaiti" w:hAnsi="STKaiti" w:cs="STKaiti"/>
                <w:sz w:val="48"/>
                <w:szCs w:val="48"/>
              </w:rPr>
            </w:pPr>
            <w:r>
              <w:rPr>
                <w:rFonts w:ascii="STKaiti" w:eastAsia="STKaiti" w:hAnsi="STKaiti" w:cs="STKaiti"/>
                <w:color w:val="800000"/>
                <w:spacing w:val="-14"/>
                <w:sz w:val="48"/>
                <w:szCs w:val="48"/>
                <w14:textOutline w14:w="8708">
                  <w14:solidFill>
                    <w14:srgbClr w14:val="800000"/>
                  </w14:solidFill>
                  <w14:prstDash w14:val="solid"/>
                  <w14:round/>
                </w14:textOutline>
              </w:rPr>
              <w:t>专题研究</w:t>
            </w:r>
          </w:p>
          <w:p>
            <w:pPr>
              <w:pStyle w:val="TableText"/>
              <w:spacing w:before="227" w:line="219" w:lineRule="auto"/>
              <w:ind w:left="1009"/>
            </w:pPr>
            <w:r>
              <w:rPr>
                <w:rFonts w:ascii="Times New Roman" w:eastAsia="Times New Roman" w:hAnsi="Times New Roman" w:cs="Times New Roman"/>
                <w:b/>
                <w:bCs/>
                <w:spacing w:val="-6"/>
              </w:rPr>
              <w:t>2024</w:t>
            </w:r>
            <w:r>
              <w:rPr>
                <w:rFonts w:ascii="Times New Roman" w:eastAsia="Times New Roman" w:hAnsi="Times New Roman" w:cs="Times New Roman"/>
                <w:b/>
                <w:bCs/>
                <w:spacing w:val="21"/>
                <w:w w:val="101"/>
              </w:rPr>
              <w:t xml:space="preserve"> </w:t>
            </w:r>
            <w:r>
              <w:rPr>
                <w:spacing w:val="-6"/>
                <w14:textOutline w14:w="4005">
                  <w14:solidFill>
                    <w14:srgbClr w14:val="000000"/>
                  </w14:solidFill>
                  <w14:prstDash w14:val="solid"/>
                  <w14:round/>
                </w14:textOutline>
              </w:rPr>
              <w:t>年</w:t>
            </w:r>
            <w:r>
              <w:rPr>
                <w:spacing w:val="-38"/>
              </w:rPr>
              <w:t xml:space="preserve"> </w:t>
            </w:r>
            <w:r>
              <w:rPr>
                <w:rFonts w:ascii="Times New Roman" w:eastAsia="Times New Roman" w:hAnsi="Times New Roman" w:cs="Times New Roman"/>
                <w:b/>
                <w:bCs/>
                <w:spacing w:val="-6"/>
              </w:rPr>
              <w:t>1</w:t>
            </w:r>
            <w:r>
              <w:rPr>
                <w:rFonts w:ascii="Times New Roman" w:eastAsia="Times New Roman" w:hAnsi="Times New Roman" w:cs="Times New Roman"/>
                <w:b/>
                <w:bCs/>
                <w:spacing w:val="23"/>
              </w:rPr>
              <w:t xml:space="preserve"> </w:t>
            </w:r>
            <w:r>
              <w:rPr>
                <w:spacing w:val="-6"/>
                <w14:textOutline w14:w="4005">
                  <w14:solidFill>
                    <w14:srgbClr w14:val="000000"/>
                  </w14:solidFill>
                  <w14:prstDash w14:val="solid"/>
                  <w14:round/>
                </w14:textOutline>
              </w:rPr>
              <w:t>月</w:t>
            </w:r>
          </w:p>
          <w:p>
            <w:pPr>
              <w:spacing w:before="197" w:line="202" w:lineRule="auto"/>
              <w:ind w:left="3997"/>
              <w:rPr>
                <w:rFonts w:ascii="STZhongsong" w:eastAsia="STZhongsong" w:hAnsi="STZhongsong" w:cs="STZhongsong"/>
                <w:sz w:val="31"/>
                <w:szCs w:val="31"/>
              </w:rPr>
            </w:pPr>
            <w:r>
              <w:rPr>
                <w:rFonts w:ascii="STZhongsong" w:eastAsia="STZhongsong" w:hAnsi="STZhongsong" w:cs="STZhongsong"/>
                <w:color w:val="000080"/>
                <w:spacing w:val="-11"/>
                <w:sz w:val="31"/>
                <w:szCs w:val="31"/>
                <w14:textOutline w14:w="5791">
                  <w14:solidFill>
                    <w14:srgbClr w14:val="000080"/>
                  </w14:solidFill>
                  <w14:prstDash w14:val="solid"/>
                  <w14:round/>
                </w14:textOutline>
              </w:rPr>
              <w:t>城投转型系列专题：</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82" w:line="244" w:lineRule="auto"/>
              <w:ind w:left="4098" w:right="244"/>
              <w:jc w:val="both"/>
              <w:rPr>
                <w:rFonts w:ascii="STZhongsong" w:eastAsia="STZhongsong" w:hAnsi="STZhongsong" w:cs="STZhongsong"/>
                <w:sz w:val="22"/>
                <w:szCs w:val="22"/>
              </w:rPr>
            </w:pPr>
            <w:r>
              <w:pict>
                <v:shape id="_x0000_s1034" type="#_x0000_t202" style="width:21.45pt;height:15.1pt;margin-top:-32.1pt;margin-left:6.16pt;position:absolute;z-index:251669504" filled="f" stroked="f">
                  <o:lock v:ext="edit" aspectratio="f"/>
                  <v:textbox inset="0,0,0,0">
                    <w:txbxContent>
                      <w:p>
                        <w:pPr>
                          <w:pStyle w:val="TableText"/>
                          <w:spacing w:before="20" w:line="219" w:lineRule="auto"/>
                          <w:jc w:val="right"/>
                        </w:pPr>
                        <w:r>
                          <w:rPr>
                            <w:spacing w:val="-37"/>
                            <w14:textOutline w14:w="4005">
                              <w14:solidFill>
                                <w14:srgbClr w14:val="000000"/>
                              </w14:solidFill>
                              <w14:prstDash w14:val="solid"/>
                              <w14:round/>
                            </w14:textOutline>
                          </w:rPr>
                          <w:t>目</w:t>
                        </w:r>
                        <w:r>
                          <w:rPr>
                            <w:spacing w:val="-15"/>
                            <w14:textOutline w14:w="4005">
                              <w14:solidFill>
                                <w14:srgbClr w14:val="000000"/>
                              </w14:solidFill>
                              <w14:prstDash w14:val="solid"/>
                              <w14:round/>
                            </w14:textOutline>
                          </w:rPr>
                          <w:t>录</w:t>
                        </w:r>
                      </w:p>
                    </w:txbxContent>
                  </v:textbox>
                </v:shape>
              </w:pict>
            </w:r>
            <w:r>
              <w:pict>
                <v:shape id="_x0000_s1035" type="#_x0000_t202" style="width:314.55pt;height:21.3pt;margin-top:-26.99pt;margin-left:204.42pt;position:absolute;z-index:251667456" filled="f" stroked="f">
                  <o:lock v:ext="edit" aspectratio="f"/>
                  <v:textbox inset="0,0,0,0">
                    <w:txbxContent>
                      <w:p>
                        <w:pPr>
                          <w:spacing w:before="20" w:line="202" w:lineRule="auto"/>
                          <w:ind w:left="20"/>
                          <w:rPr>
                            <w:rFonts w:ascii="STZhongsong" w:eastAsia="STZhongsong" w:hAnsi="STZhongsong" w:cs="STZhongsong"/>
                            <w:sz w:val="31"/>
                            <w:szCs w:val="31"/>
                          </w:rPr>
                        </w:pPr>
                        <w:r>
                          <w:rPr>
                            <w:rFonts w:ascii="STZhongsong" w:eastAsia="STZhongsong" w:hAnsi="STZhongsong" w:cs="STZhongsong"/>
                            <w:color w:val="000080"/>
                            <w:spacing w:val="-12"/>
                            <w:sz w:val="31"/>
                            <w:szCs w:val="31"/>
                            <w14:textOutline w14:w="5791">
                              <w14:solidFill>
                                <w14:srgbClr w14:val="000080"/>
                              </w14:solidFill>
                              <w14:prstDash w14:val="solid"/>
                              <w14:round/>
                            </w14:textOutline>
                          </w:rPr>
                          <w:t>城中村资金平衡模式综述、案例梳理及延伸思考</w:t>
                        </w:r>
                      </w:p>
                    </w:txbxContent>
                  </v:textbox>
                </v:shape>
              </w:pict>
            </w:r>
            <w:r>
              <w:pict>
                <v:shape id="_x0000_s1036" type="#_x0000_t202" style="width:184.25pt;height:84.55pt;margin-top:-14.37pt;margin-left:4.85pt;position:absolute;z-index:251666432" filled="f" stroked="f">
                  <o:lock v:ext="edit" aspectratio="f"/>
                  <v:textbox inset="0,0,0,0">
                    <w:txbxContent>
                      <w:p>
                        <w:pPr>
                          <w:spacing w:line="20" w:lineRule="exact"/>
                        </w:pPr>
                      </w:p>
                      <w:tbl>
                        <w:tblPr>
                          <w:tblStyle w:val="TableNormal"/>
                          <w:tblW w:w="3645" w:type="dxa"/>
                          <w:tblInd w:w="20" w:type="dxa"/>
                          <w:tblBorders>
                            <w:top w:val="nil"/>
                            <w:left w:val="nil"/>
                            <w:bottom w:val="nil"/>
                            <w:right w:val="nil"/>
                            <w:insideH w:val="nil"/>
                            <w:insideV w:val="nil"/>
                          </w:tblBorders>
                          <w:tblLayout w:type="fixed"/>
                        </w:tblPr>
                        <w:tblGrid>
                          <w:gridCol w:w="2281"/>
                          <w:gridCol w:w="1364"/>
                        </w:tblGrid>
                        <w:tr>
                          <w:tblPrEx>
                            <w:tblW w:w="3645" w:type="dxa"/>
                            <w:tblInd w:w="20" w:type="dxa"/>
                            <w:tblBorders>
                              <w:top w:val="nil"/>
                              <w:left w:val="nil"/>
                              <w:bottom w:val="nil"/>
                              <w:right w:val="nil"/>
                              <w:insideH w:val="nil"/>
                              <w:insideV w:val="nil"/>
                            </w:tblBorders>
                            <w:tblLayout w:type="fixed"/>
                          </w:tblPrEx>
                          <w:trPr>
                            <w:trHeight w:val="522"/>
                          </w:trPr>
                          <w:tc>
                            <w:tcPr>
                              <w:tcW w:w="2281" w:type="dxa"/>
                              <w:tcBorders>
                                <w:top w:val="single" w:sz="10" w:space="0" w:color="800000"/>
                              </w:tcBorders>
                              <w:vAlign w:val="top"/>
                            </w:tcPr>
                            <w:p>
                              <w:pPr>
                                <w:pStyle w:val="TableText"/>
                                <w:spacing w:before="234" w:line="228" w:lineRule="auto"/>
                                <w:ind w:left="83"/>
                                <w:rPr>
                                  <w:sz w:val="19"/>
                                  <w:szCs w:val="19"/>
                                </w:rPr>
                              </w:pPr>
                              <w:r>
                                <w:rPr>
                                  <w:spacing w:val="1"/>
                                  <w:sz w:val="19"/>
                                  <w:szCs w:val="19"/>
                                </w:rPr>
                                <w:t>要点</w:t>
                              </w:r>
                            </w:p>
                          </w:tc>
                          <w:tc>
                            <w:tcPr>
                              <w:tcW w:w="1364" w:type="dxa"/>
                              <w:tcBorders>
                                <w:top w:val="single" w:sz="10" w:space="0" w:color="800000"/>
                              </w:tcBorders>
                              <w:vAlign w:val="top"/>
                            </w:tcPr>
                            <w:p>
                              <w:pPr>
                                <w:spacing w:before="277" w:line="193" w:lineRule="auto"/>
                                <w:ind w:left="1112"/>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r>
                        <w:tr>
                          <w:tblPrEx>
                            <w:tblW w:w="3645" w:type="dxa"/>
                            <w:tblInd w:w="20" w:type="dxa"/>
                            <w:tblLayout w:type="fixed"/>
                          </w:tblPrEx>
                          <w:trPr>
                            <w:trHeight w:val="388"/>
                          </w:trPr>
                          <w:tc>
                            <w:tcPr>
                              <w:tcW w:w="2281" w:type="dxa"/>
                              <w:vAlign w:val="top"/>
                            </w:tcPr>
                            <w:p>
                              <w:pPr>
                                <w:pStyle w:val="TableText"/>
                                <w:spacing w:before="108" w:line="229" w:lineRule="auto"/>
                                <w:ind w:left="85"/>
                                <w:rPr>
                                  <w:sz w:val="19"/>
                                  <w:szCs w:val="19"/>
                                </w:rPr>
                              </w:pPr>
                              <w:r>
                                <w:rPr>
                                  <w:spacing w:val="6"/>
                                  <w:sz w:val="19"/>
                                  <w:szCs w:val="19"/>
                                </w:rPr>
                                <w:t>主要关注因素</w:t>
                              </w:r>
                            </w:p>
                          </w:tc>
                          <w:tc>
                            <w:tcPr>
                              <w:tcW w:w="1364" w:type="dxa"/>
                              <w:vAlign w:val="top"/>
                            </w:tcPr>
                            <w:p>
                              <w:pPr>
                                <w:spacing w:before="151" w:line="193" w:lineRule="auto"/>
                                <w:ind w:left="1092"/>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r>
                        <w:tr>
                          <w:tblPrEx>
                            <w:tblW w:w="3645" w:type="dxa"/>
                            <w:tblInd w:w="20" w:type="dxa"/>
                            <w:tblLayout w:type="fixed"/>
                          </w:tblPrEx>
                          <w:trPr>
                            <w:trHeight w:val="690"/>
                          </w:trPr>
                          <w:tc>
                            <w:tcPr>
                              <w:tcW w:w="2281" w:type="dxa"/>
                              <w:tcBorders>
                                <w:bottom w:val="single" w:sz="10" w:space="0" w:color="800000"/>
                              </w:tcBorders>
                              <w:vAlign w:val="top"/>
                            </w:tcPr>
                            <w:p>
                              <w:pPr>
                                <w:pStyle w:val="TableText"/>
                                <w:spacing w:before="114" w:line="228" w:lineRule="auto"/>
                                <w:ind w:left="83"/>
                                <w:rPr>
                                  <w:sz w:val="19"/>
                                  <w:szCs w:val="19"/>
                                </w:rPr>
                              </w:pPr>
                              <w:r>
                                <w:rPr>
                                  <w:spacing w:val="1"/>
                                  <w:sz w:val="19"/>
                                  <w:szCs w:val="19"/>
                                </w:rPr>
                                <w:t>结论</w:t>
                              </w:r>
                            </w:p>
                          </w:tc>
                          <w:tc>
                            <w:tcPr>
                              <w:tcW w:w="1364" w:type="dxa"/>
                              <w:tcBorders>
                                <w:bottom w:val="single" w:sz="10" w:space="0" w:color="800000"/>
                              </w:tcBorders>
                              <w:vAlign w:val="top"/>
                            </w:tcPr>
                            <w:p>
                              <w:pPr>
                                <w:spacing w:before="157" w:line="193" w:lineRule="auto"/>
                                <w:ind w:left="1112"/>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13</w:t>
                              </w:r>
                            </w:p>
                          </w:tc>
                        </w:tr>
                      </w:tbl>
                      <w:p>
                        <w:pPr>
                          <w:rPr>
                            <w:rFonts w:ascii="Arial"/>
                            <w:sz w:val="21"/>
                          </w:rPr>
                        </w:pPr>
                      </w:p>
                    </w:txbxContent>
                  </v:textbox>
                </v:shape>
              </w:pict>
            </w:r>
            <w:r>
              <w:rPr>
                <w:rFonts w:ascii="Times New Roman" w:eastAsia="Times New Roman" w:hAnsi="Times New Roman" w:cs="Times New Roman"/>
                <w:b/>
                <w:bCs/>
                <w:color w:val="000080"/>
                <w:spacing w:val="-15"/>
                <w:sz w:val="22"/>
                <w:szCs w:val="22"/>
              </w:rPr>
              <w:t xml:space="preserve">2023 </w:t>
            </w:r>
            <w:r>
              <w:rPr>
                <w:rFonts w:ascii="STZhongsong" w:eastAsia="STZhongsong" w:hAnsi="STZhongsong" w:cs="STZhongsong"/>
                <w:color w:val="000080"/>
                <w:spacing w:val="-15"/>
                <w:sz w:val="22"/>
                <w:szCs w:val="22"/>
                <w14:textOutline w14:w="4005">
                  <w14:solidFill>
                    <w14:srgbClr w14:val="000080"/>
                  </w14:solidFill>
                  <w14:prstDash w14:val="solid"/>
                  <w14:round/>
                </w14:textOutline>
              </w:rPr>
              <w:t>年以来，</w:t>
            </w:r>
            <w:r>
              <w:rPr>
                <w:rFonts w:ascii="STZhongsong" w:eastAsia="STZhongsong" w:hAnsi="STZhongsong" w:cs="STZhongsong"/>
                <w:color w:val="000080"/>
                <w:spacing w:val="19"/>
                <w:sz w:val="22"/>
                <w:szCs w:val="22"/>
              </w:rPr>
              <w:t xml:space="preserve"> </w:t>
            </w:r>
            <w:r>
              <w:rPr>
                <w:rFonts w:ascii="STZhongsong" w:eastAsia="STZhongsong" w:hAnsi="STZhongsong" w:cs="STZhongsong"/>
                <w:color w:val="000080"/>
                <w:spacing w:val="-15"/>
                <w:sz w:val="22"/>
                <w:szCs w:val="22"/>
                <w14:textOutline w14:w="4005">
                  <w14:solidFill>
                    <w14:srgbClr w14:val="000080"/>
                  </w14:solidFill>
                  <w14:prstDash w14:val="solid"/>
                  <w14:round/>
                </w14:textOutline>
              </w:rPr>
              <w:t>中央层面多次强调超大特大城市城中村改造</w:t>
            </w:r>
            <w:r>
              <w:rPr>
                <w:rFonts w:ascii="STZhongsong" w:eastAsia="STZhongsong" w:hAnsi="STZhongsong" w:cs="STZhongsong"/>
                <w:color w:val="000080"/>
                <w:spacing w:val="-16"/>
                <w:sz w:val="22"/>
                <w:szCs w:val="22"/>
                <w14:textOutline w14:w="4005">
                  <w14:solidFill>
                    <w14:srgbClr w14:val="000080"/>
                  </w14:solidFill>
                  <w14:prstDash w14:val="solid"/>
                  <w14:round/>
                </w14:textOutline>
              </w:rPr>
              <w:t>，其作为“三大</w:t>
            </w:r>
            <w:r>
              <w:rPr>
                <w:rFonts w:ascii="STZhongsong" w:eastAsia="STZhongsong" w:hAnsi="STZhongsong" w:cs="STZhongsong"/>
                <w:color w:val="000080"/>
                <w:sz w:val="22"/>
                <w:szCs w:val="22"/>
              </w:rPr>
              <w:t xml:space="preserve"> </w:t>
            </w:r>
            <w:r>
              <w:rPr>
                <w:rFonts w:ascii="STZhongsong" w:eastAsia="STZhongsong" w:hAnsi="STZhongsong" w:cs="STZhongsong"/>
                <w:color w:val="000080"/>
                <w:spacing w:val="-11"/>
                <w:sz w:val="22"/>
                <w:szCs w:val="22"/>
                <w14:textOutline w14:w="4005">
                  <w14:solidFill>
                    <w14:srgbClr w14:val="000080"/>
                  </w14:solidFill>
                  <w14:prstDash w14:val="solid"/>
                  <w14:round/>
                </w14:textOutline>
              </w:rPr>
              <w:t>工程”之一，是</w:t>
            </w:r>
            <w:r>
              <w:rPr>
                <w:rFonts w:ascii="STZhongsong" w:eastAsia="STZhongsong" w:hAnsi="STZhongsong" w:cs="STZhongsong"/>
                <w:color w:val="000080"/>
                <w:spacing w:val="30"/>
                <w:w w:val="101"/>
                <w:sz w:val="22"/>
                <w:szCs w:val="22"/>
              </w:rPr>
              <w:t xml:space="preserve"> </w:t>
            </w:r>
            <w:r>
              <w:rPr>
                <w:rFonts w:ascii="Times New Roman" w:eastAsia="Times New Roman" w:hAnsi="Times New Roman" w:cs="Times New Roman"/>
                <w:b/>
                <w:bCs/>
                <w:color w:val="000080"/>
                <w:spacing w:val="-11"/>
                <w:sz w:val="22"/>
                <w:szCs w:val="22"/>
              </w:rPr>
              <w:t>2024</w:t>
            </w:r>
            <w:r>
              <w:rPr>
                <w:rFonts w:ascii="Times New Roman" w:eastAsia="Times New Roman" w:hAnsi="Times New Roman" w:cs="Times New Roman"/>
                <w:b/>
                <w:bCs/>
                <w:color w:val="000080"/>
                <w:spacing w:val="42"/>
                <w:w w:val="101"/>
                <w:sz w:val="22"/>
                <w:szCs w:val="22"/>
              </w:rPr>
              <w:t xml:space="preserve"> </w:t>
            </w:r>
            <w:r>
              <w:rPr>
                <w:rFonts w:ascii="STZhongsong" w:eastAsia="STZhongsong" w:hAnsi="STZhongsong" w:cs="STZhongsong"/>
                <w:color w:val="000080"/>
                <w:spacing w:val="-11"/>
                <w:sz w:val="22"/>
                <w:szCs w:val="22"/>
                <w14:textOutline w14:w="4005">
                  <w14:solidFill>
                    <w14:srgbClr w14:val="000080"/>
                  </w14:solidFill>
                  <w14:prstDash w14:val="solid"/>
                  <w14:round/>
                </w14:textOutline>
              </w:rPr>
              <w:t>年经济稳增长的重要增量。但同时，基于城中村改</w:t>
            </w:r>
            <w:r>
              <w:rPr>
                <w:rFonts w:ascii="STZhongsong" w:eastAsia="STZhongsong" w:hAnsi="STZhongsong" w:cs="STZhongsong"/>
                <w:color w:val="000080"/>
                <w:sz w:val="22"/>
                <w:szCs w:val="22"/>
              </w:rPr>
              <w:t xml:space="preserve"> </w:t>
            </w:r>
            <w:r>
              <w:rPr>
                <w:rFonts w:ascii="STZhongsong" w:eastAsia="STZhongsong" w:hAnsi="STZhongsong" w:cs="STZhongsong"/>
                <w:color w:val="000080"/>
                <w:spacing w:val="-12"/>
                <w:sz w:val="22"/>
                <w:szCs w:val="22"/>
                <w14:textOutline w14:w="4005">
                  <w14:solidFill>
                    <w14:srgbClr w14:val="000080"/>
                  </w14:solidFill>
                  <w14:prstDash w14:val="solid"/>
                  <w14:round/>
                </w14:textOutline>
              </w:rPr>
              <w:t>造为民生工程且本身较为复杂，资金平衡问题是其顺利实施的关键。</w:t>
            </w:r>
            <w:r>
              <w:rPr>
                <w:rFonts w:ascii="STZhongsong" w:eastAsia="STZhongsong" w:hAnsi="STZhongsong" w:cs="STZhongsong"/>
                <w:color w:val="000080"/>
                <w:spacing w:val="-13"/>
                <w:sz w:val="22"/>
                <w:szCs w:val="22"/>
                <w14:textOutline w14:w="4005">
                  <w14:solidFill>
                    <w14:srgbClr w14:val="000080"/>
                  </w14:solidFill>
                  <w14:prstDash w14:val="solid"/>
                  <w14:round/>
                </w14:textOutline>
              </w:rPr>
              <w:t>本文</w:t>
            </w:r>
            <w:r>
              <w:rPr>
                <w:rFonts w:ascii="STZhongsong" w:eastAsia="STZhongsong" w:hAnsi="STZhongsong" w:cs="STZhongsong"/>
                <w:color w:val="000080"/>
                <w:sz w:val="22"/>
                <w:szCs w:val="22"/>
              </w:rPr>
              <w:t xml:space="preserve"> </w:t>
            </w:r>
            <w:r>
              <w:rPr>
                <w:rFonts w:ascii="STZhongsong" w:eastAsia="STZhongsong" w:hAnsi="STZhongsong" w:cs="STZhongsong"/>
                <w:color w:val="000080"/>
                <w:spacing w:val="-12"/>
                <w:sz w:val="22"/>
                <w:szCs w:val="22"/>
                <w14:textOutline w14:w="4005">
                  <w14:solidFill>
                    <w14:srgbClr w14:val="000080"/>
                  </w14:solidFill>
                  <w14:prstDash w14:val="solid"/>
                  <w14:round/>
                </w14:textOutline>
              </w:rPr>
              <w:t>聚焦全国各特大超大城市城中村改造文件及案例，总结相关资金平衡模式</w:t>
            </w:r>
            <w:r>
              <w:rPr>
                <w:rFonts w:ascii="STZhongsong" w:eastAsia="STZhongsong" w:hAnsi="STZhongsong" w:cs="STZhongsong"/>
                <w:color w:val="000080"/>
                <w:sz w:val="22"/>
                <w:szCs w:val="22"/>
              </w:rPr>
              <w:t xml:space="preserve"> </w:t>
            </w:r>
            <w:r>
              <w:rPr>
                <w:rFonts w:ascii="STZhongsong" w:eastAsia="STZhongsong" w:hAnsi="STZhongsong" w:cs="STZhongsong"/>
                <w:color w:val="000080"/>
                <w:spacing w:val="-12"/>
                <w:sz w:val="22"/>
                <w:szCs w:val="22"/>
                <w14:textOutline w14:w="4005">
                  <w14:solidFill>
                    <w14:srgbClr w14:val="000080"/>
                  </w14:solidFill>
                  <w14:prstDash w14:val="solid"/>
                  <w14:round/>
                </w14:textOutline>
              </w:rPr>
              <w:t>特点以及局限性，并进一步延伸思考，以期为后续城中村项目开展提</w:t>
            </w:r>
            <w:r>
              <w:rPr>
                <w:rFonts w:ascii="STZhongsong" w:eastAsia="STZhongsong" w:hAnsi="STZhongsong" w:cs="STZhongsong"/>
                <w:color w:val="000080"/>
                <w:spacing w:val="-13"/>
                <w:sz w:val="22"/>
                <w:szCs w:val="22"/>
                <w14:textOutline w14:w="4005">
                  <w14:solidFill>
                    <w14:srgbClr w14:val="000080"/>
                  </w14:solidFill>
                  <w14:prstDash w14:val="solid"/>
                  <w14:round/>
                </w14:textOutline>
              </w:rPr>
              <w:t>供借</w:t>
            </w:r>
            <w:r>
              <w:rPr>
                <w:rFonts w:ascii="STZhongsong" w:eastAsia="STZhongsong" w:hAnsi="STZhongsong" w:cs="STZhongsong"/>
                <w:color w:val="000080"/>
                <w:sz w:val="22"/>
                <w:szCs w:val="22"/>
              </w:rPr>
              <w:t xml:space="preserve"> </w:t>
            </w:r>
            <w:r>
              <w:rPr>
                <w:rFonts w:ascii="STZhongsong" w:eastAsia="STZhongsong" w:hAnsi="STZhongsong" w:cs="STZhongsong"/>
                <w:color w:val="000080"/>
                <w:spacing w:val="-11"/>
                <w:sz w:val="22"/>
                <w:szCs w:val="22"/>
                <w14:textOutline w14:w="4005">
                  <w14:solidFill>
                    <w14:srgbClr w14:val="000080"/>
                  </w14:solidFill>
                  <w14:prstDash w14:val="solid"/>
                  <w14:round/>
                </w14:textOutline>
              </w:rPr>
              <w:t>鉴。</w:t>
            </w:r>
          </w:p>
          <w:p>
            <w:pPr>
              <w:pStyle w:val="TableText"/>
              <w:spacing w:before="264" w:line="220" w:lineRule="auto"/>
              <w:ind w:left="4012"/>
              <w:rPr>
                <w:sz w:val="28"/>
                <w:szCs w:val="28"/>
              </w:rPr>
            </w:pPr>
            <w:r>
              <w:pict>
                <v:shape id="_x0000_s1037" type="#_x0000_t202" style="width:34.55pt;height:15pt;margin-top:6.03pt;margin-left:7.7pt;position:absolute;z-index:251665408" filled="f" stroked="f">
                  <o:lock v:ext="edit" aspectratio="f"/>
                  <v:textbox inset="0,0,0,0">
                    <w:txbxContent>
                      <w:p>
                        <w:pPr>
                          <w:pStyle w:val="TableText"/>
                          <w:spacing w:before="20" w:line="218" w:lineRule="auto"/>
                          <w:ind w:left="20"/>
                        </w:pPr>
                        <w:r>
                          <w:rPr>
                            <w:spacing w:val="-3"/>
                            <w14:textOutline w14:w="4005">
                              <w14:solidFill>
                                <w14:srgbClr w14:val="000000"/>
                              </w14:solidFill>
                              <w14:prstDash w14:val="solid"/>
                              <w14:round/>
                            </w14:textOutline>
                          </w:rPr>
                          <w:t>联络人</w:t>
                        </w:r>
                      </w:p>
                    </w:txbxContent>
                  </v:textbox>
                </v:shape>
              </w:pict>
            </w:r>
            <w:r>
              <w:rPr>
                <w:color w:val="000080"/>
                <w:spacing w:val="-12"/>
                <w:sz w:val="28"/>
                <w:szCs w:val="28"/>
                <w14:textOutline w14:w="5094">
                  <w14:solidFill>
                    <w14:srgbClr w14:val="000080"/>
                  </w14:solidFill>
                  <w14:prstDash w14:val="solid"/>
                  <w14:round/>
                </w14:textOutline>
              </w:rPr>
              <w:t>要</w:t>
            </w:r>
            <w:r>
              <w:rPr>
                <w:color w:val="000080"/>
                <w:spacing w:val="35"/>
                <w:sz w:val="28"/>
                <w:szCs w:val="28"/>
              </w:rPr>
              <w:t xml:space="preserve"> </w:t>
            </w:r>
            <w:r>
              <w:rPr>
                <w:color w:val="000080"/>
                <w:spacing w:val="-12"/>
                <w:sz w:val="28"/>
                <w:szCs w:val="28"/>
                <w14:textOutline w14:w="5094">
                  <w14:solidFill>
                    <w14:srgbClr w14:val="000080"/>
                  </w14:solidFill>
                  <w14:prstDash w14:val="solid"/>
                  <w14:round/>
                </w14:textOutline>
              </w:rPr>
              <w:t>点</w:t>
            </w:r>
          </w:p>
          <w:p>
            <w:pPr>
              <w:pStyle w:val="TableText"/>
              <w:spacing w:before="200"/>
              <w:ind w:left="4782" w:right="120" w:hanging="418"/>
            </w:pPr>
            <w:r>
              <w:rPr>
                <w:rFonts w:ascii="Wingdings" w:eastAsia="Wingdings" w:hAnsi="Wingdings" w:cs="Wingdings"/>
                <w:color w:val="333333"/>
                <w:spacing w:val="-11"/>
              </w:rPr>
              <w:t>.</w:t>
            </w:r>
            <w:r>
              <w:rPr>
                <w:rFonts w:ascii="Wingdings" w:eastAsia="Wingdings" w:hAnsi="Wingdings" w:cs="Wingdings"/>
                <w:color w:val="333333"/>
                <w:spacing w:val="53"/>
              </w:rPr>
              <w:t xml:space="preserve"> </w:t>
            </w:r>
            <w:r>
              <w:rPr>
                <w:color w:val="333333"/>
                <w:spacing w:val="-11"/>
                <w14:textOutline w14:w="4005">
                  <w14:solidFill>
                    <w14:srgbClr w14:val="333333"/>
                  </w14:solidFill>
                  <w14:prstDash w14:val="solid"/>
                  <w14:round/>
                </w14:textOutline>
              </w:rPr>
              <w:t>政策梳理：</w:t>
            </w:r>
            <w:r>
              <w:rPr>
                <w:color w:val="333333"/>
                <w:spacing w:val="-11"/>
              </w:rPr>
              <w:t>中央关于城中村改造政策的导向较为</w:t>
            </w:r>
            <w:r>
              <w:rPr>
                <w:color w:val="333333"/>
                <w:spacing w:val="-12"/>
              </w:rPr>
              <w:t>明确，</w:t>
            </w:r>
            <w:r>
              <w:rPr>
                <w:color w:val="333333"/>
                <w:spacing w:val="-57"/>
              </w:rPr>
              <w:t xml:space="preserve"> </w:t>
            </w:r>
            <w:r>
              <w:rPr>
                <w:color w:val="333333"/>
                <w:spacing w:val="-12"/>
              </w:rPr>
              <w:t>主要强调</w:t>
            </w:r>
            <w:r>
              <w:rPr>
                <w:color w:val="333333"/>
              </w:rPr>
              <w:t xml:space="preserve"> </w:t>
            </w:r>
            <w:r>
              <w:rPr>
                <w:color w:val="333333"/>
                <w:spacing w:val="-2"/>
              </w:rPr>
              <w:t>落实政府主体责任的同时坚持市场在资源配置</w:t>
            </w:r>
            <w:r>
              <w:rPr>
                <w:color w:val="333333"/>
                <w:spacing w:val="-3"/>
              </w:rPr>
              <w:t>中的决定性作用，</w:t>
            </w:r>
            <w:r>
              <w:rPr>
                <w:color w:val="333333"/>
              </w:rPr>
              <w:t xml:space="preserve"> </w:t>
            </w:r>
            <w:r>
              <w:rPr>
                <w:color w:val="333333"/>
                <w:spacing w:val="-8"/>
              </w:rPr>
              <w:t>区域应采取统筹开发原则，坚持“净地</w:t>
            </w:r>
            <w:r>
              <w:rPr>
                <w:color w:val="333333"/>
                <w:spacing w:val="-80"/>
              </w:rPr>
              <w:t xml:space="preserve"> </w:t>
            </w:r>
            <w:r>
              <w:rPr>
                <w:color w:val="333333"/>
                <w:spacing w:val="-8"/>
              </w:rPr>
              <w:t>”出让，</w:t>
            </w:r>
            <w:r>
              <w:rPr>
                <w:color w:val="333333"/>
                <w:spacing w:val="-8"/>
              </w:rPr>
              <w:t xml:space="preserve"> </w:t>
            </w:r>
            <w:r>
              <w:rPr>
                <w:color w:val="333333"/>
                <w:spacing w:val="-9"/>
              </w:rPr>
              <w:t>并与产业转型升</w:t>
            </w:r>
            <w:r>
              <w:rPr>
                <w:color w:val="333333"/>
              </w:rPr>
              <w:t xml:space="preserve"> </w:t>
            </w:r>
            <w:r>
              <w:rPr>
                <w:color w:val="333333"/>
                <w:spacing w:val="-6"/>
              </w:rPr>
              <w:t>级相结合，盘活存量低效用地；</w:t>
            </w:r>
            <w:r>
              <w:rPr>
                <w:color w:val="333333"/>
                <w:spacing w:val="-32"/>
              </w:rPr>
              <w:t xml:space="preserve"> </w:t>
            </w:r>
            <w:r>
              <w:rPr>
                <w:color w:val="333333"/>
                <w:spacing w:val="-6"/>
              </w:rPr>
              <w:t>各大城市政</w:t>
            </w:r>
            <w:r>
              <w:rPr>
                <w:color w:val="333333"/>
                <w:spacing w:val="-7"/>
              </w:rPr>
              <w:t>策制定进度存在一定</w:t>
            </w:r>
            <w:r>
              <w:rPr>
                <w:color w:val="333333"/>
              </w:rPr>
              <w:t xml:space="preserve"> </w:t>
            </w:r>
            <w:r>
              <w:rPr>
                <w:color w:val="333333"/>
                <w:spacing w:val="-11"/>
              </w:rPr>
              <w:t>差异，</w:t>
            </w:r>
            <w:r>
              <w:rPr>
                <w:color w:val="333333"/>
                <w:spacing w:val="-11"/>
              </w:rPr>
              <w:t xml:space="preserve"> </w:t>
            </w:r>
            <w:r>
              <w:rPr>
                <w:color w:val="333333"/>
                <w:spacing w:val="-11"/>
              </w:rPr>
              <w:t>已有政策进一步强调中央指导意见，</w:t>
            </w:r>
            <w:r>
              <w:rPr>
                <w:color w:val="333333"/>
                <w:spacing w:val="-11"/>
              </w:rPr>
              <w:t xml:space="preserve"> </w:t>
            </w:r>
            <w:r>
              <w:rPr>
                <w:color w:val="333333"/>
                <w:spacing w:val="-11"/>
              </w:rPr>
              <w:t>广州、深圳等地出台</w:t>
            </w:r>
            <w:r>
              <w:rPr>
                <w:color w:val="333333"/>
                <w:spacing w:val="11"/>
              </w:rPr>
              <w:t xml:space="preserve"> </w:t>
            </w:r>
            <w:r>
              <w:rPr>
                <w:color w:val="333333"/>
                <w:spacing w:val="-5"/>
              </w:rPr>
              <w:t>了具有代表性和区域特点的政策，</w:t>
            </w:r>
            <w:r>
              <w:rPr>
                <w:color w:val="333333"/>
                <w:spacing w:val="-62"/>
              </w:rPr>
              <w:t xml:space="preserve"> </w:t>
            </w:r>
            <w:r>
              <w:rPr>
                <w:color w:val="333333"/>
                <w:spacing w:val="-5"/>
              </w:rPr>
              <w:t>但较大部分</w:t>
            </w:r>
            <w:r>
              <w:rPr>
                <w:color w:val="333333"/>
                <w:spacing w:val="-6"/>
              </w:rPr>
              <w:t>区域政策有待进一</w:t>
            </w:r>
            <w:r>
              <w:rPr>
                <w:color w:val="333333"/>
              </w:rPr>
              <w:t xml:space="preserve"> </w:t>
            </w:r>
            <w:r>
              <w:rPr>
                <w:color w:val="333333"/>
                <w:spacing w:val="-4"/>
              </w:rPr>
              <w:t>步落实和细化。此外，现有城中村改造相关政策中对资金平衡模</w:t>
            </w:r>
            <w:r>
              <w:rPr>
                <w:color w:val="333333"/>
                <w:spacing w:val="13"/>
              </w:rPr>
              <w:t xml:space="preserve"> </w:t>
            </w:r>
            <w:r>
              <w:rPr>
                <w:color w:val="333333"/>
                <w:spacing w:val="-7"/>
              </w:rPr>
              <w:t>式的提及也较为松散，</w:t>
            </w:r>
            <w:r>
              <w:rPr>
                <w:color w:val="333333"/>
                <w:spacing w:val="-7"/>
              </w:rPr>
              <w:t xml:space="preserve"> </w:t>
            </w:r>
            <w:r>
              <w:rPr>
                <w:color w:val="333333"/>
                <w:spacing w:val="-7"/>
              </w:rPr>
              <w:t>未能形成完善的体系。</w:t>
            </w:r>
          </w:p>
          <w:p>
            <w:pPr>
              <w:pStyle w:val="TableText"/>
              <w:spacing w:before="180" w:line="242" w:lineRule="auto"/>
              <w:ind w:left="4777" w:right="154" w:hanging="414"/>
            </w:pPr>
            <w:r>
              <w:rPr>
                <w:rFonts w:ascii="Wingdings" w:eastAsia="Wingdings" w:hAnsi="Wingdings" w:cs="Wingdings"/>
                <w:spacing w:val="-15"/>
                <w:sz w:val="21"/>
                <w:szCs w:val="21"/>
              </w:rPr>
              <w:t>.</w:t>
            </w:r>
            <w:r>
              <w:rPr>
                <w:rFonts w:ascii="Wingdings" w:eastAsia="Wingdings" w:hAnsi="Wingdings" w:cs="Wingdings"/>
                <w:spacing w:val="83"/>
                <w:sz w:val="21"/>
                <w:szCs w:val="21"/>
              </w:rPr>
              <w:t xml:space="preserve"> </w:t>
            </w:r>
            <w:r>
              <w:rPr>
                <w:color w:val="333333"/>
                <w:spacing w:val="-15"/>
                <w14:textOutline w14:w="4005">
                  <w14:solidFill>
                    <w14:srgbClr w14:val="333333"/>
                  </w14:solidFill>
                  <w14:prstDash w14:val="solid"/>
                  <w14:round/>
                </w14:textOutline>
              </w:rPr>
              <w:t>资金平衡模式综述：“开发+运营”模式</w:t>
            </w:r>
            <w:r>
              <w:rPr>
                <w:color w:val="333333"/>
                <w:spacing w:val="-15"/>
              </w:rPr>
              <w:t>具有普适性及多元性，</w:t>
            </w:r>
            <w:r>
              <w:rPr>
                <w:color w:val="333333"/>
                <w:spacing w:val="-45"/>
              </w:rPr>
              <w:t xml:space="preserve"> </w:t>
            </w:r>
            <w:r>
              <w:rPr>
                <w:color w:val="333333"/>
                <w:spacing w:val="-15"/>
              </w:rPr>
              <w:t>也</w:t>
            </w:r>
            <w:r>
              <w:rPr>
                <w:color w:val="333333"/>
              </w:rPr>
              <w:t xml:space="preserve"> </w:t>
            </w:r>
            <w:r>
              <w:rPr>
                <w:color w:val="333333"/>
                <w:spacing w:val="-3"/>
              </w:rPr>
              <w:t>是目前应用最广泛的城中村改造资金平衡模</w:t>
            </w:r>
            <w:r>
              <w:rPr>
                <w:color w:val="333333"/>
                <w:spacing w:val="-4"/>
              </w:rPr>
              <w:t>式，但需兼具所建设</w:t>
            </w:r>
            <w:r>
              <w:rPr>
                <w:color w:val="333333"/>
              </w:rPr>
              <w:t xml:space="preserve"> </w:t>
            </w:r>
            <w:r>
              <w:rPr>
                <w:color w:val="333333"/>
                <w:spacing w:val="-4"/>
              </w:rPr>
              <w:t>载体的社会价值和资本价值，以及注意平衡招商引资中的业态组</w:t>
            </w:r>
            <w:r>
              <w:rPr>
                <w:color w:val="333333"/>
                <w:spacing w:val="18"/>
              </w:rPr>
              <w:t xml:space="preserve"> </w:t>
            </w:r>
            <w:r>
              <w:rPr>
                <w:color w:val="333333"/>
                <w:spacing w:val="-6"/>
              </w:rPr>
              <w:t>合和后期经营的有的放矢；</w:t>
            </w:r>
            <w:r>
              <w:rPr>
                <w:color w:val="333333"/>
                <w:spacing w:val="-61"/>
              </w:rPr>
              <w:t xml:space="preserve"> </w:t>
            </w:r>
            <w:r>
              <w:rPr>
                <w:color w:val="333333"/>
                <w:spacing w:val="-6"/>
                <w14:textOutline w14:w="4005">
                  <w14:solidFill>
                    <w14:srgbClr w14:val="333333"/>
                  </w14:solidFill>
                  <w14:prstDash w14:val="solid"/>
                  <w14:round/>
                </w14:textOutline>
              </w:rPr>
              <w:t>“产业培育</w:t>
            </w:r>
            <w:r>
              <w:rPr>
                <w:color w:val="333333"/>
                <w:spacing w:val="-79"/>
              </w:rPr>
              <w:t xml:space="preserve"> </w:t>
            </w:r>
            <w:r>
              <w:rPr>
                <w:color w:val="333333"/>
                <w:spacing w:val="-6"/>
                <w14:textOutline w14:w="4005">
                  <w14:solidFill>
                    <w14:srgbClr w14:val="333333"/>
                  </w14:solidFill>
                  <w14:prstDash w14:val="solid"/>
                  <w14:round/>
                </w14:textOutline>
              </w:rPr>
              <w:t>”模式</w:t>
            </w:r>
            <w:r>
              <w:rPr>
                <w:color w:val="333333"/>
                <w:spacing w:val="-6"/>
              </w:rPr>
              <w:t>是本轮</w:t>
            </w:r>
            <w:r>
              <w:rPr>
                <w:color w:val="333333"/>
                <w:spacing w:val="-7"/>
              </w:rPr>
              <w:t>城中村改造</w:t>
            </w:r>
            <w:r>
              <w:rPr>
                <w:color w:val="333333"/>
              </w:rPr>
              <w:t xml:space="preserve"> </w:t>
            </w:r>
            <w:r>
              <w:rPr>
                <w:color w:val="333333"/>
                <w:spacing w:val="-3"/>
              </w:rPr>
              <w:t>的重要政策导向，能对区域价值及经济发展</w:t>
            </w:r>
            <w:r>
              <w:rPr>
                <w:color w:val="333333"/>
                <w:spacing w:val="-4"/>
              </w:rPr>
              <w:t>形成较大提升，但存</w:t>
            </w:r>
            <w:r>
              <w:rPr>
                <w:color w:val="333333"/>
              </w:rPr>
              <w:t xml:space="preserve"> </w:t>
            </w:r>
            <w:r>
              <w:rPr>
                <w:color w:val="333333"/>
                <w:spacing w:val="-4"/>
              </w:rPr>
              <w:t>在一定局限性；</w:t>
            </w:r>
            <w:r>
              <w:rPr>
                <w:color w:val="333333"/>
                <w:spacing w:val="-4"/>
                <w14:textOutline w14:w="4005">
                  <w14:solidFill>
                    <w14:srgbClr w14:val="333333"/>
                  </w14:solidFill>
                  <w14:prstDash w14:val="solid"/>
                  <w14:round/>
                </w14:textOutline>
              </w:rPr>
              <w:t>“地产开发”模式</w:t>
            </w:r>
            <w:r>
              <w:rPr>
                <w:color w:val="333333"/>
                <w:spacing w:val="-4"/>
              </w:rPr>
              <w:t>在以往的应用中比较广泛，但</w:t>
            </w:r>
            <w:r>
              <w:rPr>
                <w:color w:val="333333"/>
                <w:spacing w:val="16"/>
              </w:rPr>
              <w:t xml:space="preserve"> </w:t>
            </w:r>
            <w:r>
              <w:rPr>
                <w:color w:val="333333"/>
                <w:spacing w:val="-3"/>
              </w:rPr>
              <w:t>在当前房地产市场变化及政策导向的推动下</w:t>
            </w:r>
            <w:r>
              <w:rPr>
                <w:color w:val="333333"/>
                <w:spacing w:val="-4"/>
              </w:rPr>
              <w:t>或将逐步式微；</w:t>
            </w:r>
            <w:r>
              <w:rPr>
                <w:color w:val="333333"/>
                <w:spacing w:val="-4"/>
                <w14:textOutline w14:w="4005">
                  <w14:solidFill>
                    <w14:srgbClr w14:val="333333"/>
                  </w14:solidFill>
                  <w14:prstDash w14:val="solid"/>
                  <w14:round/>
                </w14:textOutline>
              </w:rPr>
              <w:t>“统</w:t>
            </w:r>
            <w:r>
              <w:rPr>
                <w:color w:val="333333"/>
              </w:rPr>
              <w:t xml:space="preserve"> </w:t>
            </w:r>
            <w:r>
              <w:rPr>
                <w:color w:val="333333"/>
                <w:spacing w:val="-4"/>
                <w14:textOutline w14:w="4005">
                  <w14:solidFill>
                    <w14:srgbClr w14:val="333333"/>
                  </w14:solidFill>
                  <w14:prstDash w14:val="solid"/>
                  <w14:round/>
                </w14:textOutline>
              </w:rPr>
              <w:t>租改造”模式</w:t>
            </w:r>
            <w:r>
              <w:rPr>
                <w:color w:val="333333"/>
                <w:spacing w:val="-4"/>
              </w:rPr>
              <w:t>分为市场化主体租赁改造和政府统租两种模式，前</w:t>
            </w:r>
            <w:r>
              <w:rPr>
                <w:color w:val="333333"/>
                <w:spacing w:val="18"/>
              </w:rPr>
              <w:t xml:space="preserve"> </w:t>
            </w:r>
            <w:r>
              <w:rPr>
                <w:color w:val="333333"/>
                <w:spacing w:val="3"/>
              </w:rPr>
              <w:t>者更适用于改造范围较小且区域优势较好区域，具有不可推广</w:t>
            </w:r>
            <w:r>
              <w:rPr>
                <w:color w:val="333333"/>
                <w:spacing w:val="18"/>
              </w:rPr>
              <w:t xml:space="preserve"> </w:t>
            </w:r>
            <w:r>
              <w:rPr>
                <w:color w:val="333333"/>
                <w:spacing w:val="-7"/>
              </w:rPr>
              <w:t>性；</w:t>
            </w:r>
            <w:r>
              <w:rPr>
                <w:color w:val="333333"/>
                <w:spacing w:val="-61"/>
              </w:rPr>
              <w:t xml:space="preserve"> </w:t>
            </w:r>
            <w:r>
              <w:rPr>
                <w:color w:val="333333"/>
                <w:spacing w:val="-7"/>
              </w:rPr>
              <w:t>后者为深圳多渠道公共租房供应的重大创新政策，</w:t>
            </w:r>
            <w:r>
              <w:rPr>
                <w:color w:val="333333"/>
                <w:spacing w:val="-58"/>
              </w:rPr>
              <w:t xml:space="preserve"> </w:t>
            </w:r>
            <w:r>
              <w:rPr>
                <w:color w:val="333333"/>
                <w:spacing w:val="-7"/>
              </w:rPr>
              <w:t>但亦面临</w:t>
            </w:r>
            <w:r>
              <w:rPr>
                <w:color w:val="333333"/>
              </w:rPr>
              <w:t xml:space="preserve"> </w:t>
            </w:r>
            <w:r>
              <w:rPr>
                <w:color w:val="333333"/>
                <w:spacing w:val="-4"/>
              </w:rPr>
              <w:t>成本难以有效平衡等问题；</w:t>
            </w:r>
            <w:r>
              <w:rPr>
                <w:color w:val="333333"/>
                <w:spacing w:val="-4"/>
                <w14:textOutline w14:w="4005">
                  <w14:solidFill>
                    <w14:srgbClr w14:val="333333"/>
                  </w14:solidFill>
                  <w14:prstDash w14:val="solid"/>
                  <w14:round/>
                </w14:textOutline>
              </w:rPr>
              <w:t>“做地”模式</w:t>
            </w:r>
            <w:r>
              <w:rPr>
                <w:color w:val="333333"/>
                <w:spacing w:val="-4"/>
              </w:rPr>
              <w:t>现阶段更加倾向于政府</w:t>
            </w:r>
            <w:r>
              <w:rPr>
                <w:color w:val="333333"/>
                <w:spacing w:val="16"/>
              </w:rPr>
              <w:t xml:space="preserve"> </w:t>
            </w:r>
            <w:r>
              <w:rPr>
                <w:color w:val="333333"/>
                <w:spacing w:val="-4"/>
              </w:rPr>
              <w:t>主导模式，其利于让城中村改造回归公共属性，同时更适合应对</w:t>
            </w:r>
            <w:r>
              <w:rPr>
                <w:color w:val="333333"/>
                <w:spacing w:val="17"/>
              </w:rPr>
              <w:t xml:space="preserve"> </w:t>
            </w:r>
            <w:r>
              <w:rPr>
                <w:color w:val="333333"/>
                <w:spacing w:val="-4"/>
              </w:rPr>
              <w:t>当前房地产市场持续低迷、由增量开发时代进入存量开发时代的</w:t>
            </w:r>
            <w:r>
              <w:rPr>
                <w:color w:val="333333"/>
                <w:spacing w:val="18"/>
              </w:rPr>
              <w:t xml:space="preserve"> </w:t>
            </w:r>
            <w:r>
              <w:rPr>
                <w:color w:val="333333"/>
                <w:spacing w:val="-3"/>
              </w:rPr>
              <w:t>情况。但基于城中村改造的复杂性和资金压</w:t>
            </w:r>
            <w:r>
              <w:rPr>
                <w:color w:val="333333"/>
                <w:spacing w:val="-4"/>
              </w:rPr>
              <w:t>力问题，探索一二级</w:t>
            </w:r>
            <w:r>
              <w:rPr>
                <w:color w:val="333333"/>
              </w:rPr>
              <w:t xml:space="preserve"> </w:t>
            </w:r>
            <w:r>
              <w:rPr>
                <w:color w:val="333333"/>
                <w:spacing w:val="-3"/>
              </w:rPr>
              <w:t>联动亦有其必要性。</w:t>
            </w:r>
          </w:p>
          <w:p>
            <w:pPr>
              <w:pStyle w:val="TableText"/>
              <w:spacing w:before="190" w:line="236" w:lineRule="auto"/>
              <w:ind w:left="4780" w:right="74" w:hanging="416"/>
            </w:pPr>
            <w:r>
              <w:rPr>
                <w:rFonts w:ascii="Wingdings" w:eastAsia="Wingdings" w:hAnsi="Wingdings" w:cs="Wingdings"/>
                <w:color w:val="333333"/>
                <w:spacing w:val="-14"/>
              </w:rPr>
              <w:t>.</w:t>
            </w:r>
            <w:r>
              <w:rPr>
                <w:rFonts w:ascii="Wingdings" w:eastAsia="Wingdings" w:hAnsi="Wingdings" w:cs="Wingdings"/>
                <w:color w:val="333333"/>
                <w:spacing w:val="61"/>
              </w:rPr>
              <w:t xml:space="preserve"> </w:t>
            </w:r>
            <w:r>
              <w:rPr>
                <w:color w:val="333333"/>
                <w:spacing w:val="-14"/>
                <w14:textOutline w14:w="4005">
                  <w14:solidFill>
                    <w14:srgbClr w14:val="333333"/>
                  </w14:solidFill>
                  <w14:prstDash w14:val="solid"/>
                  <w14:round/>
                </w14:textOutline>
              </w:rPr>
              <w:t>延伸思考</w:t>
            </w:r>
            <w:r>
              <w:rPr>
                <w:color w:val="333333"/>
                <w:spacing w:val="-14"/>
              </w:rPr>
              <w:t>：要长期内实现资金平衡，</w:t>
            </w:r>
            <w:r>
              <w:rPr>
                <w:color w:val="333333"/>
                <w:spacing w:val="23"/>
              </w:rPr>
              <w:t xml:space="preserve"> </w:t>
            </w:r>
            <w:r>
              <w:rPr>
                <w:color w:val="333333"/>
                <w:spacing w:val="-14"/>
              </w:rPr>
              <w:t>除了借助全市统筹和片区统</w:t>
            </w:r>
            <w:r>
              <w:rPr>
                <w:color w:val="333333"/>
                <w:spacing w:val="-14"/>
              </w:rPr>
              <w:t xml:space="preserve"> </w:t>
            </w:r>
            <w:r>
              <w:rPr>
                <w:color w:val="333333"/>
                <w:spacing w:val="-4"/>
              </w:rPr>
              <w:t>筹平衡，最大限度挖掘和提升片区空间价值之外，还应从源头上</w:t>
            </w:r>
            <w:r>
              <w:rPr>
                <w:color w:val="333333"/>
                <w:spacing w:val="-4"/>
              </w:rPr>
              <w:t xml:space="preserve"> </w:t>
            </w:r>
            <w:r>
              <w:rPr>
                <w:color w:val="333333"/>
                <w:spacing w:val="-6"/>
              </w:rPr>
              <w:t>把控一级市场，降低改造成本；</w:t>
            </w:r>
            <w:r>
              <w:rPr>
                <w:color w:val="333333"/>
                <w:spacing w:val="-33"/>
              </w:rPr>
              <w:t xml:space="preserve"> </w:t>
            </w:r>
            <w:r>
              <w:rPr>
                <w:color w:val="333333"/>
                <w:spacing w:val="-6"/>
              </w:rPr>
              <w:t>基于本轮城中村</w:t>
            </w:r>
            <w:r>
              <w:rPr>
                <w:color w:val="333333"/>
                <w:spacing w:val="-7"/>
              </w:rPr>
              <w:t>改造具有政府主</w:t>
            </w:r>
            <w:r>
              <w:rPr>
                <w:color w:val="333333"/>
                <w:spacing w:val="-7"/>
              </w:rPr>
              <w:t xml:space="preserve"> </w:t>
            </w:r>
            <w:r>
              <w:rPr>
                <w:color w:val="333333"/>
                <w:spacing w:val="-8"/>
              </w:rPr>
              <w:t>导、市场参与的特点，国有企业面临机遇的同时亦存在较大</w:t>
            </w:r>
            <w:r>
              <w:rPr>
                <w:color w:val="333333"/>
                <w:spacing w:val="-9"/>
              </w:rPr>
              <w:t>挑战。</w:t>
            </w:r>
          </w:p>
        </w:tc>
      </w:tr>
    </w:tbl>
    <w:p>
      <w:pPr>
        <w:rPr>
          <w:rFonts w:ascii="Arial"/>
          <w:sz w:val="21"/>
        </w:rPr>
      </w:pPr>
    </w:p>
    <w:p>
      <w:pPr>
        <w:rPr>
          <w:rFonts w:ascii="Arial" w:eastAsia="Arial" w:hAnsi="Arial" w:cs="Arial"/>
          <w:sz w:val="21"/>
          <w:szCs w:val="21"/>
        </w:rPr>
        <w:sectPr>
          <w:headerReference w:type="default" r:id="rId7"/>
          <w:pgSz w:w="11907" w:h="16839"/>
          <w:pgMar w:top="400" w:right="504" w:bottom="0" w:left="390" w:header="0" w:footer="0" w:gutter="0"/>
          <w:cols w:space="708"/>
        </w:sectPr>
      </w:pPr>
    </w:p>
    <w:tbl>
      <w:tblPr>
        <w:tblStyle w:val="TableNormal0"/>
        <w:tblW w:w="11042" w:type="dxa"/>
        <w:tblInd w:w="10" w:type="dxa"/>
        <w:tblBorders>
          <w:top w:val="single" w:sz="2" w:space="0" w:color="808080"/>
          <w:left w:val="single" w:sz="2" w:space="0" w:color="808080"/>
          <w:bottom w:val="single" w:sz="2" w:space="0" w:color="808080"/>
          <w:right w:val="single" w:sz="2" w:space="0" w:color="808080"/>
        </w:tblBorders>
        <w:tblLayout w:type="fixed"/>
      </w:tblPr>
      <w:tblGrid>
        <w:gridCol w:w="11042"/>
      </w:tblGrid>
      <w:tr>
        <w:tblPrEx>
          <w:tblW w:w="11042" w:type="dxa"/>
          <w:tblInd w:w="10" w:type="dxa"/>
          <w:tblBorders>
            <w:top w:val="single" w:sz="2" w:space="0" w:color="808080"/>
            <w:left w:val="single" w:sz="2" w:space="0" w:color="808080"/>
            <w:bottom w:val="single" w:sz="2" w:space="0" w:color="808080"/>
            <w:right w:val="single" w:sz="2" w:space="0" w:color="808080"/>
          </w:tblBorders>
          <w:tblLayout w:type="fixed"/>
        </w:tblPrEx>
        <w:trPr>
          <w:trHeight w:val="14964"/>
        </w:trPr>
        <w:tc>
          <w:tcPr>
            <w:tcW w:w="11042" w:type="dxa"/>
            <w:vAlign w:val="top"/>
          </w:tcPr>
          <w:p>
            <w:pPr>
              <w:spacing w:line="300" w:lineRule="auto"/>
              <w:rPr>
                <w:rFonts w:ascii="Arial"/>
                <w:sz w:val="21"/>
              </w:rPr>
            </w:pPr>
            <w:r>
              <mc:AlternateContent>
                <mc:Choice Requires="wps">
                  <w:drawing>
                    <wp:anchor distT="0" distB="0" distL="0" distR="0" simplePos="0" relativeHeight="251673600" behindDoc="1" locked="0" layoutInCell="0" allowOverlap="1">
                      <wp:simplePos x="0" y="0"/>
                      <wp:positionH relativeFrom="page">
                        <wp:posOffset>248920</wp:posOffset>
                      </wp:positionH>
                      <wp:positionV relativeFrom="page">
                        <wp:posOffset>10095548</wp:posOffset>
                      </wp:positionV>
                      <wp:extent cx="6972300" cy="9525"/>
                      <wp:effectExtent l="0" t="0" r="0" b="0"/>
                      <wp:wrapNone/>
                      <wp:docPr id="8" name="Rect 8"/>
                      <wp:cNvGraphicFramePr/>
                      <a:graphic xmlns:a="http://schemas.openxmlformats.org/drawingml/2006/main">
                        <a:graphicData uri="http://schemas.microsoft.com/office/word/2010/wordprocessingShape">
                          <wps:wsp xmlns:wps="http://schemas.microsoft.com/office/word/2010/wordprocessingShape">
                            <wps:cNvSpPr/>
                            <wps:spPr>
                              <a:xfrm>
                                <a:off x="248920" y="10095548"/>
                                <a:ext cx="6972300" cy="9525"/>
                              </a:xfrm>
                              <a:prstGeom prst="rect">
                                <a:avLst/>
                              </a:prstGeom>
                              <a:solidFill>
                                <a:srgbClr val="5F5F5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wps:wsp>
                        </a:graphicData>
                      </a:graphic>
                    </wp:anchor>
                  </w:drawing>
                </mc:Choice>
                <mc:Fallback>
                  <w:pict>
                    <v:rect id="Rect 8" o:spid="_x0000_s1038" style="width:549pt;height:0.75pt;margin-top:794.93pt;margin-left:19.6pt;mso-position-horizontal-relative:page;mso-position-vertical-relative:page;mso-wrap-distance-bottom:0;mso-wrap-distance-left:0;mso-wrap-distance-right:0;mso-wrap-distance-top:0;position:absolute;v-text-anchor:top;z-index:-251643904" o:allowincell="f" fillcolor="#5f5f5f" stroked="f"/>
                  </w:pict>
                </mc:Fallback>
              </mc:AlternateContent>
            </w:r>
            <w:r>
              <w:pict>
                <v:shape id="_x0000_s1039" type="#_x0000_t202" style="width:147.65pt;height:13.05pt;margin-top:798.79pt;margin-left:18.5pt;mso-position-horizontal-relative:page;mso-position-vertical-relative:page;position:absolute;z-index:-251644928" o:allowincell="f" filled="f" stroked="f">
                  <o:lock v:ext="edit" aspectratio="f"/>
                  <v:textbox inset="0,0,0,0">
                    <w:txbxContent>
                      <w:p>
                        <w:pPr>
                          <w:tabs>
                            <w:tab w:val="left" w:pos="116"/>
                          </w:tabs>
                          <w:spacing w:before="20" w:line="219" w:lineRule="auto"/>
                          <w:ind w:left="20"/>
                          <w:rPr>
                            <w:rFonts w:ascii="FangSong" w:eastAsia="FangSong" w:hAnsi="FangSong" w:cs="FangSong"/>
                            <w:sz w:val="18"/>
                            <w:szCs w:val="18"/>
                          </w:rPr>
                        </w:pPr>
                        <w:r>
                          <w:rPr>
                            <w:rFonts w:ascii="Arial" w:eastAsia="Arial" w:hAnsi="Arial" w:cs="Arial"/>
                            <w:color w:val="FFFFFF"/>
                            <w:position w:val="2"/>
                            <w:sz w:val="18"/>
                            <w:szCs w:val="18"/>
                            <w:shd w:val="clear" w:color="auto" w:fill="800000"/>
                          </w:rPr>
                          <w:tab/>
                        </w:r>
                        <w:r>
                          <w:rPr>
                            <w:rFonts w:ascii="Arial" w:eastAsia="Arial" w:hAnsi="Arial" w:cs="Arial"/>
                            <w:b/>
                            <w:bCs/>
                            <w:color w:val="FFFFFF"/>
                            <w:spacing w:val="7"/>
                            <w:position w:val="2"/>
                            <w:sz w:val="18"/>
                            <w:szCs w:val="18"/>
                            <w:shd w:val="clear" w:color="auto" w:fill="800000"/>
                          </w:rPr>
                          <w:t>2</w:t>
                        </w:r>
                        <w:r>
                          <w:rPr>
                            <w:rFonts w:ascii="Arial" w:eastAsia="Arial" w:hAnsi="Arial" w:cs="Arial"/>
                            <w:b/>
                            <w:bCs/>
                            <w:color w:val="FFFFFF"/>
                            <w:spacing w:val="4"/>
                            <w:position w:val="2"/>
                            <w:sz w:val="18"/>
                            <w:szCs w:val="18"/>
                            <w:shd w:val="clear" w:color="auto" w:fill="800000"/>
                          </w:rPr>
                          <w:t xml:space="preserve">   </w:t>
                        </w:r>
                        <w:r>
                          <w:rPr>
                            <w:rFonts w:ascii="Arial" w:eastAsia="Arial" w:hAnsi="Arial" w:cs="Arial"/>
                            <w:b/>
                            <w:bCs/>
                            <w:color w:val="FFFFFF"/>
                            <w:spacing w:val="7"/>
                            <w:position w:val="2"/>
                            <w:sz w:val="18"/>
                            <w:szCs w:val="18"/>
                          </w:rPr>
                          <w:t xml:space="preserve">  </w:t>
                        </w:r>
                        <w:r>
                          <w:rPr>
                            <w:rFonts w:ascii="FangSong" w:eastAsia="FangSong" w:hAnsi="FangSong" w:cs="FangSong"/>
                            <w:spacing w:val="7"/>
                            <w:sz w:val="18"/>
                            <w:szCs w:val="18"/>
                          </w:rPr>
                          <w:t>基础设施投融资行业专题研究</w:t>
                        </w:r>
                      </w:p>
                    </w:txbxContent>
                  </v:textbox>
                </v:shape>
              </w:pict>
            </w:r>
            <w:r>
              <w:pict>
                <v:shape id="_x0000_s1040" style="width:144.05pt;height:0.5pt;margin-top:682.46pt;margin-left:-535.18pt;mso-position-horizontal-relative:right-margin-area;mso-position-vertical-relative:top-margin-area;position:absolute;z-index:251674624" coordorigin="0,0" coordsize="2881,10" path="m,9l2880,9l2880,l,l,9xe" filled="t" fillcolor="black" stroked="f"/>
              </w:pict>
            </w:r>
          </w:p>
          <w:p>
            <w:pPr>
              <w:pStyle w:val="TableText"/>
              <w:spacing w:before="91" w:line="221" w:lineRule="auto"/>
              <w:ind w:left="359"/>
              <w:rPr>
                <w:sz w:val="28"/>
                <w:szCs w:val="28"/>
              </w:rPr>
            </w:pPr>
            <w:r>
              <w:rPr>
                <w:color w:val="000080"/>
                <w:spacing w:val="-4"/>
                <w:sz w:val="28"/>
                <w:szCs w:val="28"/>
                <w14:textOutline w14:w="5094">
                  <w14:solidFill>
                    <w14:srgbClr w14:val="000080"/>
                  </w14:solidFill>
                  <w14:prstDash w14:val="solid"/>
                  <w14:round/>
                </w14:textOutline>
              </w:rPr>
              <w:t>主要关注因素</w:t>
            </w:r>
          </w:p>
          <w:p>
            <w:pPr>
              <w:spacing w:line="287" w:lineRule="auto"/>
              <w:rPr>
                <w:rFonts w:ascii="Arial"/>
                <w:sz w:val="21"/>
              </w:rPr>
            </w:pPr>
          </w:p>
          <w:p>
            <w:pPr>
              <w:pStyle w:val="TableText"/>
              <w:spacing w:before="72" w:line="327" w:lineRule="auto"/>
              <w:ind w:left="345" w:right="494" w:firstLine="444"/>
              <w:jc w:val="both"/>
            </w:pPr>
            <w:r>
              <w:rPr>
                <w:rFonts w:ascii="Times New Roman" w:eastAsia="Times New Roman" w:hAnsi="Times New Roman" w:cs="Times New Roman"/>
                <w:color w:val="333333"/>
                <w:spacing w:val="-8"/>
              </w:rPr>
              <w:t>2023</w:t>
            </w:r>
            <w:r>
              <w:rPr>
                <w:rFonts w:ascii="Times New Roman" w:eastAsia="Times New Roman" w:hAnsi="Times New Roman" w:cs="Times New Roman"/>
                <w:color w:val="333333"/>
                <w:spacing w:val="32"/>
                <w:w w:val="101"/>
              </w:rPr>
              <w:t xml:space="preserve"> </w:t>
            </w:r>
            <w:r>
              <w:rPr>
                <w:color w:val="333333"/>
                <w:spacing w:val="-8"/>
              </w:rPr>
              <w:t>年以来，</w:t>
            </w:r>
            <w:r>
              <w:rPr>
                <w:color w:val="333333"/>
                <w:spacing w:val="-8"/>
              </w:rPr>
              <w:t xml:space="preserve"> </w:t>
            </w:r>
            <w:r>
              <w:rPr>
                <w:color w:val="333333"/>
                <w:spacing w:val="-8"/>
              </w:rPr>
              <w:t>中央层面多次强调超大特大城市城中村改造，</w:t>
            </w:r>
            <w:r>
              <w:rPr>
                <w:color w:val="333333"/>
                <w:spacing w:val="-8"/>
              </w:rPr>
              <w:t xml:space="preserve"> </w:t>
            </w:r>
            <w:r>
              <w:rPr>
                <w:color w:val="333333"/>
                <w:spacing w:val="-8"/>
              </w:rPr>
              <w:t>其作为“三大工程</w:t>
            </w:r>
            <w:r>
              <w:rPr>
                <w:color w:val="333333"/>
                <w:spacing w:val="-80"/>
              </w:rPr>
              <w:t xml:space="preserve"> </w:t>
            </w:r>
            <w:r>
              <w:rPr>
                <w:color w:val="333333"/>
                <w:spacing w:val="-8"/>
              </w:rPr>
              <w:t>”之一，为</w:t>
            </w:r>
            <w:r>
              <w:rPr>
                <w:color w:val="333333"/>
                <w:spacing w:val="-50"/>
              </w:rPr>
              <w:t xml:space="preserve"> </w:t>
            </w:r>
            <w:r>
              <w:rPr>
                <w:rFonts w:ascii="Times New Roman" w:eastAsia="Times New Roman" w:hAnsi="Times New Roman" w:cs="Times New Roman"/>
                <w:color w:val="333333"/>
                <w:spacing w:val="-8"/>
              </w:rPr>
              <w:t>2024</w:t>
            </w:r>
            <w:r>
              <w:rPr>
                <w:rFonts w:ascii="Times New Roman" w:eastAsia="Times New Roman" w:hAnsi="Times New Roman" w:cs="Times New Roman"/>
                <w:color w:val="333333"/>
                <w:spacing w:val="19"/>
              </w:rPr>
              <w:t xml:space="preserve"> </w:t>
            </w:r>
            <w:r>
              <w:rPr>
                <w:color w:val="333333"/>
                <w:spacing w:val="-8"/>
              </w:rPr>
              <w:t>年经济</w:t>
            </w:r>
            <w:r>
              <w:rPr>
                <w:color w:val="333333"/>
              </w:rPr>
              <w:t xml:space="preserve"> </w:t>
            </w:r>
            <w:r>
              <w:rPr>
                <w:color w:val="333333"/>
                <w:spacing w:val="2"/>
              </w:rPr>
              <w:t>稳增长的重要增量。但同时，城中村改造为民生工程，且其本</w:t>
            </w:r>
            <w:r>
              <w:rPr>
                <w:color w:val="333333"/>
                <w:spacing w:val="1"/>
              </w:rPr>
              <w:t>身具有较大的复杂性，资金平衡问题一直是</w:t>
            </w:r>
            <w:r>
              <w:rPr>
                <w:color w:val="333333"/>
              </w:rPr>
              <w:t xml:space="preserve"> </w:t>
            </w:r>
            <w:r>
              <w:rPr>
                <w:color w:val="333333"/>
                <w:spacing w:val="2"/>
              </w:rPr>
              <w:t>其顺利实施的关键。尤其在当前房地产市场持续低迷、由增量</w:t>
            </w:r>
            <w:r>
              <w:rPr>
                <w:color w:val="333333"/>
                <w:spacing w:val="1"/>
              </w:rPr>
              <w:t>开发时代进入存量开发时代的情况下，如何</w:t>
            </w:r>
            <w:r>
              <w:rPr>
                <w:color w:val="333333"/>
              </w:rPr>
              <w:t xml:space="preserve"> </w:t>
            </w:r>
            <w:r>
              <w:rPr>
                <w:color w:val="333333"/>
                <w:spacing w:val="-1"/>
              </w:rPr>
              <w:t>进行资源统筹规划，</w:t>
            </w:r>
            <w:r>
              <w:rPr>
                <w:color w:val="333333"/>
                <w:spacing w:val="-1"/>
              </w:rPr>
              <w:t xml:space="preserve"> </w:t>
            </w:r>
            <w:r>
              <w:rPr>
                <w:color w:val="333333"/>
                <w:spacing w:val="-1"/>
              </w:rPr>
              <w:t>借助长期运营收入平衡前期投入，促进大片区内的资金综合平衡，是本轮城中村改造</w:t>
            </w:r>
            <w:r>
              <w:rPr>
                <w:color w:val="333333"/>
                <w:spacing w:val="12"/>
              </w:rPr>
              <w:t xml:space="preserve"> </w:t>
            </w:r>
            <w:r>
              <w:rPr>
                <w:color w:val="333333"/>
                <w:spacing w:val="-3"/>
              </w:rPr>
              <w:t>首要面临的问题之一。基于此，</w:t>
            </w:r>
            <w:r>
              <w:rPr>
                <w:color w:val="333333"/>
                <w:spacing w:val="-3"/>
              </w:rPr>
              <w:t xml:space="preserve"> </w:t>
            </w:r>
            <w:r>
              <w:rPr>
                <w:color w:val="333333"/>
                <w:spacing w:val="-3"/>
              </w:rPr>
              <w:t>本文梳理了全国各特大超大城市城中村改造政策及案例，</w:t>
            </w:r>
            <w:r>
              <w:rPr>
                <w:color w:val="333333"/>
                <w:spacing w:val="-3"/>
              </w:rPr>
              <w:t xml:space="preserve"> </w:t>
            </w:r>
            <w:r>
              <w:rPr>
                <w:color w:val="333333"/>
                <w:spacing w:val="-3"/>
              </w:rPr>
              <w:t>总结相关资金平</w:t>
            </w:r>
            <w:r>
              <w:rPr>
                <w:color w:val="333333"/>
              </w:rPr>
              <w:t xml:space="preserve"> </w:t>
            </w:r>
            <w:r>
              <w:rPr>
                <w:color w:val="333333"/>
                <w:spacing w:val="-3"/>
              </w:rPr>
              <w:t>衡模式特点以及局限性，</w:t>
            </w:r>
            <w:r>
              <w:rPr>
                <w:color w:val="333333"/>
                <w:spacing w:val="-3"/>
              </w:rPr>
              <w:t xml:space="preserve"> </w:t>
            </w:r>
            <w:r>
              <w:rPr>
                <w:color w:val="333333"/>
                <w:spacing w:val="-3"/>
              </w:rPr>
              <w:t>并提出除片区统筹外，另应从源头上把控一级市场，</w:t>
            </w:r>
            <w:r>
              <w:rPr>
                <w:color w:val="333333"/>
                <w:spacing w:val="-3"/>
              </w:rPr>
              <w:t xml:space="preserve"> </w:t>
            </w:r>
            <w:r>
              <w:rPr>
                <w:color w:val="333333"/>
                <w:spacing w:val="-3"/>
              </w:rPr>
              <w:t>降低改造成本。</w:t>
            </w:r>
            <w:r>
              <w:rPr>
                <w:color w:val="333333"/>
                <w:spacing w:val="-4"/>
              </w:rPr>
              <w:t>此外，基于</w:t>
            </w:r>
            <w:r>
              <w:rPr>
                <w:color w:val="333333"/>
              </w:rPr>
              <w:t xml:space="preserve"> </w:t>
            </w:r>
            <w:r>
              <w:rPr>
                <w:color w:val="333333"/>
                <w:spacing w:val="-1"/>
              </w:rPr>
              <w:t>本轮城中村改造具有政府主导、市场参与的特点，</w:t>
            </w:r>
            <w:r>
              <w:rPr>
                <w:color w:val="333333"/>
                <w:spacing w:val="-1"/>
              </w:rPr>
              <w:t xml:space="preserve"> </w:t>
            </w:r>
            <w:r>
              <w:rPr>
                <w:color w:val="333333"/>
                <w:spacing w:val="-1"/>
              </w:rPr>
              <w:t>本文亦对国有企业参与城中村改造面临的机遇和挑战进</w:t>
            </w:r>
          </w:p>
          <w:p>
            <w:pPr>
              <w:pStyle w:val="TableText"/>
              <w:spacing w:line="217" w:lineRule="auto"/>
              <w:ind w:left="349"/>
            </w:pPr>
            <w:r>
              <w:rPr>
                <w:color w:val="333333"/>
                <w:spacing w:val="-2"/>
              </w:rPr>
              <w:t>行了分析阐述，以期为后续城中村项目开展提供借鉴。</w:t>
            </w:r>
          </w:p>
          <w:p>
            <w:pPr>
              <w:spacing w:line="280" w:lineRule="auto"/>
              <w:rPr>
                <w:rFonts w:ascii="Arial"/>
                <w:sz w:val="21"/>
              </w:rPr>
            </w:pPr>
          </w:p>
          <w:p>
            <w:pPr>
              <w:pStyle w:val="TableText"/>
              <w:spacing w:before="91" w:line="216" w:lineRule="auto"/>
              <w:ind w:left="356"/>
              <w:outlineLvl w:val="0"/>
              <w:rPr>
                <w:sz w:val="28"/>
                <w:szCs w:val="28"/>
              </w:rPr>
            </w:pPr>
            <w:r>
              <w:rPr>
                <w:color w:val="000080"/>
                <w:sz w:val="28"/>
                <w:szCs w:val="28"/>
                <w14:textOutline w14:w="5094">
                  <w14:solidFill>
                    <w14:srgbClr w14:val="000080"/>
                  </w14:solidFill>
                  <w14:prstDash w14:val="solid"/>
                  <w14:round/>
                </w14:textOutline>
              </w:rPr>
              <w:t>一、本轮中央及各超大特大城市对于城中村改造相关政策梳理及核心特征</w:t>
            </w:r>
          </w:p>
          <w:p>
            <w:pPr>
              <w:spacing w:line="279" w:lineRule="auto"/>
              <w:rPr>
                <w:rFonts w:ascii="Arial"/>
                <w:sz w:val="21"/>
              </w:rPr>
            </w:pPr>
          </w:p>
          <w:p>
            <w:pPr>
              <w:pStyle w:val="TableText"/>
              <w:spacing w:before="78" w:line="283" w:lineRule="auto"/>
              <w:ind w:left="348" w:right="403" w:firstLine="31"/>
              <w:rPr>
                <w:sz w:val="24"/>
                <w:szCs w:val="24"/>
              </w:rPr>
            </w:pPr>
            <w:r>
              <w:rPr>
                <w:color w:val="000080"/>
                <w:spacing w:val="2"/>
                <w:sz w:val="24"/>
                <w:szCs w:val="24"/>
                <w14:textOutline w14:w="4354">
                  <w14:solidFill>
                    <w14:srgbClr w14:val="000080"/>
                  </w14:solidFill>
                  <w14:prstDash w14:val="solid"/>
                  <w14:round/>
                </w14:textOutline>
              </w:rPr>
              <w:t>中央关于城中村改造政策的导向较为明确，主要强调落实政府主</w:t>
            </w:r>
            <w:r>
              <w:rPr>
                <w:color w:val="000080"/>
                <w:spacing w:val="1"/>
                <w:sz w:val="24"/>
                <w:szCs w:val="24"/>
                <w14:textOutline w14:w="4354">
                  <w14:solidFill>
                    <w14:srgbClr w14:val="000080"/>
                  </w14:solidFill>
                  <w14:prstDash w14:val="solid"/>
                  <w14:round/>
                </w14:textOutline>
              </w:rPr>
              <w:t>体责任的同时坚持市场在资源配</w:t>
            </w:r>
            <w:r>
              <w:rPr>
                <w:color w:val="000080"/>
                <w:spacing w:val="1"/>
                <w:sz w:val="24"/>
                <w:szCs w:val="24"/>
              </w:rPr>
              <w:t xml:space="preserve"> </w:t>
            </w:r>
            <w:r>
              <w:rPr>
                <w:color w:val="000080"/>
                <w:spacing w:val="2"/>
                <w:sz w:val="24"/>
                <w:szCs w:val="24"/>
                <w14:textOutline w14:w="4354">
                  <w14:solidFill>
                    <w14:srgbClr w14:val="000080"/>
                  </w14:solidFill>
                  <w14:prstDash w14:val="solid"/>
                  <w14:round/>
                </w14:textOutline>
              </w:rPr>
              <w:t>置中的决定性作用，区域应采取统筹开发原则，坚持“净地</w:t>
            </w:r>
            <w:r>
              <w:rPr>
                <w:color w:val="000080"/>
                <w:spacing w:val="-86"/>
                <w:sz w:val="24"/>
                <w:szCs w:val="24"/>
              </w:rPr>
              <w:t xml:space="preserve"> </w:t>
            </w:r>
            <w:r>
              <w:rPr>
                <w:color w:val="000080"/>
                <w:spacing w:val="1"/>
                <w:sz w:val="24"/>
                <w:szCs w:val="24"/>
                <w14:textOutline w14:w="4354">
                  <w14:solidFill>
                    <w14:srgbClr w14:val="000080"/>
                  </w14:solidFill>
                  <w14:prstDash w14:val="solid"/>
                  <w14:round/>
                </w14:textOutline>
              </w:rPr>
              <w:t>”出让，并与产业转型升级相结合，</w:t>
            </w:r>
            <w:r>
              <w:rPr>
                <w:color w:val="000080"/>
                <w:spacing w:val="1"/>
                <w:sz w:val="24"/>
                <w:szCs w:val="24"/>
              </w:rPr>
              <w:t xml:space="preserve"> </w:t>
            </w:r>
            <w:r>
              <w:rPr>
                <w:color w:val="000080"/>
                <w:spacing w:val="1"/>
                <w:sz w:val="24"/>
                <w:szCs w:val="24"/>
                <w14:textOutline w14:w="4354">
                  <w14:solidFill>
                    <w14:srgbClr w14:val="000080"/>
                  </w14:solidFill>
                  <w14:prstDash w14:val="solid"/>
                  <w14:round/>
                </w14:textOutline>
              </w:rPr>
              <w:t>盘活存量低效用地；各大城市政策制定进度存在一定差异，</w:t>
            </w:r>
            <w:r>
              <w:rPr>
                <w:color w:val="000080"/>
                <w:spacing w:val="-60"/>
                <w:sz w:val="24"/>
                <w:szCs w:val="24"/>
              </w:rPr>
              <w:t xml:space="preserve"> </w:t>
            </w:r>
            <w:r>
              <w:rPr>
                <w:color w:val="000080"/>
                <w:spacing w:val="1"/>
                <w:sz w:val="24"/>
                <w:szCs w:val="24"/>
                <w14:textOutline w14:w="4354">
                  <w14:solidFill>
                    <w14:srgbClr w14:val="000080"/>
                  </w14:solidFill>
                  <w14:prstDash w14:val="solid"/>
                  <w14:round/>
                </w14:textOutline>
              </w:rPr>
              <w:t>已有政策进一步强调中央指导意见，</w:t>
            </w:r>
            <w:r>
              <w:rPr>
                <w:color w:val="000080"/>
                <w:spacing w:val="1"/>
                <w:sz w:val="24"/>
                <w:szCs w:val="24"/>
              </w:rPr>
              <w:t xml:space="preserve"> </w:t>
            </w:r>
            <w:r>
              <w:rPr>
                <w:color w:val="000080"/>
                <w:spacing w:val="2"/>
                <w:sz w:val="24"/>
                <w:szCs w:val="24"/>
                <w14:textOutline w14:w="4354">
                  <w14:solidFill>
                    <w14:srgbClr w14:val="000080"/>
                  </w14:solidFill>
                  <w14:prstDash w14:val="solid"/>
                  <w14:round/>
                </w14:textOutline>
              </w:rPr>
              <w:t>广州、深圳等地出台了具有代表性和区域特点的政策，但较大部分区域政策有待进一步落实和细</w:t>
            </w:r>
            <w:r>
              <w:rPr>
                <w:color w:val="000080"/>
                <w:spacing w:val="2"/>
                <w:sz w:val="24"/>
                <w:szCs w:val="24"/>
              </w:rPr>
              <w:t xml:space="preserve"> </w:t>
            </w:r>
            <w:r>
              <w:rPr>
                <w:color w:val="000080"/>
                <w:spacing w:val="-7"/>
                <w:sz w:val="24"/>
                <w:szCs w:val="24"/>
                <w14:textOutline w14:w="4354">
                  <w14:solidFill>
                    <w14:srgbClr w14:val="000080"/>
                  </w14:solidFill>
                  <w14:prstDash w14:val="solid"/>
                  <w14:round/>
                </w14:textOutline>
              </w:rPr>
              <w:t>化。此外，</w:t>
            </w:r>
            <w:r>
              <w:rPr>
                <w:color w:val="000080"/>
                <w:spacing w:val="58"/>
                <w:sz w:val="24"/>
                <w:szCs w:val="24"/>
              </w:rPr>
              <w:t xml:space="preserve"> </w:t>
            </w:r>
            <w:r>
              <w:rPr>
                <w:color w:val="000080"/>
                <w:spacing w:val="-7"/>
                <w:sz w:val="24"/>
                <w:szCs w:val="24"/>
                <w14:textOutline w14:w="4354">
                  <w14:solidFill>
                    <w14:srgbClr w14:val="000080"/>
                  </w14:solidFill>
                  <w14:prstDash w14:val="solid"/>
                  <w14:round/>
                </w14:textOutline>
              </w:rPr>
              <w:t>现有城中村改造相关政策中对资金平衡模式的提及也较为松散，</w:t>
            </w:r>
            <w:r>
              <w:rPr>
                <w:color w:val="000080"/>
                <w:spacing w:val="-26"/>
                <w:sz w:val="24"/>
                <w:szCs w:val="24"/>
              </w:rPr>
              <w:t xml:space="preserve"> </w:t>
            </w:r>
            <w:r>
              <w:rPr>
                <w:color w:val="000080"/>
                <w:spacing w:val="-7"/>
                <w:sz w:val="24"/>
                <w:szCs w:val="24"/>
                <w14:textOutline w14:w="4354">
                  <w14:solidFill>
                    <w14:srgbClr w14:val="000080"/>
                  </w14:solidFill>
                  <w14:prstDash w14:val="solid"/>
                  <w14:round/>
                </w14:textOutline>
              </w:rPr>
              <w:t>未能</w:t>
            </w:r>
            <w:r>
              <w:rPr>
                <w:color w:val="000080"/>
                <w:spacing w:val="-8"/>
                <w:sz w:val="24"/>
                <w:szCs w:val="24"/>
                <w14:textOutline w14:w="4354">
                  <w14:solidFill>
                    <w14:srgbClr w14:val="000080"/>
                  </w14:solidFill>
                  <w14:prstDash w14:val="solid"/>
                  <w14:round/>
                </w14:textOutline>
              </w:rPr>
              <w:t>形成完善的体系。</w:t>
            </w:r>
          </w:p>
          <w:p>
            <w:pPr>
              <w:pStyle w:val="TableText"/>
              <w:spacing w:before="276" w:line="327" w:lineRule="auto"/>
              <w:ind w:left="350" w:right="492" w:firstLine="465"/>
            </w:pPr>
            <w:r>
              <w:rPr>
                <w:spacing w:val="-1"/>
              </w:rPr>
              <w:t>中央政策方面，</w:t>
            </w:r>
            <w:r>
              <w:rPr>
                <w:rFonts w:ascii="Times New Roman" w:eastAsia="Times New Roman" w:hAnsi="Times New Roman" w:cs="Times New Roman"/>
                <w:spacing w:val="-1"/>
              </w:rPr>
              <w:t>2023</w:t>
            </w:r>
            <w:r>
              <w:rPr>
                <w:rFonts w:ascii="Times New Roman" w:eastAsia="Times New Roman" w:hAnsi="Times New Roman" w:cs="Times New Roman"/>
                <w:spacing w:val="51"/>
              </w:rPr>
              <w:t xml:space="preserve"> </w:t>
            </w:r>
            <w:r>
              <w:rPr>
                <w:spacing w:val="-1"/>
              </w:rPr>
              <w:t>年以前，涉及城中村改造资金平衡模式的</w:t>
            </w:r>
            <w:r>
              <w:rPr>
                <w:spacing w:val="-2"/>
              </w:rPr>
              <w:t>相关政策较少，主要着眼于对片区进行</w:t>
            </w:r>
            <w:r>
              <w:t xml:space="preserve"> </w:t>
            </w:r>
            <w:r>
              <w:rPr>
                <w:spacing w:val="-1"/>
              </w:rPr>
              <w:t>综合利用开发、提高土地的利用效率；</w:t>
            </w:r>
            <w:r>
              <w:rPr>
                <w:rFonts w:ascii="Times New Roman" w:eastAsia="Times New Roman" w:hAnsi="Times New Roman" w:cs="Times New Roman"/>
                <w:spacing w:val="-1"/>
              </w:rPr>
              <w:t>2023</w:t>
            </w:r>
            <w:r>
              <w:rPr>
                <w:rFonts w:ascii="Times New Roman" w:eastAsia="Times New Roman" w:hAnsi="Times New Roman" w:cs="Times New Roman"/>
                <w:spacing w:val="63"/>
                <w:w w:val="101"/>
              </w:rPr>
              <w:t xml:space="preserve"> </w:t>
            </w:r>
            <w:r>
              <w:rPr>
                <w:spacing w:val="-1"/>
              </w:rPr>
              <w:t>年以来，中央层面对城中村改造的重视程度持续提高，政策制</w:t>
            </w:r>
            <w:r>
              <w:t xml:space="preserve"> </w:t>
            </w:r>
            <w:r>
              <w:rPr>
                <w:spacing w:val="-3"/>
              </w:rPr>
              <w:t>定的进程随之加速。</w:t>
            </w:r>
            <w:r>
              <w:rPr>
                <w:spacing w:val="-35"/>
              </w:rPr>
              <w:t xml:space="preserve"> </w:t>
            </w:r>
            <w:r>
              <w:rPr>
                <w:rFonts w:ascii="Times New Roman" w:eastAsia="Times New Roman" w:hAnsi="Times New Roman" w:cs="Times New Roman"/>
                <w:spacing w:val="-3"/>
              </w:rPr>
              <w:t>2023</w:t>
            </w:r>
            <w:r>
              <w:rPr>
                <w:rFonts w:ascii="Times New Roman" w:eastAsia="Times New Roman" w:hAnsi="Times New Roman" w:cs="Times New Roman"/>
                <w:spacing w:val="31"/>
                <w:w w:val="101"/>
              </w:rPr>
              <w:t xml:space="preserve"> </w:t>
            </w:r>
            <w:r>
              <w:rPr>
                <w:spacing w:val="-3"/>
              </w:rPr>
              <w:t>年</w:t>
            </w:r>
            <w:r>
              <w:rPr>
                <w:spacing w:val="-37"/>
              </w:rPr>
              <w:t xml:space="preserve"> </w:t>
            </w:r>
            <w:r>
              <w:rPr>
                <w:rFonts w:ascii="Times New Roman" w:eastAsia="Times New Roman" w:hAnsi="Times New Roman" w:cs="Times New Roman"/>
                <w:spacing w:val="-3"/>
              </w:rPr>
              <w:t>7</w:t>
            </w:r>
            <w:r>
              <w:rPr>
                <w:rFonts w:ascii="Times New Roman" w:eastAsia="Times New Roman" w:hAnsi="Times New Roman" w:cs="Times New Roman"/>
                <w:spacing w:val="37"/>
                <w:w w:val="101"/>
              </w:rPr>
              <w:t xml:space="preserve"> </w:t>
            </w:r>
            <w:r>
              <w:rPr>
                <w:spacing w:val="-3"/>
              </w:rPr>
              <w:t>月，国务院常务委员会审议通过《关于在超大特大城市积极稳步推进城中村</w:t>
            </w:r>
            <w:r>
              <w:t xml:space="preserve"> </w:t>
            </w:r>
            <w:r>
              <w:rPr>
                <w:spacing w:val="-14"/>
              </w:rPr>
              <w:t>改造的指导意见》（以下简称“《意见》”</w:t>
            </w:r>
            <w:r>
              <w:rPr>
                <w:spacing w:val="-45"/>
                <w:w w:val="72"/>
              </w:rPr>
              <w:t>），</w:t>
            </w:r>
            <w:r>
              <w:rPr>
                <w:spacing w:val="-14"/>
              </w:rPr>
              <w:t>提出要在超大特大</w:t>
            </w:r>
            <w:r>
              <w:rPr>
                <w:spacing w:val="-15"/>
              </w:rPr>
              <w:t>城市</w:t>
            </w:r>
            <w:r>
              <w:rPr>
                <w:rFonts w:ascii="Times New Roman" w:eastAsia="Times New Roman" w:hAnsi="Times New Roman" w:cs="Times New Roman"/>
                <w:b/>
                <w:bCs/>
                <w:spacing w:val="-8"/>
                <w:position w:val="7"/>
                <w:sz w:val="13"/>
                <w:szCs w:val="13"/>
              </w:rPr>
              <w:t>1</w:t>
            </w:r>
            <w:r>
              <w:rPr>
                <w:rFonts w:ascii="Times New Roman" w:eastAsia="Times New Roman" w:hAnsi="Times New Roman" w:cs="Times New Roman"/>
                <w:b/>
                <w:bCs/>
                <w:spacing w:val="-14"/>
                <w:position w:val="7"/>
                <w:sz w:val="13"/>
                <w:szCs w:val="13"/>
              </w:rPr>
              <w:t xml:space="preserve"> </w:t>
            </w:r>
            <w:r>
              <w:rPr>
                <w:spacing w:val="-8"/>
              </w:rPr>
              <w:t>积极稳步推进城中村改造，</w:t>
            </w:r>
            <w:r>
              <w:rPr>
                <w:spacing w:val="-8"/>
              </w:rPr>
              <w:t xml:space="preserve"> </w:t>
            </w:r>
            <w:r>
              <w:rPr>
                <w:spacing w:val="-8"/>
              </w:rPr>
              <w:t>有效消除各类</w:t>
            </w:r>
            <w:r>
              <w:t xml:space="preserve"> </w:t>
            </w:r>
            <w:r>
              <w:rPr>
                <w:spacing w:val="-5"/>
              </w:rPr>
              <w:t>安全风险隐患，</w:t>
            </w:r>
            <w:r>
              <w:rPr>
                <w:spacing w:val="-5"/>
              </w:rPr>
              <w:t xml:space="preserve"> </w:t>
            </w:r>
            <w:r>
              <w:rPr>
                <w:spacing w:val="-5"/>
              </w:rPr>
              <w:t>推动城市高质量发展。整体来看，</w:t>
            </w:r>
            <w:r>
              <w:rPr>
                <w:spacing w:val="-5"/>
              </w:rPr>
              <w:t xml:space="preserve"> </w:t>
            </w:r>
            <w:r>
              <w:rPr>
                <w:spacing w:val="-5"/>
              </w:rPr>
              <w:t>中央政策导向较</w:t>
            </w:r>
            <w:r>
              <w:rPr>
                <w:spacing w:val="-6"/>
              </w:rPr>
              <w:t>为明确，</w:t>
            </w:r>
            <w:r>
              <w:rPr>
                <w:spacing w:val="-6"/>
              </w:rPr>
              <w:t xml:space="preserve"> </w:t>
            </w:r>
            <w:r>
              <w:rPr>
                <w:spacing w:val="-6"/>
              </w:rPr>
              <w:t>首先要落实政府的主体责任，</w:t>
            </w:r>
            <w:r>
              <w:t xml:space="preserve"> </w:t>
            </w:r>
            <w:r>
              <w:rPr>
                <w:spacing w:val="-1"/>
              </w:rPr>
              <w:t>同时坚持市场在资源配置中的决定性作用；第二，采取区域统筹开发，</w:t>
            </w:r>
            <w:r>
              <w:rPr>
                <w:spacing w:val="-1"/>
              </w:rPr>
              <w:t xml:space="preserve"> </w:t>
            </w:r>
            <w:r>
              <w:rPr>
                <w:spacing w:val="-1"/>
              </w:rPr>
              <w:t>促进资金综合平衡、动态平衡；第</w:t>
            </w:r>
          </w:p>
          <w:p>
            <w:pPr>
              <w:pStyle w:val="TableText"/>
              <w:spacing w:line="215" w:lineRule="auto"/>
              <w:ind w:left="354"/>
            </w:pPr>
            <w:r>
              <w:t>三，坚持“净地”出让；第四，城中村改造要与产业转</w:t>
            </w:r>
            <w:r>
              <w:rPr>
                <w:spacing w:val="-1"/>
              </w:rPr>
              <w:t>型升级相结合；第五，要盘活存量低效用地。</w:t>
            </w:r>
          </w:p>
          <w:p>
            <w:pPr>
              <w:pStyle w:val="TableText"/>
              <w:spacing w:before="131" w:line="315" w:lineRule="auto"/>
              <w:ind w:left="347" w:right="489" w:firstLine="442"/>
            </w:pPr>
            <w:r>
              <w:rPr>
                <w:spacing w:val="-11"/>
              </w:rPr>
              <w:t>具体来看，</w:t>
            </w:r>
            <w:r>
              <w:rPr>
                <w:spacing w:val="-35"/>
              </w:rPr>
              <w:t xml:space="preserve"> </w:t>
            </w:r>
            <w:r>
              <w:rPr>
                <w:spacing w:val="-11"/>
              </w:rPr>
              <w:t>《意见》</w:t>
            </w:r>
            <w:r>
              <w:rPr>
                <w:spacing w:val="-36"/>
              </w:rPr>
              <w:t xml:space="preserve"> </w:t>
            </w:r>
            <w:r>
              <w:rPr>
                <w:spacing w:val="-11"/>
              </w:rPr>
              <w:t>主要明确如下内容：</w:t>
            </w:r>
            <w:r>
              <w:rPr>
                <w:spacing w:val="-11"/>
              </w:rPr>
              <w:t xml:space="preserve"> </w:t>
            </w:r>
            <w:r>
              <w:rPr>
                <w:spacing w:val="-11"/>
              </w:rPr>
              <w:t>要落实人民政府对资金平衡的主体责任，</w:t>
            </w:r>
            <w:r>
              <w:rPr>
                <w:spacing w:val="-11"/>
              </w:rPr>
              <w:t xml:space="preserve"> </w:t>
            </w:r>
            <w:r>
              <w:rPr>
                <w:spacing w:val="-11"/>
              </w:rPr>
              <w:t>制定平衡方案、统筹</w:t>
            </w:r>
            <w:r>
              <w:t xml:space="preserve"> </w:t>
            </w:r>
            <w:r>
              <w:rPr>
                <w:spacing w:val="-1"/>
              </w:rPr>
              <w:t>资金安排，</w:t>
            </w:r>
            <w:r>
              <w:rPr>
                <w:spacing w:val="-1"/>
              </w:rPr>
              <w:t xml:space="preserve"> </w:t>
            </w:r>
            <w:r>
              <w:rPr>
                <w:spacing w:val="-1"/>
              </w:rPr>
              <w:t>实现资金综合平衡、动态平衡，避免新增政府债务风险；同时坚持市场在资源配置中的决定性</w:t>
            </w:r>
            <w:r>
              <w:rPr>
                <w:spacing w:val="7"/>
              </w:rPr>
              <w:t xml:space="preserve"> </w:t>
            </w:r>
            <w:r>
              <w:rPr>
                <w:spacing w:val="-12"/>
              </w:rPr>
              <w:t>作用，</w:t>
            </w:r>
            <w:r>
              <w:rPr>
                <w:spacing w:val="-12"/>
              </w:rPr>
              <w:t xml:space="preserve"> </w:t>
            </w:r>
            <w:r>
              <w:rPr>
                <w:spacing w:val="-12"/>
              </w:rPr>
              <w:t>坚持公平公开、“净地</w:t>
            </w:r>
            <w:r>
              <w:rPr>
                <w:spacing w:val="-80"/>
              </w:rPr>
              <w:t xml:space="preserve"> </w:t>
            </w:r>
            <w:r>
              <w:rPr>
                <w:spacing w:val="-12"/>
              </w:rPr>
              <w:t>”出让；</w:t>
            </w:r>
            <w:r>
              <w:rPr>
                <w:spacing w:val="-12"/>
              </w:rPr>
              <w:t xml:space="preserve"> </w:t>
            </w:r>
            <w:r>
              <w:rPr>
                <w:spacing w:val="-12"/>
              </w:rPr>
              <w:t>此外，</w:t>
            </w:r>
            <w:r>
              <w:rPr>
                <w:spacing w:val="-12"/>
              </w:rPr>
              <w:t xml:space="preserve"> </w:t>
            </w:r>
            <w:r>
              <w:rPr>
                <w:spacing w:val="-12"/>
              </w:rPr>
              <w:t>采取城中村改造项目资金平衡的有效措施，</w:t>
            </w:r>
            <w:r>
              <w:rPr>
                <w:spacing w:val="-12"/>
              </w:rPr>
              <w:t xml:space="preserve"> </w:t>
            </w:r>
            <w:r>
              <w:rPr>
                <w:spacing w:val="-12"/>
              </w:rPr>
              <w:t>鼓励实施区域统筹</w:t>
            </w:r>
            <w:r>
              <w:t xml:space="preserve"> </w:t>
            </w:r>
            <w:r>
              <w:rPr>
                <w:spacing w:val="-6"/>
              </w:rPr>
              <w:t>和成片开发，</w:t>
            </w:r>
            <w:r>
              <w:rPr>
                <w:spacing w:val="-20"/>
              </w:rPr>
              <w:t xml:space="preserve"> </w:t>
            </w:r>
            <w:r>
              <w:rPr>
                <w:spacing w:val="-6"/>
              </w:rPr>
              <w:t>配套公共服务设施时尽量不新增改造成本。</w:t>
            </w:r>
            <w:r>
              <w:rPr>
                <w:spacing w:val="-64"/>
              </w:rPr>
              <w:t xml:space="preserve"> </w:t>
            </w:r>
            <w:r>
              <w:rPr>
                <w:spacing w:val="-6"/>
              </w:rPr>
              <w:t>《自然资源部关于开展低效用地再开发试点工作的</w:t>
            </w:r>
            <w:r>
              <w:t xml:space="preserve"> </w:t>
            </w:r>
            <w:r>
              <w:rPr>
                <w:spacing w:val="-4"/>
              </w:rPr>
              <w:t>通知》（自然资发〔</w:t>
            </w:r>
            <w:r>
              <w:rPr>
                <w:rFonts w:ascii="Times New Roman" w:eastAsia="Times New Roman" w:hAnsi="Times New Roman" w:cs="Times New Roman"/>
                <w:spacing w:val="-4"/>
              </w:rPr>
              <w:t>2023</w:t>
            </w:r>
            <w:r>
              <w:rPr>
                <w:spacing w:val="-4"/>
              </w:rPr>
              <w:t>〕</w:t>
            </w:r>
            <w:r>
              <w:rPr>
                <w:rFonts w:ascii="Times New Roman" w:eastAsia="Times New Roman" w:hAnsi="Times New Roman" w:cs="Times New Roman"/>
                <w:spacing w:val="-4"/>
              </w:rPr>
              <w:t xml:space="preserve">171  </w:t>
            </w:r>
            <w:r>
              <w:rPr>
                <w:spacing w:val="-4"/>
              </w:rPr>
              <w:t>号）</w:t>
            </w:r>
            <w:r>
              <w:rPr>
                <w:spacing w:val="-44"/>
              </w:rPr>
              <w:t xml:space="preserve"> </w:t>
            </w:r>
            <w:r>
              <w:rPr>
                <w:spacing w:val="-4"/>
              </w:rPr>
              <w:t>就如何聚焦盘活利用存量土地、提高土地利用效率、促进城乡高</w:t>
            </w:r>
            <w:r>
              <w:rPr>
                <w:spacing w:val="-5"/>
              </w:rPr>
              <w:t>质量发</w:t>
            </w:r>
            <w:r>
              <w:t xml:space="preserve"> </w:t>
            </w:r>
            <w:r>
              <w:rPr>
                <w:spacing w:val="-1"/>
              </w:rPr>
              <w:t>展提出指导意见，低效土地利用应当与产业转型升级相结合，</w:t>
            </w:r>
            <w:r>
              <w:rPr>
                <w:spacing w:val="-1"/>
              </w:rPr>
              <w:t xml:space="preserve"> </w:t>
            </w:r>
            <w:r>
              <w:rPr>
                <w:spacing w:val="-1"/>
              </w:rPr>
              <w:t>避免过度依赖单一地块增容来实现项目资金</w:t>
            </w:r>
            <w:r>
              <w:rPr>
                <w:spacing w:val="8"/>
              </w:rPr>
              <w:t xml:space="preserve"> </w:t>
            </w:r>
            <w:r>
              <w:rPr>
                <w:spacing w:val="-1"/>
              </w:rPr>
              <w:t>平衡；同时，在土地供应方面仍然要坚持“净地”供应。《自然资源部办公厅关于印发</w:t>
            </w:r>
            <w:r>
              <w:rPr>
                <w:rFonts w:ascii="Times New Roman" w:eastAsia="Times New Roman" w:hAnsi="Times New Roman" w:cs="Times New Roman"/>
                <w:spacing w:val="-1"/>
              </w:rPr>
              <w:t>&lt;</w:t>
            </w:r>
            <w:r>
              <w:rPr>
                <w:spacing w:val="-1"/>
              </w:rPr>
              <w:t>支持城市更新的规</w:t>
            </w:r>
            <w:r>
              <w:rPr>
                <w:spacing w:val="1"/>
              </w:rPr>
              <w:t xml:space="preserve"> </w:t>
            </w:r>
            <w:r>
              <w:rPr>
                <w:spacing w:val="-5"/>
              </w:rPr>
              <w:t>划与土地政策指引（</w:t>
            </w:r>
            <w:r>
              <w:rPr>
                <w:rFonts w:ascii="Times New Roman" w:eastAsia="Times New Roman" w:hAnsi="Times New Roman" w:cs="Times New Roman"/>
                <w:spacing w:val="-5"/>
              </w:rPr>
              <w:t xml:space="preserve">2023 </w:t>
            </w:r>
            <w:r>
              <w:rPr>
                <w:spacing w:val="-5"/>
              </w:rPr>
              <w:t>版）</w:t>
            </w:r>
            <w:r>
              <w:rPr>
                <w:spacing w:val="-55"/>
              </w:rPr>
              <w:t xml:space="preserve"> </w:t>
            </w:r>
            <w:r>
              <w:rPr>
                <w:rFonts w:ascii="Times New Roman" w:eastAsia="Times New Roman" w:hAnsi="Times New Roman" w:cs="Times New Roman"/>
                <w:spacing w:val="-5"/>
              </w:rPr>
              <w:t>&gt;</w:t>
            </w:r>
            <w:r>
              <w:rPr>
                <w:spacing w:val="-5"/>
              </w:rPr>
              <w:t>的通知》（自</w:t>
            </w:r>
            <w:r>
              <w:rPr>
                <w:spacing w:val="-6"/>
              </w:rPr>
              <w:t>然资办发〔</w:t>
            </w:r>
            <w:r>
              <w:rPr>
                <w:rFonts w:ascii="Times New Roman" w:eastAsia="Times New Roman" w:hAnsi="Times New Roman" w:cs="Times New Roman"/>
                <w:spacing w:val="-6"/>
              </w:rPr>
              <w:t>2023</w:t>
            </w:r>
            <w:r>
              <w:rPr>
                <w:spacing w:val="-6"/>
              </w:rPr>
              <w:t>〕</w:t>
            </w:r>
            <w:r>
              <w:rPr>
                <w:rFonts w:ascii="Times New Roman" w:eastAsia="Times New Roman" w:hAnsi="Times New Roman" w:cs="Times New Roman"/>
                <w:spacing w:val="-6"/>
              </w:rPr>
              <w:t>47</w:t>
            </w:r>
            <w:r>
              <w:rPr>
                <w:rFonts w:ascii="Times New Roman" w:eastAsia="Times New Roman" w:hAnsi="Times New Roman" w:cs="Times New Roman"/>
                <w:spacing w:val="17"/>
                <w:w w:val="101"/>
              </w:rPr>
              <w:t xml:space="preserve"> </w:t>
            </w:r>
            <w:r>
              <w:rPr>
                <w:spacing w:val="-6"/>
              </w:rPr>
              <w:t>号）</w:t>
            </w:r>
            <w:r>
              <w:rPr>
                <w:spacing w:val="-47"/>
              </w:rPr>
              <w:t xml:space="preserve"> </w:t>
            </w:r>
            <w:r>
              <w:rPr>
                <w:spacing w:val="-6"/>
              </w:rPr>
              <w:t>则进一步强调城市更新和改造的重点</w:t>
            </w:r>
            <w:r>
              <w:t xml:space="preserve"> </w:t>
            </w:r>
            <w:r>
              <w:rPr>
                <w:spacing w:val="-2"/>
              </w:rPr>
              <w:t>之一是要以产业转型和业态升级为目标。</w:t>
            </w:r>
          </w:p>
          <w:p>
            <w:pPr>
              <w:spacing w:line="371" w:lineRule="auto"/>
              <w:rPr>
                <w:rFonts w:ascii="Arial"/>
                <w:sz w:val="21"/>
              </w:rPr>
            </w:pPr>
          </w:p>
          <w:p>
            <w:pPr>
              <w:spacing w:before="49" w:after="0" w:line="233" w:lineRule="auto"/>
              <w:ind w:left="339" w:firstLine="11"/>
              <w:rPr>
                <w:rFonts w:ascii="SimSun" w:eastAsia="SimSun" w:hAnsi="SimSun" w:cs="SimSun"/>
                <w:sz w:val="15"/>
                <w:szCs w:val="15"/>
              </w:rPr>
            </w:pPr>
            <w:r>
              <w:rPr>
                <w:rFonts w:ascii="Times New Roman" w:eastAsia="Times New Roman" w:hAnsi="Times New Roman" w:cs="Times New Roman"/>
                <w:spacing w:val="-1"/>
                <w:sz w:val="15"/>
                <w:szCs w:val="15"/>
              </w:rPr>
              <w:t xml:space="preserve">1  2014 </w:t>
            </w:r>
            <w:r>
              <w:rPr>
                <w:rFonts w:ascii="SimSun" w:eastAsia="SimSun" w:hAnsi="SimSun" w:cs="SimSun"/>
                <w:spacing w:val="-1"/>
                <w:sz w:val="15"/>
                <w:szCs w:val="15"/>
              </w:rPr>
              <w:t>年国务院《关于调整城市规模划分标准的通知》中规定：城区常住人口</w:t>
            </w:r>
            <w:r>
              <w:rPr>
                <w:rFonts w:ascii="SimSun" w:eastAsia="SimSun" w:hAnsi="SimSun" w:cs="SimSun"/>
                <w:spacing w:val="-21"/>
                <w:sz w:val="15"/>
                <w:szCs w:val="15"/>
              </w:rPr>
              <w:t xml:space="preserve"> </w:t>
            </w:r>
            <w:r>
              <w:rPr>
                <w:rFonts w:ascii="Times New Roman" w:eastAsia="Times New Roman" w:hAnsi="Times New Roman" w:cs="Times New Roman"/>
                <w:spacing w:val="-1"/>
                <w:sz w:val="15"/>
                <w:szCs w:val="15"/>
              </w:rPr>
              <w:t>1,0</w:t>
            </w:r>
            <w:r>
              <w:rPr>
                <w:rFonts w:ascii="Times New Roman" w:eastAsia="Times New Roman" w:hAnsi="Times New Roman" w:cs="Times New Roman"/>
                <w:spacing w:val="-2"/>
                <w:sz w:val="15"/>
                <w:szCs w:val="15"/>
              </w:rPr>
              <w:t>00</w:t>
            </w:r>
            <w:r>
              <w:rPr>
                <w:rFonts w:ascii="Times New Roman" w:eastAsia="Times New Roman" w:hAnsi="Times New Roman" w:cs="Times New Roman"/>
                <w:spacing w:val="9"/>
                <w:w w:val="101"/>
                <w:sz w:val="15"/>
                <w:szCs w:val="15"/>
              </w:rPr>
              <w:t xml:space="preserve"> </w:t>
            </w:r>
            <w:r>
              <w:rPr>
                <w:rFonts w:ascii="SimSun" w:eastAsia="SimSun" w:hAnsi="SimSun" w:cs="SimSun"/>
                <w:spacing w:val="-2"/>
                <w:sz w:val="15"/>
                <w:szCs w:val="15"/>
              </w:rPr>
              <w:t>万以上为超大城市，</w:t>
            </w:r>
            <w:r>
              <w:rPr>
                <w:rFonts w:ascii="Times New Roman" w:eastAsia="Times New Roman" w:hAnsi="Times New Roman" w:cs="Times New Roman"/>
                <w:spacing w:val="-2"/>
                <w:sz w:val="15"/>
                <w:szCs w:val="15"/>
              </w:rPr>
              <w:t>500</w:t>
            </w:r>
            <w:r>
              <w:rPr>
                <w:rFonts w:ascii="Times New Roman" w:eastAsia="Times New Roman" w:hAnsi="Times New Roman" w:cs="Times New Roman"/>
                <w:spacing w:val="9"/>
                <w:w w:val="101"/>
                <w:sz w:val="15"/>
                <w:szCs w:val="15"/>
              </w:rPr>
              <w:t xml:space="preserve"> </w:t>
            </w:r>
            <w:r>
              <w:rPr>
                <w:rFonts w:ascii="SimSun" w:eastAsia="SimSun" w:hAnsi="SimSun" w:cs="SimSun"/>
                <w:spacing w:val="-2"/>
                <w:sz w:val="15"/>
                <w:szCs w:val="15"/>
              </w:rPr>
              <w:t>万</w:t>
            </w:r>
            <w:r>
              <w:rPr>
                <w:rFonts w:ascii="Times New Roman" w:eastAsia="Times New Roman" w:hAnsi="Times New Roman" w:cs="Times New Roman"/>
                <w:spacing w:val="-2"/>
                <w:sz w:val="15"/>
                <w:szCs w:val="15"/>
              </w:rPr>
              <w:t>~</w:t>
            </w:r>
            <w:r>
              <w:rPr>
                <w:rFonts w:ascii="Times New Roman" w:eastAsia="Times New Roman" w:hAnsi="Times New Roman" w:cs="Times New Roman"/>
                <w:spacing w:val="-20"/>
                <w:sz w:val="15"/>
                <w:szCs w:val="15"/>
              </w:rPr>
              <w:t xml:space="preserve"> </w:t>
            </w:r>
            <w:r>
              <w:rPr>
                <w:rFonts w:ascii="Times New Roman" w:eastAsia="Times New Roman" w:hAnsi="Times New Roman" w:cs="Times New Roman"/>
                <w:spacing w:val="-2"/>
                <w:sz w:val="15"/>
                <w:szCs w:val="15"/>
              </w:rPr>
              <w:t>1,000</w:t>
            </w:r>
            <w:r>
              <w:rPr>
                <w:rFonts w:ascii="Times New Roman" w:eastAsia="Times New Roman" w:hAnsi="Times New Roman" w:cs="Times New Roman"/>
                <w:spacing w:val="9"/>
                <w:w w:val="101"/>
                <w:sz w:val="15"/>
                <w:szCs w:val="15"/>
              </w:rPr>
              <w:t xml:space="preserve"> </w:t>
            </w:r>
            <w:r>
              <w:rPr>
                <w:rFonts w:ascii="SimSun" w:eastAsia="SimSun" w:hAnsi="SimSun" w:cs="SimSun"/>
                <w:spacing w:val="-2"/>
                <w:sz w:val="15"/>
                <w:szCs w:val="15"/>
              </w:rPr>
              <w:t xml:space="preserve">万为特大城市。按照第七次人口普查数据，  </w:t>
            </w:r>
          </w:p>
        </w:tc>
      </w:tr>
    </w:tbl>
    <w:p>
      <w:pPr>
        <w:sectPr>
          <w:headerReference w:type="default" r:id="rId8"/>
          <w:pgSz w:w="11907" w:h="16839"/>
          <w:pgMar w:top="1247" w:right="460" w:bottom="0" w:left="390" w:header="623" w:footer="0" w:gutter="0"/>
          <w:pgNumType w:start="2"/>
          <w:cols w:space="708"/>
        </w:sectPr>
      </w:pPr>
    </w:p>
    <w:tbl>
      <w:tblPr>
        <w:tblStyle w:val="TableNormal1"/>
        <w:tblW w:w="11042" w:type="dxa"/>
        <w:tblInd w:w="10" w:type="dxa"/>
        <w:tblBorders>
          <w:top w:val="single" w:sz="2" w:space="0" w:color="808080"/>
          <w:left w:val="single" w:sz="2" w:space="0" w:color="808080"/>
          <w:bottom w:val="single" w:sz="2" w:space="0" w:color="808080"/>
          <w:right w:val="single" w:sz="2" w:space="0" w:color="808080"/>
        </w:tblBorders>
        <w:tblLayout w:type="fixed"/>
      </w:tblPr>
      <w:tblGrid>
        <w:gridCol w:w="11042"/>
      </w:tblGrid>
      <w:tr>
        <w:tblPrEx>
          <w:tblW w:w="11042" w:type="dxa"/>
          <w:tblInd w:w="10" w:type="dxa"/>
          <w:tblBorders>
            <w:top w:val="single" w:sz="2" w:space="0" w:color="808080"/>
            <w:left w:val="single" w:sz="2" w:space="0" w:color="808080"/>
            <w:bottom w:val="single" w:sz="2" w:space="0" w:color="808080"/>
            <w:right w:val="single" w:sz="2" w:space="0" w:color="808080"/>
          </w:tblBorders>
          <w:tblLayout w:type="fixed"/>
        </w:tblPrEx>
        <w:trPr>
          <w:trHeight w:val="14964"/>
        </w:trPr>
        <w:tc>
          <w:tcPr>
            <w:tcW w:w="11042" w:type="dxa"/>
            <w:vAlign w:val="top"/>
          </w:tcPr>
          <w:p>
            <w:pPr>
              <w:spacing w:before="0" w:line="233" w:lineRule="auto"/>
              <w:ind w:left="339" w:firstLine="11"/>
              <w:rPr>
                <w:rFonts w:ascii="SimSun" w:eastAsia="SimSun" w:hAnsi="SimSun" w:cs="SimSun"/>
                <w:sz w:val="15"/>
                <w:szCs w:val="15"/>
              </w:rPr>
            </w:pPr>
            <w:r>
              <w:rPr>
                <w:rFonts w:ascii="SimSun" w:eastAsia="SimSun" w:hAnsi="SimSun" w:cs="SimSun"/>
                <w:spacing w:val="-2"/>
                <w:sz w:val="15"/>
                <w:szCs w:val="15"/>
              </w:rPr>
              <w:t>可划定我国有</w:t>
            </w:r>
            <w:r>
              <w:rPr>
                <w:rFonts w:ascii="SimSun" w:eastAsia="SimSun" w:hAnsi="SimSun" w:cs="SimSun"/>
                <w:spacing w:val="-33"/>
                <w:sz w:val="15"/>
                <w:szCs w:val="15"/>
              </w:rPr>
              <w:t xml:space="preserve"> </w:t>
            </w:r>
            <w:r>
              <w:rPr>
                <w:rFonts w:ascii="Times New Roman" w:eastAsia="Times New Roman" w:hAnsi="Times New Roman" w:cs="Times New Roman"/>
                <w:spacing w:val="-2"/>
                <w:sz w:val="15"/>
                <w:szCs w:val="15"/>
              </w:rPr>
              <w:t xml:space="preserve">7 </w:t>
            </w:r>
            <w:r>
              <w:rPr>
                <w:rFonts w:ascii="SimSun" w:eastAsia="SimSun" w:hAnsi="SimSun" w:cs="SimSun"/>
                <w:spacing w:val="-2"/>
                <w:sz w:val="15"/>
                <w:szCs w:val="15"/>
              </w:rPr>
              <w:t>个超大城市和</w:t>
            </w:r>
            <w:r>
              <w:rPr>
                <w:rFonts w:ascii="SimSun" w:eastAsia="SimSun" w:hAnsi="SimSun" w:cs="SimSun"/>
                <w:spacing w:val="-22"/>
                <w:sz w:val="15"/>
                <w:szCs w:val="15"/>
              </w:rPr>
              <w:t xml:space="preserve"> </w:t>
            </w:r>
            <w:r>
              <w:rPr>
                <w:rFonts w:ascii="Times New Roman" w:eastAsia="Times New Roman" w:hAnsi="Times New Roman" w:cs="Times New Roman"/>
                <w:spacing w:val="-2"/>
                <w:sz w:val="15"/>
                <w:szCs w:val="15"/>
              </w:rPr>
              <w:t xml:space="preserve">14 </w:t>
            </w:r>
            <w:r>
              <w:rPr>
                <w:rFonts w:ascii="SimSun" w:eastAsia="SimSun" w:hAnsi="SimSun" w:cs="SimSun"/>
                <w:spacing w:val="-2"/>
                <w:sz w:val="15"/>
                <w:szCs w:val="15"/>
              </w:rPr>
              <w:t>个特大城市，</w:t>
            </w:r>
            <w:r>
              <w:rPr>
                <w:rFonts w:ascii="Times New Roman" w:eastAsia="Times New Roman" w:hAnsi="Times New Roman" w:cs="Times New Roman"/>
                <w:spacing w:val="-2"/>
                <w:sz w:val="15"/>
                <w:szCs w:val="15"/>
              </w:rPr>
              <w:t xml:space="preserve">7 </w:t>
            </w:r>
            <w:r>
              <w:rPr>
                <w:rFonts w:ascii="SimSun" w:eastAsia="SimSun" w:hAnsi="SimSun" w:cs="SimSun"/>
                <w:spacing w:val="-2"/>
                <w:sz w:val="15"/>
                <w:szCs w:val="15"/>
              </w:rPr>
              <w:t>个超大城市分别为上海、北京、深圳、重庆、广州、成都、天津，</w:t>
            </w:r>
            <w:r>
              <w:rPr>
                <w:rFonts w:ascii="SimSun" w:eastAsia="SimSun" w:hAnsi="SimSun" w:cs="SimSun"/>
                <w:spacing w:val="51"/>
                <w:sz w:val="15"/>
                <w:szCs w:val="15"/>
              </w:rPr>
              <w:t xml:space="preserve"> </w:t>
            </w:r>
            <w:r>
              <w:rPr>
                <w:rFonts w:ascii="Times New Roman" w:eastAsia="Times New Roman" w:hAnsi="Times New Roman" w:cs="Times New Roman"/>
                <w:spacing w:val="-2"/>
                <w:sz w:val="15"/>
                <w:szCs w:val="15"/>
              </w:rPr>
              <w:t>14</w:t>
            </w:r>
            <w:r>
              <w:rPr>
                <w:rFonts w:ascii="Times New Roman" w:eastAsia="Times New Roman" w:hAnsi="Times New Roman" w:cs="Times New Roman"/>
                <w:spacing w:val="-3"/>
                <w:sz w:val="15"/>
                <w:szCs w:val="15"/>
              </w:rPr>
              <w:t xml:space="preserve"> </w:t>
            </w:r>
            <w:r>
              <w:rPr>
                <w:rFonts w:ascii="SimSun" w:eastAsia="SimSun" w:hAnsi="SimSun" w:cs="SimSun"/>
                <w:spacing w:val="-3"/>
                <w:sz w:val="15"/>
                <w:szCs w:val="15"/>
              </w:rPr>
              <w:t>个特大城市分别为武汉、东莞、西安、杭州、</w:t>
            </w:r>
            <w:r>
              <w:rPr>
                <w:rFonts w:ascii="SimSun" w:eastAsia="SimSun" w:hAnsi="SimSun" w:cs="SimSun"/>
                <w:sz w:val="15"/>
                <w:szCs w:val="15"/>
              </w:rPr>
              <w:t xml:space="preserve"> </w:t>
            </w:r>
            <w:r>
              <w:rPr>
                <w:rFonts w:ascii="SimSun" w:eastAsia="SimSun" w:hAnsi="SimSun" w:cs="SimSun"/>
                <w:spacing w:val="-1"/>
                <w:sz w:val="15"/>
                <w:szCs w:val="15"/>
              </w:rPr>
              <w:t>佛山、南京、沈阳、青岛、济南、长沙、哈尔滨、郑州、昆明、大连。</w:t>
            </w:r>
          </w:p>
        </w:tc>
      </w:tr>
    </w:tbl>
    <w:p>
      <w:pPr>
        <w:rPr>
          <w:rFonts w:ascii="Arial"/>
          <w:sz w:val="21"/>
        </w:rPr>
      </w:pPr>
    </w:p>
    <w:p>
      <w:pPr>
        <w:rPr>
          <w:rFonts w:ascii="Arial" w:eastAsia="Arial" w:hAnsi="Arial" w:cs="Arial"/>
          <w:sz w:val="21"/>
          <w:szCs w:val="21"/>
        </w:rPr>
        <w:sectPr>
          <w:headerReference w:type="default" r:id="rId9"/>
          <w:type w:val="nextPage"/>
          <w:pgSz w:w="11907" w:h="16839"/>
          <w:pgMar w:top="1247" w:right="460" w:bottom="0" w:left="390" w:header="623" w:footer="0" w:gutter="0"/>
          <w:pgNumType w:start="3"/>
          <w:cols w:space="708"/>
          <w:titlePg w:val="0"/>
        </w:sectPr>
      </w:pPr>
    </w:p>
    <w:tbl>
      <w:tblPr>
        <w:tblStyle w:val="TableNormal2"/>
        <w:tblW w:w="10987" w:type="dxa"/>
        <w:tblInd w:w="10" w:type="dxa"/>
        <w:tblBorders>
          <w:top w:val="nil"/>
          <w:left w:val="nil"/>
          <w:bottom w:val="nil"/>
          <w:right w:val="nil"/>
          <w:insideH w:val="nil"/>
          <w:insideV w:val="nil"/>
        </w:tblBorders>
        <w:tblLayout w:type="fixed"/>
      </w:tblPr>
      <w:tblGrid>
        <w:gridCol w:w="4401"/>
        <w:gridCol w:w="821"/>
        <w:gridCol w:w="5765"/>
      </w:tblGrid>
      <w:tr>
        <w:tblPrEx>
          <w:tblW w:w="10987" w:type="dxa"/>
          <w:tblInd w:w="10" w:type="dxa"/>
          <w:tblBorders>
            <w:top w:val="nil"/>
            <w:left w:val="nil"/>
            <w:bottom w:val="nil"/>
            <w:right w:val="nil"/>
            <w:insideH w:val="nil"/>
            <w:insideV w:val="nil"/>
          </w:tblBorders>
          <w:tblLayout w:type="fixed"/>
        </w:tblPrEx>
        <w:trPr>
          <w:trHeight w:val="1035"/>
        </w:trPr>
        <w:tc>
          <w:tcPr>
            <w:tcW w:w="10987" w:type="dxa"/>
            <w:gridSpan w:val="3"/>
            <w:tcBorders>
              <w:top w:val="single" w:sz="2" w:space="0" w:color="808080"/>
              <w:left w:val="single" w:sz="2" w:space="0" w:color="808080"/>
              <w:right w:val="single" w:sz="2" w:space="0" w:color="808080"/>
            </w:tcBorders>
            <w:vAlign w:val="top"/>
          </w:tcPr>
          <w:p>
            <w:pPr>
              <w:pStyle w:val="TableText"/>
              <w:spacing w:before="242" w:line="226" w:lineRule="auto"/>
              <w:ind w:left="3922"/>
              <w:rPr>
                <w:sz w:val="19"/>
                <w:szCs w:val="19"/>
              </w:rPr>
            </w:pPr>
            <w:r>
              <mc:AlternateContent>
                <mc:Choice Requires="wps">
                  <w:drawing>
                    <wp:anchor distT="0" distB="0" distL="0" distR="0" simplePos="0" relativeHeight="251676672" behindDoc="1" locked="0" layoutInCell="0" allowOverlap="1">
                      <wp:simplePos x="0" y="0"/>
                      <wp:positionH relativeFrom="page">
                        <wp:posOffset>248920</wp:posOffset>
                      </wp:positionH>
                      <wp:positionV relativeFrom="page">
                        <wp:posOffset>10095548</wp:posOffset>
                      </wp:positionV>
                      <wp:extent cx="6972300" cy="9525"/>
                      <wp:effectExtent l="0" t="0" r="0" b="0"/>
                      <wp:wrapNone/>
                      <wp:docPr id="10" name="Rect 10"/>
                      <wp:cNvGraphicFramePr/>
                      <a:graphic xmlns:a="http://schemas.openxmlformats.org/drawingml/2006/main">
                        <a:graphicData uri="http://schemas.microsoft.com/office/word/2010/wordprocessingShape">
                          <wps:wsp xmlns:wps="http://schemas.microsoft.com/office/word/2010/wordprocessingShape">
                            <wps:cNvSpPr/>
                            <wps:spPr>
                              <a:xfrm>
                                <a:off x="248920" y="10095548"/>
                                <a:ext cx="6972300" cy="9525"/>
                              </a:xfrm>
                              <a:prstGeom prst="rect">
                                <a:avLst/>
                              </a:prstGeom>
                              <a:solidFill>
                                <a:srgbClr val="5F5F5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wps:wsp>
                        </a:graphicData>
                      </a:graphic>
                    </wp:anchor>
                  </w:drawing>
                </mc:Choice>
                <mc:Fallback>
                  <w:pict>
                    <v:rect id="Rect 10" o:spid="_x0000_s1041" style="width:549pt;height:0.75pt;margin-top:794.93pt;margin-left:19.6pt;mso-position-horizontal-relative:page;mso-position-vertical-relative:page;mso-wrap-distance-bottom:0;mso-wrap-distance-left:0;mso-wrap-distance-right:0;mso-wrap-distance-top:0;position:absolute;v-text-anchor:top;z-index:-251640832" o:allowincell="f" fillcolor="#5f5f5f" stroked="f"/>
                  </w:pict>
                </mc:Fallback>
              </mc:AlternateContent>
            </w:r>
            <w:r>
              <w:pict>
                <v:shape id="_x0000_s1042" type="#_x0000_t202" style="width:147.65pt;height:13.05pt;margin-top:798.79pt;margin-left:18.5pt;mso-position-horizontal-relative:page;mso-position-vertical-relative:page;position:absolute;z-index:-251638784" o:allowincell="f" filled="f" stroked="f">
                  <o:lock v:ext="edit" aspectratio="f"/>
                  <v:textbox inset="0,0,0,0">
                    <w:txbxContent>
                      <w:p>
                        <w:pPr>
                          <w:pStyle w:val="BodyText"/>
                          <w:tabs>
                            <w:tab w:val="left" w:pos="118"/>
                          </w:tabs>
                          <w:spacing w:before="20" w:line="219" w:lineRule="auto"/>
                          <w:ind w:left="20"/>
                          <w:rPr>
                            <w:rFonts w:ascii="FangSong" w:eastAsia="FangSong" w:hAnsi="FangSong" w:cs="FangSong"/>
                          </w:rPr>
                        </w:pPr>
                        <w:r>
                          <w:rPr>
                            <w:color w:val="FFFFFF"/>
                            <w:position w:val="2"/>
                            <w:shd w:val="clear" w:color="auto" w:fill="800000"/>
                          </w:rPr>
                          <w:tab/>
                        </w:r>
                        <w:r>
                          <w:rPr>
                            <w:b/>
                            <w:bCs/>
                            <w:color w:val="FFFFFF"/>
                            <w:spacing w:val="7"/>
                            <w:position w:val="2"/>
                            <w:shd w:val="clear" w:color="auto" w:fill="800000"/>
                          </w:rPr>
                          <w:t>3</w:t>
                        </w:r>
                        <w:r>
                          <w:rPr>
                            <w:b/>
                            <w:bCs/>
                            <w:color w:val="FFFFFF"/>
                            <w:spacing w:val="3"/>
                            <w:position w:val="2"/>
                            <w:shd w:val="clear" w:color="auto" w:fill="800000"/>
                          </w:rPr>
                          <w:t xml:space="preserve">   </w:t>
                        </w:r>
                        <w:r>
                          <w:rPr>
                            <w:b/>
                            <w:bCs/>
                            <w:color w:val="FFFFFF"/>
                            <w:spacing w:val="7"/>
                            <w:position w:val="2"/>
                          </w:rPr>
                          <w:t xml:space="preserve">  </w:t>
                        </w:r>
                        <w:r>
                          <w:rPr>
                            <w:rFonts w:ascii="FangSong" w:eastAsia="FangSong" w:hAnsi="FangSong" w:cs="FangSong"/>
                            <w:spacing w:val="7"/>
                          </w:rPr>
                          <w:t>基础设施投融资行业专题研究</w:t>
                        </w:r>
                      </w:p>
                    </w:txbxContent>
                  </v:textbox>
                </v:shape>
              </w:pict>
            </w:r>
            <w:r>
              <w:rPr>
                <w:color w:val="003366"/>
                <w:spacing w:val="6"/>
                <w:sz w:val="19"/>
                <w:szCs w:val="19"/>
                <w14:textOutline w14:w="3614">
                  <w14:solidFill>
                    <w14:srgbClr w14:val="003366"/>
                  </w14:solidFill>
                  <w14:prstDash w14:val="solid"/>
                  <w14:round/>
                </w14:textOutline>
              </w:rPr>
              <w:t>表</w:t>
            </w:r>
            <w:r>
              <w:rPr>
                <w:rFonts w:ascii="Times New Roman" w:eastAsia="Times New Roman" w:hAnsi="Times New Roman" w:cs="Times New Roman"/>
                <w:b/>
                <w:bCs/>
                <w:color w:val="003366"/>
                <w:spacing w:val="6"/>
                <w:sz w:val="19"/>
                <w:szCs w:val="19"/>
              </w:rPr>
              <w:t>1</w:t>
            </w:r>
            <w:r>
              <w:rPr>
                <w:color w:val="003366"/>
                <w:spacing w:val="6"/>
                <w:sz w:val="19"/>
                <w:szCs w:val="19"/>
                <w14:textOutline w14:w="3614">
                  <w14:solidFill>
                    <w14:srgbClr w14:val="003366"/>
                  </w14:solidFill>
                  <w14:prstDash w14:val="solid"/>
                  <w14:round/>
                </w14:textOutline>
              </w:rPr>
              <w:t>：</w:t>
            </w:r>
            <w:r>
              <w:rPr>
                <w:color w:val="003366"/>
                <w:spacing w:val="-41"/>
                <w:sz w:val="19"/>
                <w:szCs w:val="19"/>
              </w:rPr>
              <w:t xml:space="preserve"> </w:t>
            </w:r>
            <w:r>
              <w:rPr>
                <w:color w:val="003366"/>
                <w:spacing w:val="6"/>
                <w:sz w:val="19"/>
                <w:szCs w:val="19"/>
                <w14:textOutline w14:w="3614">
                  <w14:solidFill>
                    <w14:srgbClr w14:val="003366"/>
                  </w14:solidFill>
                  <w14:prstDash w14:val="solid"/>
                  <w14:round/>
                </w14:textOutline>
              </w:rPr>
              <w:t>中央城中村改造相关政策梳理</w:t>
            </w:r>
          </w:p>
        </w:tc>
      </w:tr>
      <w:tr>
        <w:tblPrEx>
          <w:tblW w:w="10987" w:type="dxa"/>
          <w:tblInd w:w="10" w:type="dxa"/>
          <w:tblLayout w:type="fixed"/>
        </w:tblPrEx>
        <w:trPr>
          <w:trHeight w:val="268"/>
        </w:trPr>
        <w:tc>
          <w:tcPr>
            <w:tcW w:w="10987" w:type="dxa"/>
            <w:gridSpan w:val="3"/>
            <w:tcBorders>
              <w:left w:val="single" w:sz="2" w:space="0" w:color="808080"/>
              <w:right w:val="single" w:sz="2" w:space="0" w:color="808080"/>
            </w:tcBorders>
            <w:shd w:val="clear" w:color="auto" w:fill="002060"/>
            <w:vAlign w:val="top"/>
          </w:tcPr>
          <w:p>
            <w:pPr>
              <w:rPr>
                <w:rFonts w:ascii="Arial"/>
                <w:sz w:val="21"/>
              </w:rPr>
            </w:pPr>
            <w:r>
              <w:pict>
                <v:rect id="_x0000_s1043" style="width:0.25pt;height:12.05pt;margin-top:-28.67pt;margin-left:-333.18pt;mso-position-horizontal-relative:right-margin-area;mso-position-vertical-relative:top-margin-area;position:absolute;z-index:251684864" filled="t" fillcolor="white" stroked="f"/>
              </w:pict>
            </w:r>
            <w:r>
              <w:pict>
                <v:rect id="_x0000_s1044" style="width:0.25pt;height:12.05pt;margin-top:-28.67pt;margin-left:-284.34pt;mso-position-horizontal-relative:right-margin-area;mso-position-vertical-relative:top-margin-area;position:absolute;z-index:251682816" filled="t" fillcolor="white" stroked="f"/>
              </w:pict>
            </w:r>
            <w:r>
              <w:pict>
                <v:shape id="_x0000_s1045" type="#_x0000_t202" style="width:33.75pt;height:11.55pt;margin-top:-26.84pt;margin-left:-325.34pt;mso-position-horizontal-relative:right-margin-area;mso-position-vertical-relative:top-margin-area;position:absolute;z-index:251681792" filled="f" stroked="f">
                  <o:lock v:ext="edit" aspectratio="f"/>
                  <v:textbox inset="0,0,0,0">
                    <w:txbxContent>
                      <w:p>
                        <w:pPr>
                          <w:spacing w:before="19" w:line="220" w:lineRule="auto"/>
                          <w:ind w:left="20"/>
                          <w:rPr>
                            <w:rFonts w:ascii="SimSun" w:eastAsia="SimSun" w:hAnsi="SimSun" w:cs="SimSun"/>
                            <w:sz w:val="16"/>
                            <w:szCs w:val="16"/>
                          </w:rPr>
                        </w:pPr>
                        <w:r>
                          <w:rPr>
                            <w:rFonts w:ascii="SimSun" w:eastAsia="SimSun" w:hAnsi="SimSun" w:cs="SimSun"/>
                            <w:color w:val="FFFFFF"/>
                            <w:spacing w:val="-2"/>
                            <w:sz w:val="16"/>
                            <w:szCs w:val="16"/>
                            <w14:textOutline w14:w="2917">
                              <w14:solidFill>
                                <w14:srgbClr w14:val="FFFFFF"/>
                              </w14:solidFill>
                              <w14:prstDash w14:val="solid"/>
                              <w14:round/>
                            </w14:textOutline>
                          </w:rPr>
                          <w:t>发布时间</w:t>
                        </w:r>
                      </w:p>
                    </w:txbxContent>
                  </v:textbox>
                </v:shape>
              </w:pict>
            </w:r>
            <w:r>
              <w:pict>
                <v:shape id="_x0000_s1046" type="#_x0000_t202" style="width:33.8pt;height:11.6pt;margin-top:-26.84pt;margin-left:-452.15pt;mso-position-horizontal-relative:right-margin-area;mso-position-vertical-relative:top-margin-area;position:absolute;z-index:251683840" filled="f" stroked="f">
                  <o:lock v:ext="edit" aspectratio="f"/>
                  <v:textbox inset="0,0,0,0">
                    <w:txbxContent>
                      <w:p>
                        <w:pPr>
                          <w:spacing w:before="20" w:line="220" w:lineRule="auto"/>
                          <w:ind w:left="20"/>
                          <w:rPr>
                            <w:rFonts w:ascii="SimSun" w:eastAsia="SimSun" w:hAnsi="SimSun" w:cs="SimSun"/>
                            <w:sz w:val="16"/>
                            <w:szCs w:val="16"/>
                          </w:rPr>
                        </w:pPr>
                        <w:r>
                          <w:rPr>
                            <w:rFonts w:ascii="SimSun" w:eastAsia="SimSun" w:hAnsi="SimSun" w:cs="SimSun"/>
                            <w:color w:val="FFFFFF"/>
                            <w:spacing w:val="-1"/>
                            <w:sz w:val="16"/>
                            <w:szCs w:val="16"/>
                            <w14:textOutline w14:w="2917">
                              <w14:solidFill>
                                <w14:srgbClr w14:val="FFFFFF"/>
                              </w14:solidFill>
                              <w14:prstDash w14:val="solid"/>
                              <w14:round/>
                            </w14:textOutline>
                          </w:rPr>
                          <w:t>文件名称</w:t>
                        </w:r>
                      </w:p>
                    </w:txbxContent>
                  </v:textbox>
                </v:shape>
              </w:pict>
            </w:r>
          </w:p>
        </w:tc>
      </w:tr>
      <w:tr>
        <w:tblPrEx>
          <w:tblW w:w="10987" w:type="dxa"/>
          <w:tblInd w:w="10" w:type="dxa"/>
          <w:tblLayout w:type="fixed"/>
        </w:tblPrEx>
        <w:trPr>
          <w:trHeight w:val="424"/>
        </w:trPr>
        <w:tc>
          <w:tcPr>
            <w:tcW w:w="4401" w:type="dxa"/>
            <w:tcBorders>
              <w:left w:val="single" w:sz="2" w:space="0" w:color="808080"/>
            </w:tcBorders>
            <w:vAlign w:val="top"/>
          </w:tcPr>
          <w:p>
            <w:pPr>
              <w:rPr>
                <w:rFonts w:ascii="Arial"/>
                <w:sz w:val="21"/>
              </w:rPr>
            </w:pPr>
          </w:p>
        </w:tc>
        <w:tc>
          <w:tcPr>
            <w:tcW w:w="821" w:type="dxa"/>
            <w:vAlign w:val="top"/>
          </w:tcPr>
          <w:p>
            <w:pPr>
              <w:rPr>
                <w:rFonts w:ascii="Arial"/>
                <w:sz w:val="21"/>
              </w:rPr>
            </w:pPr>
          </w:p>
        </w:tc>
        <w:tc>
          <w:tcPr>
            <w:tcW w:w="5765" w:type="dxa"/>
            <w:tcBorders>
              <w:right w:val="single" w:sz="2" w:space="0" w:color="808080"/>
            </w:tcBorders>
            <w:vAlign w:val="top"/>
          </w:tcPr>
          <w:p>
            <w:pPr>
              <w:rPr>
                <w:rFonts w:ascii="Arial"/>
                <w:sz w:val="21"/>
              </w:rPr>
            </w:pPr>
          </w:p>
        </w:tc>
      </w:tr>
      <w:tr>
        <w:tblPrEx>
          <w:tblW w:w="10987" w:type="dxa"/>
          <w:tblInd w:w="10" w:type="dxa"/>
          <w:tblLayout w:type="fixed"/>
        </w:tblPrEx>
        <w:trPr>
          <w:trHeight w:val="500"/>
        </w:trPr>
        <w:tc>
          <w:tcPr>
            <w:tcW w:w="10987" w:type="dxa"/>
            <w:gridSpan w:val="3"/>
            <w:tcBorders>
              <w:left w:val="single" w:sz="2" w:space="0" w:color="808080"/>
              <w:right w:val="single" w:sz="2" w:space="0" w:color="808080"/>
            </w:tcBorders>
            <w:shd w:val="clear" w:color="auto" w:fill="CCECFF"/>
            <w:vAlign w:val="top"/>
          </w:tcPr>
          <w:p>
            <w:pPr>
              <w:rPr>
                <w:rFonts w:ascii="Arial"/>
                <w:sz w:val="21"/>
              </w:rPr>
            </w:pPr>
            <w:r>
              <w:pict>
                <v:shape id="_x0000_s1047" type="#_x0000_t202" style="width:297.55pt;height:11.55pt;margin-top:-19.32pt;margin-left:-320.45pt;mso-position-horizontal-relative:right-margin-area;mso-position-vertical-relative:top-margin-area;position:absolute;z-index:251679744" filled="f" stroked="f">
                  <o:lock v:ext="edit" aspectratio="f"/>
                  <v:textbox inset="0,0,0,0">
                    <w:txbxContent>
                      <w:p>
                        <w:pPr>
                          <w:spacing w:before="19" w:line="220" w:lineRule="auto"/>
                          <w:ind w:left="20"/>
                          <w:rPr>
                            <w:rFonts w:ascii="SimSun" w:eastAsia="SimSun" w:hAnsi="SimSun" w:cs="SimSun"/>
                            <w:sz w:val="16"/>
                            <w:szCs w:val="16"/>
                          </w:rPr>
                        </w:pPr>
                        <w:r>
                          <w:rPr>
                            <w:rFonts w:ascii="Times New Roman" w:eastAsia="Times New Roman" w:hAnsi="Times New Roman" w:cs="Times New Roman"/>
                            <w:sz w:val="16"/>
                            <w:szCs w:val="16"/>
                          </w:rPr>
                          <w:t xml:space="preserve">2020.4         </w:t>
                        </w:r>
                        <w:r>
                          <w:rPr>
                            <w:rFonts w:ascii="SimSun" w:eastAsia="SimSun" w:hAnsi="SimSun" w:cs="SimSun"/>
                            <w:sz w:val="16"/>
                            <w:szCs w:val="16"/>
                          </w:rPr>
                          <w:t>改造一批城中村，探索在政府引导下工商资本与农民集体合作共赢模式。</w:t>
                        </w:r>
                      </w:p>
                    </w:txbxContent>
                  </v:textbox>
                </v:shape>
              </w:pict>
            </w:r>
          </w:p>
        </w:tc>
      </w:tr>
      <w:tr>
        <w:tblPrEx>
          <w:tblW w:w="10987" w:type="dxa"/>
          <w:tblInd w:w="10" w:type="dxa"/>
          <w:tblLayout w:type="fixed"/>
        </w:tblPrEx>
        <w:trPr>
          <w:trHeight w:val="425"/>
        </w:trPr>
        <w:tc>
          <w:tcPr>
            <w:tcW w:w="4401" w:type="dxa"/>
            <w:tcBorders>
              <w:left w:val="single" w:sz="2" w:space="0" w:color="808080"/>
            </w:tcBorders>
            <w:vAlign w:val="top"/>
          </w:tcPr>
          <w:p>
            <w:pPr>
              <w:rPr>
                <w:rFonts w:ascii="Arial"/>
                <w:sz w:val="21"/>
              </w:rPr>
            </w:pPr>
          </w:p>
        </w:tc>
        <w:tc>
          <w:tcPr>
            <w:tcW w:w="821" w:type="dxa"/>
            <w:vAlign w:val="top"/>
          </w:tcPr>
          <w:p>
            <w:pPr>
              <w:rPr>
                <w:rFonts w:ascii="Arial"/>
                <w:sz w:val="21"/>
              </w:rPr>
            </w:pPr>
          </w:p>
        </w:tc>
        <w:tc>
          <w:tcPr>
            <w:tcW w:w="5765" w:type="dxa"/>
            <w:tcBorders>
              <w:right w:val="single" w:sz="2" w:space="0" w:color="808080"/>
            </w:tcBorders>
            <w:vAlign w:val="top"/>
          </w:tcPr>
          <w:p>
            <w:pPr>
              <w:rPr>
                <w:rFonts w:ascii="Arial"/>
                <w:sz w:val="21"/>
              </w:rPr>
            </w:pPr>
          </w:p>
        </w:tc>
      </w:tr>
      <w:tr>
        <w:tblPrEx>
          <w:tblW w:w="10987" w:type="dxa"/>
          <w:tblInd w:w="10" w:type="dxa"/>
          <w:tblLayout w:type="fixed"/>
        </w:tblPrEx>
        <w:trPr>
          <w:trHeight w:val="960"/>
        </w:trPr>
        <w:tc>
          <w:tcPr>
            <w:tcW w:w="10987" w:type="dxa"/>
            <w:gridSpan w:val="3"/>
            <w:tcBorders>
              <w:left w:val="single" w:sz="2" w:space="0" w:color="808080"/>
              <w:right w:val="single" w:sz="2" w:space="0" w:color="808080"/>
            </w:tcBorders>
            <w:shd w:val="clear" w:color="auto" w:fill="CCECFF"/>
            <w:vAlign w:val="top"/>
          </w:tcPr>
          <w:p>
            <w:pPr>
              <w:spacing w:line="295" w:lineRule="auto"/>
              <w:ind w:left="5411" w:right="415" w:firstLine="3"/>
              <w:jc w:val="both"/>
              <w:rPr>
                <w:rFonts w:ascii="SimSun" w:eastAsia="SimSun" w:hAnsi="SimSun" w:cs="SimSun"/>
                <w:sz w:val="7"/>
                <w:szCs w:val="7"/>
              </w:rPr>
            </w:pPr>
            <w:r>
              <w:pict>
                <v:shape id="_x0000_s1048" type="#_x0000_t202" style="width:195.3pt;height:23.55pt;margin-top:-11.32pt;margin-left:16.04pt;position:absolute;z-index:251678720" filled="f" stroked="f">
                  <o:lock v:ext="edit" aspectratio="f"/>
                  <v:textbox inset="0,0,0,0">
                    <w:txbxContent>
                      <w:p>
                        <w:pPr>
                          <w:spacing w:before="20" w:line="248" w:lineRule="auto"/>
                          <w:ind w:left="22" w:right="20" w:hanging="2"/>
                          <w:rPr>
                            <w:rFonts w:ascii="SimSun" w:eastAsia="SimSun" w:hAnsi="SimSun" w:cs="SimSun"/>
                            <w:sz w:val="16"/>
                            <w:szCs w:val="16"/>
                          </w:rPr>
                        </w:pPr>
                        <w:r>
                          <w:rPr>
                            <w:rFonts w:ascii="SimSun" w:eastAsia="SimSun" w:hAnsi="SimSun" w:cs="SimSun"/>
                            <w:spacing w:val="1"/>
                            <w:sz w:val="16"/>
                            <w:szCs w:val="16"/>
                          </w:rPr>
                          <w:t>《住房城乡建设部关于扎实有序推进城市更新工作的通</w:t>
                        </w:r>
                        <w:r>
                          <w:rPr>
                            <w:rFonts w:ascii="SimSun" w:eastAsia="SimSun" w:hAnsi="SimSun" w:cs="SimSun"/>
                            <w:sz w:val="16"/>
                            <w:szCs w:val="16"/>
                          </w:rPr>
                          <w:t xml:space="preserve"> </w:t>
                        </w:r>
                        <w:r>
                          <w:rPr>
                            <w:rFonts w:ascii="SimSun" w:eastAsia="SimSun" w:hAnsi="SimSun" w:cs="SimSun"/>
                            <w:spacing w:val="-7"/>
                            <w:sz w:val="16"/>
                            <w:szCs w:val="16"/>
                          </w:rPr>
                          <w:t>知》（建科〔</w:t>
                        </w:r>
                        <w:r>
                          <w:rPr>
                            <w:rFonts w:ascii="Times New Roman" w:eastAsia="Times New Roman" w:hAnsi="Times New Roman" w:cs="Times New Roman"/>
                            <w:spacing w:val="-7"/>
                            <w:sz w:val="16"/>
                            <w:szCs w:val="16"/>
                          </w:rPr>
                          <w:t>2023</w:t>
                        </w:r>
                        <w:r>
                          <w:rPr>
                            <w:rFonts w:ascii="SimSun" w:eastAsia="SimSun" w:hAnsi="SimSun" w:cs="SimSun"/>
                            <w:spacing w:val="-7"/>
                            <w:sz w:val="16"/>
                            <w:szCs w:val="16"/>
                          </w:rPr>
                          <w:t>〕</w:t>
                        </w:r>
                        <w:r>
                          <w:rPr>
                            <w:rFonts w:ascii="Times New Roman" w:eastAsia="Times New Roman" w:hAnsi="Times New Roman" w:cs="Times New Roman"/>
                            <w:spacing w:val="-7"/>
                            <w:sz w:val="16"/>
                            <w:szCs w:val="16"/>
                          </w:rPr>
                          <w:t>30</w:t>
                        </w:r>
                        <w:r>
                          <w:rPr>
                            <w:rFonts w:ascii="Times New Roman" w:eastAsia="Times New Roman" w:hAnsi="Times New Roman" w:cs="Times New Roman"/>
                            <w:spacing w:val="18"/>
                            <w:sz w:val="16"/>
                            <w:szCs w:val="16"/>
                          </w:rPr>
                          <w:t xml:space="preserve"> </w:t>
                        </w:r>
                        <w:r>
                          <w:rPr>
                            <w:rFonts w:ascii="SimSun" w:eastAsia="SimSun" w:hAnsi="SimSun" w:cs="SimSun"/>
                            <w:spacing w:val="-7"/>
                            <w:sz w:val="16"/>
                            <w:szCs w:val="16"/>
                          </w:rPr>
                          <w:t>号）</w:t>
                        </w:r>
                      </w:p>
                    </w:txbxContent>
                  </v:textbox>
                </v:shape>
              </w:pict>
            </w:r>
            <w:r>
              <w:pict>
                <v:shape id="_x0000_s1049" type="#_x0000_t202" style="width:23.85pt;height:9.2pt;margin-top:-3.49pt;margin-left:228.65pt;position:absolute;z-index:251680768" filled="f" stroked="f">
                  <o:lock v:ext="edit" aspectratio="f"/>
                  <v:textbox inset="0,0,0,0">
                    <w:txbxContent>
                      <w:p>
                        <w:pPr>
                          <w:spacing w:before="19" w:line="187" w:lineRule="auto"/>
                          <w:ind w:lef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2023.7</w:t>
                        </w:r>
                      </w:p>
                    </w:txbxContent>
                  </v:textbox>
                </v:shape>
              </w:pict>
            </w:r>
            <w:r>
              <w:rPr>
                <w:rFonts w:ascii="SimSun" w:eastAsia="SimSun" w:hAnsi="SimSun" w:cs="SimSun"/>
                <w:spacing w:val="33"/>
                <w:w w:val="168"/>
                <w:sz w:val="7"/>
                <w:szCs w:val="7"/>
                <w14:textOutline w14:w="1438">
                  <w14:solidFill>
                    <w14:srgbClr w14:val="000000"/>
                  </w14:solidFill>
                  <w14:prstDash w14:val="solid"/>
                  <w14:round/>
                </w14:textOutline>
              </w:rPr>
              <w:t>坚持政府引导、市场运作、公众参与，</w:t>
            </w:r>
            <w:r>
              <w:rPr>
                <w:rFonts w:ascii="SimSun" w:eastAsia="SimSun" w:hAnsi="SimSun" w:cs="SimSun"/>
                <w:spacing w:val="33"/>
                <w:w w:val="168"/>
                <w:sz w:val="7"/>
                <w:szCs w:val="7"/>
              </w:rPr>
              <w:t xml:space="preserve"> </w:t>
            </w:r>
            <w:r>
              <w:rPr>
                <w:rFonts w:ascii="SimSun" w:eastAsia="SimSun" w:hAnsi="SimSun" w:cs="SimSun"/>
                <w:spacing w:val="33"/>
                <w:w w:val="168"/>
                <w:sz w:val="7"/>
                <w:szCs w:val="7"/>
                <w14:textOutline w14:w="1438">
                  <w14:solidFill>
                    <w14:srgbClr w14:val="000000"/>
                  </w14:solidFill>
                  <w14:prstDash w14:val="solid"/>
                  <w14:round/>
                </w14:textOutline>
              </w:rPr>
              <w:t>推动转变城市发展方式。</w:t>
            </w:r>
            <w:r>
              <w:rPr>
                <w:rFonts w:ascii="SimSun" w:eastAsia="SimSun" w:hAnsi="SimSun" w:cs="SimSun"/>
                <w:spacing w:val="33"/>
                <w:w w:val="168"/>
                <w:sz w:val="7"/>
                <w:szCs w:val="7"/>
              </w:rPr>
              <w:t xml:space="preserve">建立政府、 </w:t>
            </w:r>
            <w:r>
              <w:rPr>
                <w:rFonts w:ascii="SimSun" w:eastAsia="SimSun" w:hAnsi="SimSun" w:cs="SimSun"/>
                <w:spacing w:val="33"/>
                <w:w w:val="175"/>
                <w:sz w:val="7"/>
                <w:szCs w:val="7"/>
              </w:rPr>
              <w:t>企业、产权人、群众等多主体参与机制，</w:t>
            </w:r>
            <w:r>
              <w:rPr>
                <w:rFonts w:ascii="SimSun" w:eastAsia="SimSun" w:hAnsi="SimSun" w:cs="SimSun"/>
                <w:spacing w:val="4"/>
                <w:sz w:val="7"/>
                <w:szCs w:val="7"/>
              </w:rPr>
              <w:t xml:space="preserve">   </w:t>
            </w:r>
            <w:r>
              <w:rPr>
                <w:rFonts w:ascii="SimSun" w:eastAsia="SimSun" w:hAnsi="SimSun" w:cs="SimSun"/>
                <w:spacing w:val="33"/>
                <w:w w:val="175"/>
                <w:sz w:val="7"/>
                <w:szCs w:val="7"/>
              </w:rPr>
              <w:t>鼓励企业依法合规盘活闲置低效</w:t>
            </w:r>
            <w:r>
              <w:rPr>
                <w:rFonts w:ascii="SimSun" w:eastAsia="SimSun" w:hAnsi="SimSun" w:cs="SimSun"/>
                <w:sz w:val="7"/>
                <w:szCs w:val="7"/>
              </w:rPr>
              <w:t xml:space="preserve">   </w:t>
            </w:r>
            <w:r>
              <w:rPr>
                <w:rFonts w:ascii="SimSun" w:eastAsia="SimSun" w:hAnsi="SimSun" w:cs="SimSun"/>
                <w:spacing w:val="26"/>
                <w:w w:val="175"/>
                <w:sz w:val="7"/>
                <w:szCs w:val="7"/>
              </w:rPr>
              <w:t>存量资产，</w:t>
            </w:r>
            <w:r>
              <w:rPr>
                <w:rFonts w:ascii="SimSun" w:eastAsia="SimSun" w:hAnsi="SimSun" w:cs="SimSun"/>
                <w:spacing w:val="4"/>
                <w:sz w:val="7"/>
                <w:szCs w:val="7"/>
              </w:rPr>
              <w:t xml:space="preserve">   </w:t>
            </w:r>
            <w:r>
              <w:rPr>
                <w:rFonts w:ascii="SimSun" w:eastAsia="SimSun" w:hAnsi="SimSun" w:cs="SimSun"/>
                <w:spacing w:val="26"/>
                <w:w w:val="175"/>
                <w:sz w:val="7"/>
                <w:szCs w:val="7"/>
              </w:rPr>
              <w:t>支持社会力量参与，</w:t>
            </w:r>
            <w:r>
              <w:rPr>
                <w:rFonts w:ascii="SimSun" w:eastAsia="SimSun" w:hAnsi="SimSun" w:cs="SimSun"/>
                <w:spacing w:val="3"/>
                <w:sz w:val="7"/>
                <w:szCs w:val="7"/>
              </w:rPr>
              <w:t xml:space="preserve">   </w:t>
            </w:r>
            <w:r>
              <w:rPr>
                <w:rFonts w:ascii="SimSun" w:eastAsia="SimSun" w:hAnsi="SimSun" w:cs="SimSun"/>
                <w:spacing w:val="26"/>
                <w:w w:val="175"/>
                <w:sz w:val="7"/>
                <w:szCs w:val="7"/>
              </w:rPr>
              <w:t>探索运营前置和全流程一体化推进，</w:t>
            </w:r>
            <w:r>
              <w:rPr>
                <w:rFonts w:ascii="SimSun" w:eastAsia="SimSun" w:hAnsi="SimSun" w:cs="SimSun"/>
                <w:spacing w:val="2"/>
                <w:sz w:val="7"/>
                <w:szCs w:val="7"/>
              </w:rPr>
              <w:t xml:space="preserve">   </w:t>
            </w:r>
            <w:r>
              <w:rPr>
                <w:rFonts w:ascii="SimSun" w:eastAsia="SimSun" w:hAnsi="SimSun" w:cs="SimSun"/>
                <w:spacing w:val="26"/>
                <w:w w:val="175"/>
                <w:sz w:val="7"/>
                <w:szCs w:val="7"/>
              </w:rPr>
              <w:t>将公</w:t>
            </w:r>
            <w:r>
              <w:rPr>
                <w:rFonts w:ascii="SimSun" w:eastAsia="SimSun" w:hAnsi="SimSun" w:cs="SimSun"/>
                <w:sz w:val="7"/>
                <w:szCs w:val="7"/>
              </w:rPr>
              <w:t xml:space="preserve">   </w:t>
            </w:r>
            <w:r>
              <w:rPr>
                <w:rFonts w:ascii="SimSun" w:eastAsia="SimSun" w:hAnsi="SimSun" w:cs="SimSun"/>
                <w:spacing w:val="34"/>
                <w:w w:val="175"/>
                <w:sz w:val="7"/>
                <w:szCs w:val="7"/>
              </w:rPr>
              <w:t>众参与贯穿于城市更新全过程，实现共建共治共享。</w:t>
            </w:r>
          </w:p>
        </w:tc>
      </w:tr>
      <w:tr>
        <w:tblPrEx>
          <w:tblW w:w="10987" w:type="dxa"/>
          <w:tblInd w:w="10" w:type="dxa"/>
          <w:tblLayout w:type="fixed"/>
        </w:tblPrEx>
        <w:trPr>
          <w:trHeight w:val="5029"/>
        </w:trPr>
        <w:tc>
          <w:tcPr>
            <w:tcW w:w="4401" w:type="dxa"/>
            <w:tcBorders>
              <w:left w:val="single" w:sz="2" w:space="0" w:color="808080"/>
            </w:tcBorders>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52" w:line="249" w:lineRule="auto"/>
              <w:ind w:left="343" w:right="196" w:hanging="3"/>
              <w:rPr>
                <w:rFonts w:ascii="SimSun" w:eastAsia="SimSun" w:hAnsi="SimSun" w:cs="SimSun"/>
                <w:sz w:val="16"/>
                <w:szCs w:val="16"/>
              </w:rPr>
            </w:pPr>
            <w:r>
              <w:rPr>
                <w:rFonts w:ascii="SimSun" w:eastAsia="SimSun" w:hAnsi="SimSun" w:cs="SimSun"/>
                <w:spacing w:val="1"/>
                <w:sz w:val="16"/>
                <w:szCs w:val="16"/>
              </w:rPr>
              <w:t>《关于在超大特大城市积极稳步推进城中村改</w:t>
            </w:r>
            <w:r>
              <w:rPr>
                <w:rFonts w:ascii="SimSun" w:eastAsia="SimSun" w:hAnsi="SimSun" w:cs="SimSun"/>
                <w:sz w:val="16"/>
                <w:szCs w:val="16"/>
              </w:rPr>
              <w:t xml:space="preserve">造的指导 </w:t>
            </w:r>
            <w:r>
              <w:rPr>
                <w:rFonts w:ascii="SimSun" w:eastAsia="SimSun" w:hAnsi="SimSun" w:cs="SimSun"/>
                <w:spacing w:val="-4"/>
                <w:sz w:val="16"/>
                <w:szCs w:val="16"/>
              </w:rPr>
              <w:t>意见》</w:t>
            </w:r>
          </w:p>
        </w:tc>
        <w:tc>
          <w:tcPr>
            <w:tcW w:w="821"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46" w:line="187" w:lineRule="auto"/>
              <w:ind w:left="19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2023.7</w:t>
            </w:r>
          </w:p>
        </w:tc>
        <w:tc>
          <w:tcPr>
            <w:tcW w:w="5765" w:type="dxa"/>
            <w:tcBorders>
              <w:right w:val="single" w:sz="2" w:space="0" w:color="808080"/>
            </w:tcBorders>
            <w:vAlign w:val="top"/>
          </w:tcPr>
          <w:p>
            <w:pPr>
              <w:spacing w:before="1" w:line="294" w:lineRule="auto"/>
              <w:ind w:left="193" w:right="473" w:firstLine="3"/>
              <w:jc w:val="both"/>
              <w:rPr>
                <w:rFonts w:ascii="SimSun" w:eastAsia="SimSun" w:hAnsi="SimSun" w:cs="SimSun"/>
                <w:sz w:val="7"/>
                <w:szCs w:val="7"/>
              </w:rPr>
            </w:pPr>
            <w:r>
              <w:rPr>
                <w:rFonts w:ascii="Times New Roman" w:eastAsia="Times New Roman" w:hAnsi="Times New Roman" w:cs="Times New Roman"/>
                <w:b/>
                <w:bCs/>
                <w:spacing w:val="35"/>
                <w:w w:val="175"/>
                <w:sz w:val="7"/>
                <w:szCs w:val="7"/>
              </w:rPr>
              <w:t>1</w:t>
            </w:r>
            <w:r>
              <w:rPr>
                <w:rFonts w:ascii="SimSun" w:eastAsia="SimSun" w:hAnsi="SimSun" w:cs="SimSun"/>
                <w:spacing w:val="35"/>
                <w:w w:val="175"/>
                <w:sz w:val="7"/>
                <w:szCs w:val="7"/>
                <w14:textOutline w14:w="1438">
                  <w14:solidFill>
                    <w14:srgbClr w14:val="000000"/>
                  </w14:solidFill>
                  <w14:prstDash w14:val="solid"/>
                  <w14:round/>
                </w14:textOutline>
              </w:rPr>
              <w:t>、落实城市人民政府对资金平衡的主体责任。</w:t>
            </w:r>
            <w:r>
              <w:rPr>
                <w:rFonts w:ascii="SimSun" w:eastAsia="SimSun" w:hAnsi="SimSun" w:cs="SimSun"/>
                <w:spacing w:val="3"/>
                <w:sz w:val="7"/>
                <w:szCs w:val="7"/>
              </w:rPr>
              <w:t xml:space="preserve">   </w:t>
            </w:r>
            <w:r>
              <w:rPr>
                <w:rFonts w:ascii="SimSun" w:eastAsia="SimSun" w:hAnsi="SimSun" w:cs="SimSun"/>
                <w:spacing w:val="35"/>
                <w:w w:val="175"/>
                <w:sz w:val="7"/>
                <w:szCs w:val="7"/>
              </w:rPr>
              <w:t>城市人民政府应制</w:t>
            </w:r>
            <w:r>
              <w:rPr>
                <w:rFonts w:ascii="SimSun" w:eastAsia="SimSun" w:hAnsi="SimSun" w:cs="SimSun"/>
                <w:spacing w:val="34"/>
                <w:w w:val="175"/>
                <w:sz w:val="7"/>
                <w:szCs w:val="7"/>
              </w:rPr>
              <w:t>定市域</w:t>
            </w:r>
            <w:r>
              <w:rPr>
                <w:rFonts w:ascii="SimSun" w:eastAsia="SimSun" w:hAnsi="SimSun" w:cs="SimSun"/>
                <w:spacing w:val="1"/>
                <w:sz w:val="7"/>
                <w:szCs w:val="7"/>
              </w:rPr>
              <w:t xml:space="preserve"> </w:t>
            </w:r>
            <w:r>
              <w:rPr>
                <w:rFonts w:ascii="SimSun" w:eastAsia="SimSun" w:hAnsi="SimSun" w:cs="SimSun"/>
                <w:spacing w:val="30"/>
                <w:w w:val="175"/>
                <w:sz w:val="7"/>
                <w:szCs w:val="7"/>
              </w:rPr>
              <w:t>内城中村改造资金平衡方案，</w:t>
            </w:r>
            <w:r>
              <w:rPr>
                <w:rFonts w:ascii="SimSun" w:eastAsia="SimSun" w:hAnsi="SimSun" w:cs="SimSun"/>
                <w:spacing w:val="3"/>
                <w:sz w:val="7"/>
                <w:szCs w:val="7"/>
              </w:rPr>
              <w:t xml:space="preserve">   </w:t>
            </w:r>
            <w:r>
              <w:rPr>
                <w:rFonts w:ascii="SimSun" w:eastAsia="SimSun" w:hAnsi="SimSun" w:cs="SimSun"/>
                <w:spacing w:val="30"/>
                <w:w w:val="175"/>
                <w:sz w:val="7"/>
                <w:szCs w:val="7"/>
              </w:rPr>
              <w:t>统筹市域内改造资</w:t>
            </w:r>
            <w:r>
              <w:rPr>
                <w:rFonts w:ascii="SimSun" w:eastAsia="SimSun" w:hAnsi="SimSun" w:cs="SimSun"/>
                <w:spacing w:val="29"/>
                <w:w w:val="175"/>
                <w:sz w:val="7"/>
                <w:szCs w:val="7"/>
              </w:rPr>
              <w:t>金安排，</w:t>
            </w:r>
            <w:r>
              <w:rPr>
                <w:rFonts w:ascii="SimSun" w:eastAsia="SimSun" w:hAnsi="SimSun" w:cs="SimSun"/>
                <w:spacing w:val="2"/>
                <w:sz w:val="7"/>
                <w:szCs w:val="7"/>
              </w:rPr>
              <w:t xml:space="preserve">   </w:t>
            </w:r>
            <w:r>
              <w:rPr>
                <w:rFonts w:ascii="SimSun" w:eastAsia="SimSun" w:hAnsi="SimSun" w:cs="SimSun"/>
                <w:spacing w:val="29"/>
                <w:w w:val="175"/>
                <w:sz w:val="7"/>
                <w:szCs w:val="7"/>
              </w:rPr>
              <w:t>做到改造资金市</w:t>
            </w:r>
            <w:r>
              <w:rPr>
                <w:rFonts w:ascii="SimSun" w:eastAsia="SimSun" w:hAnsi="SimSun" w:cs="SimSun"/>
                <w:sz w:val="7"/>
                <w:szCs w:val="7"/>
              </w:rPr>
              <w:t xml:space="preserve"> </w:t>
            </w:r>
            <w:r>
              <w:rPr>
                <w:rFonts w:ascii="SimSun" w:eastAsia="SimSun" w:hAnsi="SimSun" w:cs="SimSun"/>
                <w:spacing w:val="33"/>
                <w:w w:val="175"/>
                <w:sz w:val="7"/>
                <w:szCs w:val="7"/>
              </w:rPr>
              <w:t>域内综合平衡、动态平衡，</w:t>
            </w:r>
            <w:r>
              <w:rPr>
                <w:rFonts w:ascii="SimSun" w:eastAsia="SimSun" w:hAnsi="SimSun" w:cs="SimSun"/>
                <w:spacing w:val="4"/>
                <w:sz w:val="7"/>
                <w:szCs w:val="7"/>
              </w:rPr>
              <w:t xml:space="preserve">   </w:t>
            </w:r>
            <w:r>
              <w:rPr>
                <w:rFonts w:ascii="SimSun" w:eastAsia="SimSun" w:hAnsi="SimSun" w:cs="SimSun"/>
                <w:spacing w:val="33"/>
                <w:w w:val="175"/>
                <w:sz w:val="7"/>
                <w:szCs w:val="7"/>
              </w:rPr>
              <w:t>避免新增地方政府债务风险。整治提升类城中</w:t>
            </w:r>
            <w:r>
              <w:rPr>
                <w:rFonts w:ascii="SimSun" w:eastAsia="SimSun" w:hAnsi="SimSun" w:cs="SimSun"/>
                <w:spacing w:val="1"/>
                <w:sz w:val="7"/>
                <w:szCs w:val="7"/>
              </w:rPr>
              <w:t xml:space="preserve"> </w:t>
            </w:r>
            <w:r>
              <w:rPr>
                <w:rFonts w:ascii="SimSun" w:eastAsia="SimSun" w:hAnsi="SimSun" w:cs="SimSun"/>
                <w:spacing w:val="34"/>
                <w:w w:val="175"/>
                <w:sz w:val="7"/>
                <w:szCs w:val="7"/>
              </w:rPr>
              <w:t>村改造应建立政府与村民、社会力量改造资金共担机制。</w:t>
            </w:r>
          </w:p>
          <w:p>
            <w:pPr>
              <w:spacing w:before="67" w:line="258" w:lineRule="auto"/>
              <w:ind w:left="191" w:right="473" w:hanging="2"/>
              <w:jc w:val="both"/>
              <w:rPr>
                <w:rFonts w:ascii="SimSun" w:eastAsia="SimSun" w:hAnsi="SimSun" w:cs="SimSun"/>
                <w:sz w:val="16"/>
                <w:szCs w:val="16"/>
              </w:rPr>
            </w:pPr>
            <w:r>
              <w:rPr>
                <w:rFonts w:ascii="Times New Roman" w:eastAsia="Times New Roman" w:hAnsi="Times New Roman" w:cs="Times New Roman"/>
                <w:spacing w:val="-1"/>
                <w:sz w:val="16"/>
                <w:szCs w:val="16"/>
              </w:rPr>
              <w:t>2</w:t>
            </w:r>
            <w:r>
              <w:rPr>
                <w:rFonts w:ascii="Times New Roman" w:eastAsia="Times New Roman" w:hAnsi="Times New Roman" w:cs="Times New Roman"/>
                <w:spacing w:val="-21"/>
                <w:sz w:val="16"/>
                <w:szCs w:val="16"/>
              </w:rPr>
              <w:t xml:space="preserve"> </w:t>
            </w:r>
            <w:r>
              <w:rPr>
                <w:rFonts w:ascii="SimSun" w:eastAsia="SimSun" w:hAnsi="SimSun" w:cs="SimSun"/>
                <w:spacing w:val="-1"/>
                <w:sz w:val="16"/>
                <w:szCs w:val="16"/>
              </w:rPr>
              <w:t>、</w:t>
            </w:r>
            <w:r>
              <w:rPr>
                <w:rFonts w:ascii="SimSun" w:eastAsia="SimSun" w:hAnsi="SimSun" w:cs="SimSun"/>
                <w:spacing w:val="-1"/>
                <w:sz w:val="16"/>
                <w:szCs w:val="16"/>
                <w14:textOutline w14:w="2917">
                  <w14:solidFill>
                    <w14:srgbClr w14:val="000000"/>
                  </w14:solidFill>
                  <w14:prstDash w14:val="solid"/>
                  <w14:round/>
                </w14:textOutline>
              </w:rPr>
              <w:t>坚持市场在资源配置中起决定性作用，</w:t>
            </w:r>
            <w:r>
              <w:rPr>
                <w:rFonts w:ascii="SimSun" w:eastAsia="SimSun" w:hAnsi="SimSun" w:cs="SimSun"/>
                <w:spacing w:val="-1"/>
                <w:sz w:val="16"/>
                <w:szCs w:val="16"/>
              </w:rPr>
              <w:t xml:space="preserve"> 更好发挥政</w:t>
            </w:r>
            <w:r>
              <w:rPr>
                <w:rFonts w:ascii="SimSun" w:eastAsia="SimSun" w:hAnsi="SimSun" w:cs="SimSun"/>
                <w:spacing w:val="-2"/>
                <w:sz w:val="16"/>
                <w:szCs w:val="16"/>
              </w:rPr>
              <w:t>府作用。城中村改</w:t>
            </w:r>
            <w:r>
              <w:rPr>
                <w:rFonts w:ascii="SimSun" w:eastAsia="SimSun" w:hAnsi="SimSun" w:cs="SimSun"/>
                <w:sz w:val="16"/>
                <w:szCs w:val="16"/>
              </w:rPr>
              <w:t xml:space="preserve"> </w:t>
            </w:r>
            <w:r>
              <w:rPr>
                <w:rFonts w:ascii="SimSun" w:eastAsia="SimSun" w:hAnsi="SimSun" w:cs="SimSun"/>
                <w:spacing w:val="-5"/>
                <w:sz w:val="16"/>
                <w:szCs w:val="16"/>
              </w:rPr>
              <w:t>造坚持规划先行、依法征收，</w:t>
            </w:r>
            <w:r>
              <w:rPr>
                <w:rFonts w:ascii="SimSun" w:eastAsia="SimSun" w:hAnsi="SimSun" w:cs="SimSun"/>
                <w:spacing w:val="-19"/>
                <w:sz w:val="16"/>
                <w:szCs w:val="16"/>
              </w:rPr>
              <w:t xml:space="preserve"> </w:t>
            </w:r>
            <w:r>
              <w:rPr>
                <w:rFonts w:ascii="SimSun" w:eastAsia="SimSun" w:hAnsi="SimSun" w:cs="SimSun"/>
                <w:spacing w:val="-5"/>
                <w:sz w:val="16"/>
                <w:szCs w:val="16"/>
              </w:rPr>
              <w:t xml:space="preserve">更好发挥政府作用； </w:t>
            </w:r>
            <w:r>
              <w:rPr>
                <w:rFonts w:ascii="SimSun" w:eastAsia="SimSun" w:hAnsi="SimSun" w:cs="SimSun"/>
                <w:spacing w:val="-5"/>
                <w:sz w:val="16"/>
                <w:szCs w:val="16"/>
                <w14:textOutline w14:w="2917">
                  <w14:solidFill>
                    <w14:srgbClr w14:val="000000"/>
                  </w14:solidFill>
                  <w14:prstDash w14:val="solid"/>
                  <w14:round/>
                </w14:textOutline>
              </w:rPr>
              <w:t>坚持公平公开、净地出</w:t>
            </w:r>
            <w:r>
              <w:rPr>
                <w:rFonts w:ascii="SimSun" w:eastAsia="SimSun" w:hAnsi="SimSun" w:cs="SimSun"/>
                <w:sz w:val="16"/>
                <w:szCs w:val="16"/>
              </w:rPr>
              <w:t xml:space="preserve"> </w:t>
            </w:r>
            <w:r>
              <w:rPr>
                <w:rFonts w:ascii="SimSun" w:eastAsia="SimSun" w:hAnsi="SimSun" w:cs="SimSun"/>
                <w:spacing w:val="-2"/>
                <w:sz w:val="16"/>
                <w:szCs w:val="16"/>
                <w14:textOutline w14:w="2917">
                  <w14:solidFill>
                    <w14:srgbClr w14:val="000000"/>
                  </w14:solidFill>
                  <w14:prstDash w14:val="solid"/>
                  <w14:round/>
                </w14:textOutline>
              </w:rPr>
              <w:t>让，发挥市场的决定性作用。</w:t>
            </w:r>
          </w:p>
          <w:p>
            <w:pPr>
              <w:spacing w:before="47" w:line="270" w:lineRule="auto"/>
              <w:ind w:left="191" w:right="473"/>
              <w:jc w:val="both"/>
              <w:rPr>
                <w:rFonts w:ascii="SimSun" w:eastAsia="SimSun" w:hAnsi="SimSun" w:cs="SimSun"/>
                <w:sz w:val="16"/>
                <w:szCs w:val="16"/>
              </w:rPr>
            </w:pPr>
            <w:r>
              <w:rPr>
                <w:rFonts w:ascii="Times New Roman" w:eastAsia="Times New Roman" w:hAnsi="Times New Roman" w:cs="Times New Roman"/>
                <w:spacing w:val="-1"/>
                <w:sz w:val="16"/>
                <w:szCs w:val="16"/>
              </w:rPr>
              <w:t>3</w:t>
            </w:r>
            <w:r>
              <w:rPr>
                <w:rFonts w:ascii="Times New Roman" w:eastAsia="Times New Roman" w:hAnsi="Times New Roman" w:cs="Times New Roman"/>
                <w:spacing w:val="-17"/>
                <w:sz w:val="16"/>
                <w:szCs w:val="16"/>
              </w:rPr>
              <w:t xml:space="preserve"> </w:t>
            </w:r>
            <w:r>
              <w:rPr>
                <w:rFonts w:ascii="SimSun" w:eastAsia="SimSun" w:hAnsi="SimSun" w:cs="SimSun"/>
                <w:spacing w:val="-1"/>
                <w:sz w:val="16"/>
                <w:szCs w:val="16"/>
              </w:rPr>
              <w:t>、采取实现城中村改造项目资金平衡的有效措施。</w:t>
            </w:r>
            <w:r>
              <w:rPr>
                <w:rFonts w:ascii="SimSun" w:eastAsia="SimSun" w:hAnsi="SimSun" w:cs="SimSun"/>
                <w:spacing w:val="-17"/>
                <w:sz w:val="16"/>
                <w:szCs w:val="16"/>
              </w:rPr>
              <w:t xml:space="preserve"> </w:t>
            </w:r>
            <w:r>
              <w:rPr>
                <w:rFonts w:ascii="SimSun" w:eastAsia="SimSun" w:hAnsi="SimSun" w:cs="SimSun"/>
                <w:spacing w:val="-1"/>
                <w:sz w:val="16"/>
                <w:szCs w:val="16"/>
                <w14:textOutline w14:w="2917">
                  <w14:solidFill>
                    <w14:srgbClr w14:val="000000"/>
                  </w14:solidFill>
                  <w14:prstDash w14:val="solid"/>
                  <w14:round/>
                </w14:textOutline>
              </w:rPr>
              <w:t>鼓励实施区域统筹和</w:t>
            </w:r>
            <w:r>
              <w:rPr>
                <w:rFonts w:ascii="SimSun" w:eastAsia="SimSun" w:hAnsi="SimSun" w:cs="SimSun"/>
                <w:sz w:val="16"/>
                <w:szCs w:val="16"/>
              </w:rPr>
              <w:t xml:space="preserve"> </w:t>
            </w:r>
            <w:r>
              <w:rPr>
                <w:rFonts w:ascii="SimSun" w:eastAsia="SimSun" w:hAnsi="SimSun" w:cs="SimSun"/>
                <w:spacing w:val="-6"/>
                <w:sz w:val="16"/>
                <w:szCs w:val="16"/>
                <w14:textOutline w14:w="2917">
                  <w14:solidFill>
                    <w14:srgbClr w14:val="000000"/>
                  </w14:solidFill>
                  <w14:prstDash w14:val="solid"/>
                  <w14:round/>
                </w14:textOutline>
              </w:rPr>
              <w:t>成片开发，</w:t>
            </w:r>
            <w:r>
              <w:rPr>
                <w:rFonts w:ascii="SimSun" w:eastAsia="SimSun" w:hAnsi="SimSun" w:cs="SimSun"/>
                <w:spacing w:val="34"/>
                <w:sz w:val="16"/>
                <w:szCs w:val="16"/>
              </w:rPr>
              <w:t xml:space="preserve"> </w:t>
            </w:r>
            <w:r>
              <w:rPr>
                <w:rFonts w:ascii="SimSun" w:eastAsia="SimSun" w:hAnsi="SimSun" w:cs="SimSun"/>
                <w:spacing w:val="-6"/>
                <w:sz w:val="16"/>
                <w:szCs w:val="16"/>
              </w:rPr>
              <w:t>城中村改造项目土地四至范围在村集体建设用地基础上，</w:t>
            </w:r>
            <w:r>
              <w:rPr>
                <w:rFonts w:ascii="SimSun" w:eastAsia="SimSun" w:hAnsi="SimSun" w:cs="SimSun"/>
                <w:spacing w:val="-29"/>
                <w:sz w:val="16"/>
                <w:szCs w:val="16"/>
              </w:rPr>
              <w:t xml:space="preserve"> </w:t>
            </w:r>
            <w:r>
              <w:rPr>
                <w:rFonts w:ascii="SimSun" w:eastAsia="SimSun" w:hAnsi="SimSun" w:cs="SimSun"/>
                <w:spacing w:val="-6"/>
                <w:sz w:val="16"/>
                <w:szCs w:val="16"/>
              </w:rPr>
              <w:t>可扩</w:t>
            </w:r>
            <w:r>
              <w:rPr>
                <w:rFonts w:ascii="SimSun" w:eastAsia="SimSun" w:hAnsi="SimSun" w:cs="SimSun"/>
                <w:sz w:val="16"/>
                <w:szCs w:val="16"/>
              </w:rPr>
              <w:t xml:space="preserve"> </w:t>
            </w:r>
            <w:r>
              <w:rPr>
                <w:rFonts w:ascii="SimSun" w:eastAsia="SimSun" w:hAnsi="SimSun" w:cs="SimSun"/>
                <w:spacing w:val="-1"/>
                <w:sz w:val="16"/>
                <w:szCs w:val="16"/>
              </w:rPr>
              <w:t>大至周边少量低效用地。允许通过在集体建设用地之间、集体与国有建设</w:t>
            </w:r>
            <w:r>
              <w:rPr>
                <w:rFonts w:ascii="SimSun" w:eastAsia="SimSun" w:hAnsi="SimSun" w:cs="SimSun"/>
                <w:spacing w:val="7"/>
                <w:sz w:val="16"/>
                <w:szCs w:val="16"/>
              </w:rPr>
              <w:t xml:space="preserve"> </w:t>
            </w:r>
            <w:r>
              <w:rPr>
                <w:rFonts w:ascii="SimSun" w:eastAsia="SimSun" w:hAnsi="SimSun" w:cs="SimSun"/>
                <w:spacing w:val="-3"/>
                <w:sz w:val="16"/>
                <w:szCs w:val="16"/>
              </w:rPr>
              <w:t>用地之间进行土地整合、置换等方式，</w:t>
            </w:r>
            <w:r>
              <w:rPr>
                <w:rFonts w:ascii="SimSun" w:eastAsia="SimSun" w:hAnsi="SimSun" w:cs="SimSun"/>
                <w:spacing w:val="-10"/>
                <w:sz w:val="16"/>
                <w:szCs w:val="16"/>
              </w:rPr>
              <w:t xml:space="preserve"> </w:t>
            </w:r>
            <w:r>
              <w:rPr>
                <w:rFonts w:ascii="SimSun" w:eastAsia="SimSun" w:hAnsi="SimSun" w:cs="SimSun"/>
                <w:spacing w:val="-3"/>
                <w:sz w:val="16"/>
                <w:szCs w:val="16"/>
              </w:rPr>
              <w:t>促进区域统筹和成片开发。</w:t>
            </w:r>
            <w:r>
              <w:rPr>
                <w:rFonts w:ascii="SimSun" w:eastAsia="SimSun" w:hAnsi="SimSun" w:cs="SimSun"/>
                <w:spacing w:val="-3"/>
                <w:sz w:val="16"/>
                <w:szCs w:val="16"/>
                <w14:textOutline w14:w="2917">
                  <w14:solidFill>
                    <w14:srgbClr w14:val="000000"/>
                  </w14:solidFill>
                  <w14:prstDash w14:val="solid"/>
                  <w14:round/>
                </w14:textOutline>
              </w:rPr>
              <w:t>城中村</w:t>
            </w:r>
            <w:r>
              <w:rPr>
                <w:rFonts w:ascii="SimSun" w:eastAsia="SimSun" w:hAnsi="SimSun" w:cs="SimSun"/>
                <w:sz w:val="16"/>
                <w:szCs w:val="16"/>
              </w:rPr>
              <w:t xml:space="preserve"> </w:t>
            </w:r>
            <w:r>
              <w:rPr>
                <w:rFonts w:ascii="SimSun" w:eastAsia="SimSun" w:hAnsi="SimSun" w:cs="SimSun"/>
                <w:spacing w:val="-1"/>
                <w:sz w:val="16"/>
                <w:szCs w:val="16"/>
                <w14:textOutline w14:w="2917">
                  <w14:solidFill>
                    <w14:srgbClr w14:val="000000"/>
                  </w14:solidFill>
                  <w14:prstDash w14:val="solid"/>
                  <w14:round/>
                </w14:textOutline>
              </w:rPr>
              <w:t>改造可在市域内统筹平衡规划指标，</w:t>
            </w:r>
            <w:r>
              <w:rPr>
                <w:rFonts w:ascii="SimSun" w:eastAsia="SimSun" w:hAnsi="SimSun" w:cs="SimSun"/>
                <w:spacing w:val="-1"/>
                <w:sz w:val="16"/>
                <w:szCs w:val="16"/>
              </w:rPr>
              <w:t>对改造项目在规划用地性质、建筑规</w:t>
            </w:r>
            <w:r>
              <w:rPr>
                <w:rFonts w:ascii="SimSun" w:eastAsia="SimSun" w:hAnsi="SimSun" w:cs="SimSun"/>
                <w:spacing w:val="8"/>
                <w:sz w:val="16"/>
                <w:szCs w:val="16"/>
              </w:rPr>
              <w:t xml:space="preserve"> </w:t>
            </w:r>
            <w:r>
              <w:rPr>
                <w:rFonts w:ascii="SimSun" w:eastAsia="SimSun" w:hAnsi="SimSun" w:cs="SimSun"/>
                <w:spacing w:val="-1"/>
                <w:sz w:val="16"/>
                <w:szCs w:val="16"/>
              </w:rPr>
              <w:t>模等方面予以支持优化。城中村改造中配套的教育、医疗等公共服务设施</w:t>
            </w:r>
            <w:r>
              <w:rPr>
                <w:rFonts w:ascii="SimSun" w:eastAsia="SimSun" w:hAnsi="SimSun" w:cs="SimSun"/>
                <w:spacing w:val="8"/>
                <w:sz w:val="16"/>
                <w:szCs w:val="16"/>
              </w:rPr>
              <w:t xml:space="preserve"> </w:t>
            </w:r>
            <w:r>
              <w:rPr>
                <w:rFonts w:ascii="SimSun" w:eastAsia="SimSun" w:hAnsi="SimSun" w:cs="SimSun"/>
                <w:spacing w:val="-5"/>
                <w:sz w:val="16"/>
                <w:szCs w:val="16"/>
              </w:rPr>
              <w:t>应尽量利用原有设施， 确需新建或改建的</w:t>
            </w:r>
            <w:r>
              <w:rPr>
                <w:rFonts w:ascii="SimSun" w:eastAsia="SimSun" w:hAnsi="SimSun" w:cs="SimSun"/>
                <w:spacing w:val="-6"/>
                <w:sz w:val="16"/>
                <w:szCs w:val="16"/>
              </w:rPr>
              <w:t>， 相关建设费用由城市人民政府</w:t>
            </w:r>
            <w:r>
              <w:rPr>
                <w:rFonts w:ascii="SimSun" w:eastAsia="SimSun" w:hAnsi="SimSun" w:cs="SimSun"/>
                <w:sz w:val="16"/>
                <w:szCs w:val="16"/>
              </w:rPr>
              <w:t xml:space="preserve"> </w:t>
            </w:r>
            <w:r>
              <w:rPr>
                <w:rFonts w:ascii="SimSun" w:eastAsia="SimSun" w:hAnsi="SimSun" w:cs="SimSun"/>
                <w:spacing w:val="-1"/>
                <w:sz w:val="16"/>
                <w:szCs w:val="16"/>
              </w:rPr>
              <w:t>负责投入，不摊入城中村改造成本。</w:t>
            </w:r>
          </w:p>
          <w:p>
            <w:pPr>
              <w:spacing w:before="48" w:line="269" w:lineRule="auto"/>
              <w:ind w:left="191" w:right="473" w:hanging="3"/>
              <w:jc w:val="both"/>
              <w:rPr>
                <w:rFonts w:ascii="SimSun" w:eastAsia="SimSun" w:hAnsi="SimSun" w:cs="SimSun"/>
                <w:sz w:val="16"/>
                <w:szCs w:val="16"/>
              </w:rPr>
            </w:pPr>
            <w:r>
              <w:rPr>
                <w:rFonts w:ascii="Times New Roman" w:eastAsia="Times New Roman" w:hAnsi="Times New Roman" w:cs="Times New Roman"/>
                <w:spacing w:val="2"/>
                <w:sz w:val="16"/>
                <w:szCs w:val="16"/>
              </w:rPr>
              <w:t>4</w:t>
            </w:r>
            <w:r>
              <w:rPr>
                <w:rFonts w:ascii="SimSun" w:eastAsia="SimSun" w:hAnsi="SimSun" w:cs="SimSun"/>
                <w:spacing w:val="2"/>
                <w:sz w:val="16"/>
                <w:szCs w:val="16"/>
              </w:rPr>
              <w:t>、政府筹措资金或引入社会资金。城市人民政府立足</w:t>
            </w:r>
            <w:r>
              <w:rPr>
                <w:rFonts w:ascii="SimSun" w:eastAsia="SimSun" w:hAnsi="SimSun" w:cs="SimSun"/>
                <w:spacing w:val="1"/>
                <w:sz w:val="16"/>
                <w:szCs w:val="16"/>
              </w:rPr>
              <w:t>现有渠道做好经费</w:t>
            </w:r>
            <w:r>
              <w:rPr>
                <w:rFonts w:ascii="SimSun" w:eastAsia="SimSun" w:hAnsi="SimSun" w:cs="SimSun"/>
                <w:sz w:val="16"/>
                <w:szCs w:val="16"/>
              </w:rPr>
              <w:t xml:space="preserve"> </w:t>
            </w:r>
            <w:r>
              <w:rPr>
                <w:rFonts w:ascii="SimSun" w:eastAsia="SimSun" w:hAnsi="SimSun" w:cs="SimSun"/>
                <w:spacing w:val="-1"/>
                <w:sz w:val="16"/>
                <w:szCs w:val="16"/>
              </w:rPr>
              <w:t>保障。</w:t>
            </w:r>
            <w:r>
              <w:rPr>
                <w:rFonts w:ascii="SimSun" w:eastAsia="SimSun" w:hAnsi="SimSun" w:cs="SimSun"/>
                <w:spacing w:val="-1"/>
                <w:sz w:val="16"/>
                <w:szCs w:val="16"/>
                <w14:textOutline w14:w="2917">
                  <w14:solidFill>
                    <w14:srgbClr w14:val="000000"/>
                  </w14:solidFill>
                  <w14:prstDash w14:val="solid"/>
                  <w14:round/>
                </w14:textOutline>
              </w:rPr>
              <w:t>在先行确定规划指标、合作单位选择条件和净地出让等前提下，</w:t>
            </w:r>
            <w:r>
              <w:rPr>
                <w:rFonts w:ascii="SimSun" w:eastAsia="SimSun" w:hAnsi="SimSun" w:cs="SimSun"/>
                <w:spacing w:val="-1"/>
                <w:sz w:val="16"/>
                <w:szCs w:val="16"/>
              </w:rPr>
              <w:t>按</w:t>
            </w:r>
            <w:r>
              <w:rPr>
                <w:rFonts w:ascii="SimSun" w:eastAsia="SimSun" w:hAnsi="SimSun" w:cs="SimSun"/>
                <w:spacing w:val="8"/>
                <w:sz w:val="16"/>
                <w:szCs w:val="16"/>
              </w:rPr>
              <w:t xml:space="preserve"> </w:t>
            </w:r>
            <w:r>
              <w:rPr>
                <w:rFonts w:ascii="SimSun" w:eastAsia="SimSun" w:hAnsi="SimSun" w:cs="SimSun"/>
                <w:spacing w:val="-3"/>
                <w:sz w:val="16"/>
                <w:szCs w:val="16"/>
              </w:rPr>
              <w:t>照公开择优原则， 建立竞争性准入机制组织采用公开</w:t>
            </w:r>
            <w:r>
              <w:rPr>
                <w:rFonts w:ascii="SimSun" w:eastAsia="SimSun" w:hAnsi="SimSun" w:cs="SimSun"/>
                <w:spacing w:val="-4"/>
                <w:sz w:val="16"/>
                <w:szCs w:val="16"/>
              </w:rPr>
              <w:t>招标、邀请招标、竞</w:t>
            </w:r>
            <w:r>
              <w:rPr>
                <w:rFonts w:ascii="SimSun" w:eastAsia="SimSun" w:hAnsi="SimSun" w:cs="SimSun"/>
                <w:sz w:val="16"/>
                <w:szCs w:val="16"/>
              </w:rPr>
              <w:t xml:space="preserve"> </w:t>
            </w:r>
            <w:r>
              <w:rPr>
                <w:rFonts w:ascii="SimSun" w:eastAsia="SimSun" w:hAnsi="SimSun" w:cs="SimSun"/>
                <w:spacing w:val="-3"/>
                <w:sz w:val="16"/>
                <w:szCs w:val="16"/>
              </w:rPr>
              <w:t>争性磋商等方式，选择优质合作单位，</w:t>
            </w:r>
            <w:r>
              <w:rPr>
                <w:rFonts w:ascii="SimSun" w:eastAsia="SimSun" w:hAnsi="SimSun" w:cs="SimSun"/>
                <w:spacing w:val="-10"/>
                <w:sz w:val="16"/>
                <w:szCs w:val="16"/>
              </w:rPr>
              <w:t xml:space="preserve"> </w:t>
            </w:r>
            <w:r>
              <w:rPr>
                <w:rFonts w:ascii="SimSun" w:eastAsia="SimSun" w:hAnsi="SimSun" w:cs="SimSun"/>
                <w:spacing w:val="-3"/>
                <w:sz w:val="16"/>
                <w:szCs w:val="16"/>
              </w:rPr>
              <w:t>相应城中村改造项目内土地可依法</w:t>
            </w:r>
            <w:r>
              <w:rPr>
                <w:rFonts w:ascii="SimSun" w:eastAsia="SimSun" w:hAnsi="SimSun" w:cs="SimSun"/>
                <w:sz w:val="16"/>
                <w:szCs w:val="16"/>
              </w:rPr>
              <w:t xml:space="preserve"> </w:t>
            </w:r>
            <w:r>
              <w:rPr>
                <w:rFonts w:ascii="SimSun" w:eastAsia="SimSun" w:hAnsi="SimSun" w:cs="SimSun"/>
                <w:spacing w:val="-1"/>
                <w:sz w:val="16"/>
                <w:szCs w:val="16"/>
              </w:rPr>
              <w:t>实施综合评价出让或带设计方案出让。积极创新改造模式，鼓励和支持民</w:t>
            </w:r>
            <w:r>
              <w:rPr>
                <w:rFonts w:ascii="SimSun" w:eastAsia="SimSun" w:hAnsi="SimSun" w:cs="SimSun"/>
                <w:spacing w:val="6"/>
                <w:sz w:val="16"/>
                <w:szCs w:val="16"/>
              </w:rPr>
              <w:t xml:space="preserve"> </w:t>
            </w:r>
            <w:r>
              <w:rPr>
                <w:rFonts w:ascii="SimSun" w:eastAsia="SimSun" w:hAnsi="SimSun" w:cs="SimSun"/>
                <w:spacing w:val="-3"/>
                <w:sz w:val="16"/>
                <w:szCs w:val="16"/>
              </w:rPr>
              <w:t>间资本参与，</w:t>
            </w:r>
            <w:r>
              <w:rPr>
                <w:rFonts w:ascii="SimSun" w:eastAsia="SimSun" w:hAnsi="SimSun" w:cs="SimSun"/>
                <w:spacing w:val="-10"/>
                <w:sz w:val="16"/>
                <w:szCs w:val="16"/>
              </w:rPr>
              <w:t xml:space="preserve"> </w:t>
            </w:r>
            <w:r>
              <w:rPr>
                <w:rFonts w:ascii="SimSun" w:eastAsia="SimSun" w:hAnsi="SimSun" w:cs="SimSun"/>
                <w:spacing w:val="-3"/>
                <w:sz w:val="16"/>
                <w:szCs w:val="16"/>
              </w:rPr>
              <w:t>努力发展各种新业态，实现可持续运营。引入社会资金的具</w:t>
            </w:r>
            <w:r>
              <w:rPr>
                <w:rFonts w:ascii="SimSun" w:eastAsia="SimSun" w:hAnsi="SimSun" w:cs="SimSun"/>
                <w:sz w:val="16"/>
                <w:szCs w:val="16"/>
              </w:rPr>
              <w:t xml:space="preserve"> </w:t>
            </w:r>
            <w:r>
              <w:rPr>
                <w:rFonts w:ascii="SimSun" w:eastAsia="SimSun" w:hAnsi="SimSun" w:cs="SimSun"/>
                <w:spacing w:val="-2"/>
                <w:sz w:val="16"/>
                <w:szCs w:val="16"/>
              </w:rPr>
              <w:t>体办法由城市人民政府制定。</w:t>
            </w:r>
          </w:p>
        </w:tc>
      </w:tr>
      <w:tr>
        <w:tblPrEx>
          <w:tblW w:w="10987" w:type="dxa"/>
          <w:tblInd w:w="10" w:type="dxa"/>
          <w:tblLayout w:type="fixed"/>
        </w:tblPrEx>
        <w:trPr>
          <w:trHeight w:val="6323"/>
        </w:trPr>
        <w:tc>
          <w:tcPr>
            <w:tcW w:w="10987" w:type="dxa"/>
            <w:gridSpan w:val="3"/>
            <w:tcBorders>
              <w:left w:val="single" w:sz="2" w:space="0" w:color="808080"/>
              <w:bottom w:val="single" w:sz="2" w:space="0" w:color="808080"/>
              <w:right w:val="single" w:sz="2" w:space="0" w:color="808080"/>
            </w:tcBorders>
            <w:vAlign w:val="top"/>
          </w:tcPr>
          <w:tbl>
            <w:tblPr>
              <w:tblStyle w:val="TableNormal2"/>
              <w:tblW w:w="10403" w:type="dxa"/>
              <w:tblInd w:w="211" w:type="dxa"/>
              <w:tblBorders>
                <w:top w:val="nil"/>
                <w:left w:val="nil"/>
                <w:bottom w:val="nil"/>
                <w:right w:val="nil"/>
                <w:insideH w:val="nil"/>
                <w:insideV w:val="nil"/>
              </w:tblBorders>
              <w:tblLayout w:type="fixed"/>
            </w:tblPr>
            <w:tblGrid>
              <w:gridCol w:w="4110"/>
              <w:gridCol w:w="976"/>
              <w:gridCol w:w="5317"/>
            </w:tblGrid>
            <w:tr>
              <w:tblPrEx>
                <w:tblW w:w="10403" w:type="dxa"/>
                <w:tblInd w:w="211" w:type="dxa"/>
                <w:tblBorders>
                  <w:top w:val="nil"/>
                  <w:left w:val="nil"/>
                  <w:bottom w:val="nil"/>
                  <w:right w:val="nil"/>
                  <w:insideH w:val="nil"/>
                  <w:insideV w:val="nil"/>
                </w:tblBorders>
                <w:tblLayout w:type="fixed"/>
              </w:tblPrEx>
              <w:trPr>
                <w:trHeight w:val="1605"/>
              </w:trPr>
              <w:tc>
                <w:tcPr>
                  <w:tcW w:w="4110" w:type="dxa"/>
                  <w:shd w:val="clear" w:color="auto" w:fill="CCECFF"/>
                  <w:vAlign w:val="top"/>
                </w:tcPr>
                <w:p>
                  <w:pPr>
                    <w:spacing w:line="351" w:lineRule="auto"/>
                    <w:rPr>
                      <w:rFonts w:ascii="Arial"/>
                      <w:sz w:val="21"/>
                    </w:rPr>
                  </w:pPr>
                </w:p>
                <w:p>
                  <w:pPr>
                    <w:spacing w:before="52" w:line="248" w:lineRule="auto"/>
                    <w:ind w:left="147" w:right="108" w:hanging="19"/>
                    <w:rPr>
                      <w:rFonts w:ascii="SimSun" w:eastAsia="SimSun" w:hAnsi="SimSun" w:cs="SimSun"/>
                      <w:sz w:val="16"/>
                      <w:szCs w:val="16"/>
                    </w:rPr>
                  </w:pPr>
                  <w:r>
                    <w:rPr>
                      <w:rFonts w:ascii="SimSun" w:eastAsia="SimSun" w:hAnsi="SimSun" w:cs="SimSun"/>
                      <w:spacing w:val="1"/>
                      <w:sz w:val="16"/>
                      <w:szCs w:val="16"/>
                    </w:rPr>
                    <w:t>在超大特大城市积极稳步推进城中村改造工作部署电视</w:t>
                  </w:r>
                  <w:r>
                    <w:rPr>
                      <w:rFonts w:ascii="SimSun" w:eastAsia="SimSun" w:hAnsi="SimSun" w:cs="SimSun"/>
                      <w:spacing w:val="8"/>
                      <w:sz w:val="16"/>
                      <w:szCs w:val="16"/>
                    </w:rPr>
                    <w:t xml:space="preserve"> </w:t>
                  </w:r>
                  <w:r>
                    <w:rPr>
                      <w:rFonts w:ascii="SimSun" w:eastAsia="SimSun" w:hAnsi="SimSun" w:cs="SimSun"/>
                      <w:spacing w:val="-5"/>
                      <w:sz w:val="16"/>
                      <w:szCs w:val="16"/>
                    </w:rPr>
                    <w:t>电话会议</w:t>
                  </w:r>
                </w:p>
              </w:tc>
              <w:tc>
                <w:tcPr>
                  <w:tcW w:w="976" w:type="dxa"/>
                  <w:shd w:val="clear" w:color="auto" w:fill="CCECFF"/>
                  <w:vAlign w:val="top"/>
                </w:tcPr>
                <w:p>
                  <w:pPr>
                    <w:spacing w:line="256" w:lineRule="auto"/>
                    <w:rPr>
                      <w:rFonts w:ascii="Arial"/>
                      <w:sz w:val="21"/>
                    </w:rPr>
                  </w:pPr>
                </w:p>
                <w:p>
                  <w:pPr>
                    <w:spacing w:line="256" w:lineRule="auto"/>
                    <w:rPr>
                      <w:rFonts w:ascii="Arial"/>
                      <w:sz w:val="21"/>
                    </w:rPr>
                  </w:pPr>
                </w:p>
                <w:p>
                  <w:pPr>
                    <w:spacing w:before="46" w:line="187" w:lineRule="auto"/>
                    <w:ind w:left="271"/>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2023.7</w:t>
                  </w:r>
                </w:p>
              </w:tc>
              <w:tc>
                <w:tcPr>
                  <w:tcW w:w="5317" w:type="dxa"/>
                  <w:shd w:val="clear" w:color="auto" w:fill="CCECFF"/>
                  <w:vAlign w:val="top"/>
                </w:tcPr>
                <w:p>
                  <w:pPr>
                    <w:spacing w:before="45" w:line="221" w:lineRule="auto"/>
                    <w:ind w:left="115"/>
                    <w:rPr>
                      <w:rFonts w:ascii="SimSun" w:eastAsia="SimSun" w:hAnsi="SimSun" w:cs="SimSun"/>
                      <w:sz w:val="16"/>
                      <w:szCs w:val="16"/>
                    </w:rPr>
                  </w:pPr>
                  <w:r>
                    <w:rPr>
                      <w:rFonts w:ascii="SimSun" w:eastAsia="SimSun" w:hAnsi="SimSun" w:cs="SimSun"/>
                      <w:spacing w:val="-3"/>
                      <w:sz w:val="16"/>
                      <w:szCs w:val="16"/>
                      <w14:textOutline w14:w="2917">
                        <w14:solidFill>
                          <w14:srgbClr w14:val="000000"/>
                        </w14:solidFill>
                        <w14:prstDash w14:val="solid"/>
                        <w14:round/>
                      </w14:textOutline>
                    </w:rPr>
                    <w:t>合平衡、动态平衡。</w:t>
                  </w:r>
                </w:p>
                <w:p>
                  <w:pPr>
                    <w:spacing w:before="48" w:line="221" w:lineRule="auto"/>
                    <w:ind w:left="111"/>
                    <w:rPr>
                      <w:rFonts w:ascii="SimSun" w:eastAsia="SimSun" w:hAnsi="SimSun" w:cs="SimSun"/>
                      <w:sz w:val="16"/>
                      <w:szCs w:val="16"/>
                    </w:rPr>
                  </w:pPr>
                  <w:r>
                    <w:rPr>
                      <w:rFonts w:ascii="Times New Roman" w:eastAsia="Times New Roman" w:hAnsi="Times New Roman" w:cs="Times New Roman"/>
                      <w:spacing w:val="-4"/>
                      <w:sz w:val="16"/>
                      <w:szCs w:val="16"/>
                    </w:rPr>
                    <w:t>2</w:t>
                  </w:r>
                  <w:r>
                    <w:rPr>
                      <w:rFonts w:ascii="Times New Roman" w:eastAsia="Times New Roman" w:hAnsi="Times New Roman" w:cs="Times New Roman"/>
                      <w:spacing w:val="-15"/>
                      <w:sz w:val="16"/>
                      <w:szCs w:val="16"/>
                    </w:rPr>
                    <w:t xml:space="preserve"> </w:t>
                  </w:r>
                  <w:r>
                    <w:rPr>
                      <w:rFonts w:ascii="SimSun" w:eastAsia="SimSun" w:hAnsi="SimSun" w:cs="SimSun"/>
                      <w:spacing w:val="-4"/>
                      <w:sz w:val="16"/>
                      <w:szCs w:val="16"/>
                    </w:rPr>
                    <w:t>、</w:t>
                  </w:r>
                  <w:r>
                    <w:rPr>
                      <w:rFonts w:ascii="SimSun" w:eastAsia="SimSun" w:hAnsi="SimSun" w:cs="SimSun"/>
                      <w:spacing w:val="-4"/>
                      <w:sz w:val="16"/>
                      <w:szCs w:val="16"/>
                      <w14:textOutline w14:w="2917">
                        <w14:solidFill>
                          <w14:srgbClr w14:val="000000"/>
                        </w14:solidFill>
                        <w14:prstDash w14:val="solid"/>
                        <w14:round/>
                      </w14:textOutline>
                    </w:rPr>
                    <w:t>必须实行净地出让。</w:t>
                  </w:r>
                </w:p>
                <w:p>
                  <w:pPr>
                    <w:spacing w:before="48" w:line="248" w:lineRule="auto"/>
                    <w:ind w:left="114" w:right="105"/>
                    <w:rPr>
                      <w:rFonts w:ascii="SimSun" w:eastAsia="SimSun" w:hAnsi="SimSun" w:cs="SimSun"/>
                      <w:sz w:val="16"/>
                      <w:szCs w:val="16"/>
                    </w:rPr>
                  </w:pPr>
                  <w:r>
                    <w:rPr>
                      <w:rFonts w:ascii="Times New Roman" w:eastAsia="Times New Roman" w:hAnsi="Times New Roman" w:cs="Times New Roman"/>
                      <w:spacing w:val="-1"/>
                      <w:sz w:val="16"/>
                      <w:szCs w:val="16"/>
                    </w:rPr>
                    <w:t>3</w:t>
                  </w:r>
                  <w:r>
                    <w:rPr>
                      <w:rFonts w:ascii="Times New Roman" w:eastAsia="Times New Roman" w:hAnsi="Times New Roman" w:cs="Times New Roman"/>
                      <w:spacing w:val="-21"/>
                      <w:sz w:val="16"/>
                      <w:szCs w:val="16"/>
                    </w:rPr>
                    <w:t xml:space="preserve"> </w:t>
                  </w:r>
                  <w:r>
                    <w:rPr>
                      <w:rFonts w:ascii="SimSun" w:eastAsia="SimSun" w:hAnsi="SimSun" w:cs="SimSun"/>
                      <w:spacing w:val="-1"/>
                      <w:sz w:val="16"/>
                      <w:szCs w:val="16"/>
                    </w:rPr>
                    <w:t>、坚持</w:t>
                  </w:r>
                  <w:r>
                    <w:rPr>
                      <w:rFonts w:ascii="SimSun" w:eastAsia="SimSun" w:hAnsi="SimSun" w:cs="SimSun"/>
                      <w:spacing w:val="-1"/>
                      <w:sz w:val="16"/>
                      <w:szCs w:val="16"/>
                      <w14:textOutline w14:w="2917">
                        <w14:solidFill>
                          <w14:srgbClr w14:val="000000"/>
                        </w14:solidFill>
                        <w14:prstDash w14:val="solid"/>
                        <w14:round/>
                      </w14:textOutline>
                    </w:rPr>
                    <w:t>以市场化为主导、多种业态并举的开发运</w:t>
                  </w:r>
                  <w:r>
                    <w:rPr>
                      <w:rFonts w:ascii="SimSun" w:eastAsia="SimSun" w:hAnsi="SimSun" w:cs="SimSun"/>
                      <w:spacing w:val="-2"/>
                      <w:sz w:val="16"/>
                      <w:szCs w:val="16"/>
                      <w14:textOutline w14:w="2917">
                        <w14:solidFill>
                          <w14:srgbClr w14:val="000000"/>
                        </w14:solidFill>
                        <w14:prstDash w14:val="solid"/>
                        <w14:round/>
                      </w14:textOutline>
                    </w:rPr>
                    <w:t>营方式。</w:t>
                  </w:r>
                  <w:r>
                    <w:rPr>
                      <w:rFonts w:ascii="SimSun" w:eastAsia="SimSun" w:hAnsi="SimSun" w:cs="SimSun"/>
                      <w:spacing w:val="-2"/>
                      <w:sz w:val="16"/>
                      <w:szCs w:val="16"/>
                    </w:rPr>
                    <w:t xml:space="preserve"> 建设好配套公</w:t>
                  </w:r>
                  <w:r>
                    <w:rPr>
                      <w:rFonts w:ascii="SimSun" w:eastAsia="SimSun" w:hAnsi="SimSun" w:cs="SimSun"/>
                      <w:sz w:val="16"/>
                      <w:szCs w:val="16"/>
                    </w:rPr>
                    <w:t xml:space="preserve"> </w:t>
                  </w:r>
                  <w:r>
                    <w:rPr>
                      <w:rFonts w:ascii="SimSun" w:eastAsia="SimSun" w:hAnsi="SimSun" w:cs="SimSun"/>
                      <w:spacing w:val="-1"/>
                      <w:sz w:val="16"/>
                      <w:szCs w:val="16"/>
                    </w:rPr>
                    <w:t>共基础设施，做好历史文化传承保护。</w:t>
                  </w:r>
                </w:p>
                <w:p>
                  <w:pPr>
                    <w:spacing w:before="50" w:line="248" w:lineRule="auto"/>
                    <w:ind w:left="114" w:right="141" w:hanging="3"/>
                    <w:rPr>
                      <w:rFonts w:ascii="SimSun" w:eastAsia="SimSun" w:hAnsi="SimSun" w:cs="SimSun"/>
                      <w:sz w:val="16"/>
                      <w:szCs w:val="16"/>
                    </w:rPr>
                  </w:pPr>
                  <w:r>
                    <w:rPr>
                      <w:rFonts w:ascii="Times New Roman" w:eastAsia="Times New Roman" w:hAnsi="Times New Roman" w:cs="Times New Roman"/>
                      <w:spacing w:val="-2"/>
                      <w:sz w:val="16"/>
                      <w:szCs w:val="16"/>
                    </w:rPr>
                    <w:t>4</w:t>
                  </w:r>
                  <w:r>
                    <w:rPr>
                      <w:rFonts w:ascii="Times New Roman" w:eastAsia="Times New Roman" w:hAnsi="Times New Roman" w:cs="Times New Roman"/>
                      <w:spacing w:val="-21"/>
                      <w:sz w:val="16"/>
                      <w:szCs w:val="16"/>
                    </w:rPr>
                    <w:t xml:space="preserve"> </w:t>
                  </w:r>
                  <w:r>
                    <w:rPr>
                      <w:rFonts w:ascii="SimSun" w:eastAsia="SimSun" w:hAnsi="SimSun" w:cs="SimSun"/>
                      <w:spacing w:val="-2"/>
                      <w:sz w:val="16"/>
                      <w:szCs w:val="16"/>
                    </w:rPr>
                    <w:t xml:space="preserve">、相关部门要抓紧完善政策体系， </w:t>
                  </w:r>
                  <w:r>
                    <w:rPr>
                      <w:rFonts w:ascii="SimSun" w:eastAsia="SimSun" w:hAnsi="SimSun" w:cs="SimSun"/>
                      <w:spacing w:val="-2"/>
                      <w:sz w:val="16"/>
                      <w:szCs w:val="16"/>
                      <w14:textOutline w14:w="2917">
                        <w14:solidFill>
                          <w14:srgbClr w14:val="000000"/>
                        </w14:solidFill>
                        <w14:prstDash w14:val="solid"/>
                        <w14:round/>
                      </w14:textOutline>
                    </w:rPr>
                    <w:t>相关城市政府</w:t>
                  </w:r>
                  <w:r>
                    <w:rPr>
                      <w:rFonts w:ascii="SimSun" w:eastAsia="SimSun" w:hAnsi="SimSun" w:cs="SimSun"/>
                      <w:spacing w:val="-3"/>
                      <w:sz w:val="16"/>
                      <w:szCs w:val="16"/>
                      <w14:textOutline w14:w="2917">
                        <w14:solidFill>
                          <w14:srgbClr w14:val="000000"/>
                        </w14:solidFill>
                        <w14:prstDash w14:val="solid"/>
                        <w14:round/>
                      </w14:textOutline>
                    </w:rPr>
                    <w:t>要切实履行主体责任</w:t>
                  </w:r>
                  <w:r>
                    <w:rPr>
                      <w:rFonts w:ascii="SimSun" w:eastAsia="SimSun" w:hAnsi="SimSun" w:cs="SimSun"/>
                      <w:spacing w:val="-3"/>
                      <w:sz w:val="16"/>
                      <w:szCs w:val="16"/>
                    </w:rPr>
                    <w:t>，</w:t>
                  </w:r>
                  <w:r>
                    <w:rPr>
                      <w:rFonts w:ascii="SimSun" w:eastAsia="SimSun" w:hAnsi="SimSun" w:cs="SimSun"/>
                      <w:sz w:val="16"/>
                      <w:szCs w:val="16"/>
                    </w:rPr>
                    <w:t xml:space="preserve"> </w:t>
                  </w:r>
                  <w:r>
                    <w:rPr>
                      <w:rFonts w:ascii="SimSun" w:eastAsia="SimSun" w:hAnsi="SimSun" w:cs="SimSun"/>
                      <w:spacing w:val="-4"/>
                      <w:sz w:val="16"/>
                      <w:szCs w:val="16"/>
                    </w:rPr>
                    <w:t>加强领导力量， 健全工作机制，推动城中村改造工作取得实效。</w:t>
                  </w:r>
                </w:p>
              </w:tc>
            </w:tr>
            <w:tr>
              <w:tblPrEx>
                <w:tblW w:w="10403" w:type="dxa"/>
                <w:tblInd w:w="211" w:type="dxa"/>
                <w:tblLayout w:type="fixed"/>
              </w:tblPrEx>
              <w:trPr>
                <w:trHeight w:val="3212"/>
              </w:trPr>
              <w:tc>
                <w:tcPr>
                  <w:tcW w:w="4110"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52" w:line="249" w:lineRule="auto"/>
                    <w:ind w:left="131" w:right="115" w:hanging="2"/>
                    <w:rPr>
                      <w:rFonts w:ascii="SimSun" w:eastAsia="SimSun" w:hAnsi="SimSun" w:cs="SimSun"/>
                      <w:sz w:val="16"/>
                      <w:szCs w:val="16"/>
                    </w:rPr>
                  </w:pPr>
                  <w:r>
                    <w:rPr>
                      <w:rFonts w:ascii="SimSun" w:eastAsia="SimSun" w:hAnsi="SimSun" w:cs="SimSun"/>
                      <w:spacing w:val="8"/>
                      <w:sz w:val="16"/>
                      <w:szCs w:val="16"/>
                    </w:rPr>
                    <w:t>《自然资源部关于开展低效用地再开发试点工作的通</w:t>
                  </w:r>
                  <w:r>
                    <w:rPr>
                      <w:rFonts w:ascii="SimSun" w:eastAsia="SimSun" w:hAnsi="SimSun" w:cs="SimSun"/>
                      <w:sz w:val="16"/>
                      <w:szCs w:val="16"/>
                    </w:rPr>
                    <w:t xml:space="preserve"> </w:t>
                  </w:r>
                  <w:r>
                    <w:rPr>
                      <w:rFonts w:ascii="SimSun" w:eastAsia="SimSun" w:hAnsi="SimSun" w:cs="SimSun"/>
                      <w:spacing w:val="-6"/>
                      <w:sz w:val="16"/>
                      <w:szCs w:val="16"/>
                    </w:rPr>
                    <w:t>知》（自然资发〔</w:t>
                  </w:r>
                  <w:r>
                    <w:rPr>
                      <w:rFonts w:ascii="Times New Roman" w:eastAsia="Times New Roman" w:hAnsi="Times New Roman" w:cs="Times New Roman"/>
                      <w:spacing w:val="-6"/>
                      <w:sz w:val="16"/>
                      <w:szCs w:val="16"/>
                    </w:rPr>
                    <w:t>2023</w:t>
                  </w:r>
                  <w:r>
                    <w:rPr>
                      <w:rFonts w:ascii="SimSun" w:eastAsia="SimSun" w:hAnsi="SimSun" w:cs="SimSun"/>
                      <w:spacing w:val="-6"/>
                      <w:sz w:val="16"/>
                      <w:szCs w:val="16"/>
                    </w:rPr>
                    <w:t>〕</w:t>
                  </w:r>
                  <w:r>
                    <w:rPr>
                      <w:rFonts w:ascii="Times New Roman" w:eastAsia="Times New Roman" w:hAnsi="Times New Roman" w:cs="Times New Roman"/>
                      <w:spacing w:val="-6"/>
                      <w:sz w:val="16"/>
                      <w:szCs w:val="16"/>
                    </w:rPr>
                    <w:t>171</w:t>
                  </w:r>
                  <w:r>
                    <w:rPr>
                      <w:rFonts w:ascii="Times New Roman" w:eastAsia="Times New Roman" w:hAnsi="Times New Roman" w:cs="Times New Roman"/>
                      <w:spacing w:val="19"/>
                      <w:w w:val="101"/>
                      <w:sz w:val="16"/>
                      <w:szCs w:val="16"/>
                    </w:rPr>
                    <w:t xml:space="preserve"> </w:t>
                  </w:r>
                  <w:r>
                    <w:rPr>
                      <w:rFonts w:ascii="SimSun" w:eastAsia="SimSun" w:hAnsi="SimSun" w:cs="SimSun"/>
                      <w:spacing w:val="-6"/>
                      <w:sz w:val="16"/>
                      <w:szCs w:val="16"/>
                    </w:rPr>
                    <w:t>号）</w:t>
                  </w:r>
                </w:p>
              </w:tc>
              <w:tc>
                <w:tcPr>
                  <w:tcW w:w="976"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before="46" w:line="187" w:lineRule="auto"/>
                    <w:ind w:left="271"/>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2023.9</w:t>
                  </w:r>
                </w:p>
              </w:tc>
              <w:tc>
                <w:tcPr>
                  <w:tcW w:w="5317" w:type="dxa"/>
                  <w:vAlign w:val="top"/>
                </w:tcPr>
                <w:p>
                  <w:pPr>
                    <w:spacing w:line="179" w:lineRule="auto"/>
                    <w:ind w:left="117" w:right="63" w:firstLine="9"/>
                    <w:rPr>
                      <w:rFonts w:ascii="SimSun" w:eastAsia="SimSun" w:hAnsi="SimSun" w:cs="SimSun"/>
                      <w:sz w:val="16"/>
                      <w:szCs w:val="16"/>
                    </w:rPr>
                  </w:pPr>
                  <w:r>
                    <w:rPr>
                      <w:rFonts w:ascii="Times New Roman" w:eastAsia="Times New Roman" w:hAnsi="Times New Roman" w:cs="Times New Roman"/>
                      <w:spacing w:val="-3"/>
                      <w:sz w:val="16"/>
                      <w:szCs w:val="16"/>
                    </w:rPr>
                    <w:t>1</w:t>
                  </w:r>
                  <w:r>
                    <w:rPr>
                      <w:rFonts w:ascii="Times New Roman" w:eastAsia="Times New Roman" w:hAnsi="Times New Roman" w:cs="Times New Roman"/>
                      <w:spacing w:val="-16"/>
                      <w:sz w:val="16"/>
                      <w:szCs w:val="16"/>
                    </w:rPr>
                    <w:t xml:space="preserve"> </w:t>
                  </w:r>
                  <w:r>
                    <w:rPr>
                      <w:rFonts w:ascii="SimSun" w:eastAsia="SimSun" w:hAnsi="SimSun" w:cs="SimSun"/>
                      <w:spacing w:val="-3"/>
                      <w:sz w:val="16"/>
                      <w:szCs w:val="16"/>
                    </w:rPr>
                    <w:t>、</w:t>
                  </w:r>
                  <w:r>
                    <w:rPr>
                      <w:rFonts w:ascii="SimSun" w:eastAsia="SimSun" w:hAnsi="SimSun" w:cs="SimSun"/>
                      <w:spacing w:val="-3"/>
                      <w:sz w:val="16"/>
                      <w:szCs w:val="16"/>
                      <w14:textOutline w14:w="2917">
                        <w14:solidFill>
                          <w14:srgbClr w14:val="000000"/>
                        </w14:solidFill>
                        <w14:prstDash w14:val="solid"/>
                        <w14:round/>
                      </w14:textOutline>
                    </w:rPr>
                    <w:t>强化政府在空间统筹、结构优化、资金平衡、组织推动等方面的作用，</w:t>
                  </w:r>
                  <w:r>
                    <w:rPr>
                      <w:rFonts w:ascii="SimSun" w:eastAsia="SimSun" w:hAnsi="SimSun" w:cs="SimSun"/>
                      <w:sz w:val="16"/>
                      <w:szCs w:val="16"/>
                    </w:rPr>
                    <w:t xml:space="preserve"> </w:t>
                  </w:r>
                  <w:r>
                    <w:rPr>
                      <w:rFonts w:ascii="SimSun" w:eastAsia="SimSun" w:hAnsi="SimSun" w:cs="SimSun"/>
                      <w:spacing w:val="-4"/>
                      <w:sz w:val="16"/>
                      <w:szCs w:val="16"/>
                    </w:rPr>
                    <w:t>坚持公平公开、“净地”供应，充分调动市场参与的积极性。</w:t>
                  </w:r>
                </w:p>
                <w:p>
                  <w:pPr>
                    <w:spacing w:before="49" w:line="258" w:lineRule="auto"/>
                    <w:ind w:left="114" w:right="110" w:hanging="3"/>
                    <w:rPr>
                      <w:rFonts w:ascii="SimSun" w:eastAsia="SimSun" w:hAnsi="SimSun" w:cs="SimSun"/>
                      <w:sz w:val="16"/>
                      <w:szCs w:val="16"/>
                    </w:rPr>
                  </w:pPr>
                  <w:r>
                    <w:rPr>
                      <w:rFonts w:ascii="Times New Roman" w:eastAsia="Times New Roman" w:hAnsi="Times New Roman" w:cs="Times New Roman"/>
                      <w:spacing w:val="1"/>
                      <w:sz w:val="16"/>
                      <w:szCs w:val="16"/>
                    </w:rPr>
                    <w:t>2</w:t>
                  </w:r>
                  <w:r>
                    <w:rPr>
                      <w:rFonts w:ascii="Times New Roman" w:eastAsia="Times New Roman" w:hAnsi="Times New Roman" w:cs="Times New Roman"/>
                      <w:spacing w:val="-19"/>
                      <w:sz w:val="16"/>
                      <w:szCs w:val="16"/>
                    </w:rPr>
                    <w:t xml:space="preserve"> </w:t>
                  </w:r>
                  <w:r>
                    <w:rPr>
                      <w:rFonts w:ascii="SimSun" w:eastAsia="SimSun" w:hAnsi="SimSun" w:cs="SimSun"/>
                      <w:spacing w:val="1"/>
                      <w:sz w:val="16"/>
                      <w:szCs w:val="16"/>
                    </w:rPr>
                    <w:t>、</w:t>
                  </w:r>
                  <w:r>
                    <w:rPr>
                      <w:rFonts w:ascii="SimSun" w:eastAsia="SimSun" w:hAnsi="SimSun" w:cs="SimSun"/>
                      <w:spacing w:val="1"/>
                      <w:sz w:val="16"/>
                      <w:szCs w:val="16"/>
                      <w14:textOutline w14:w="2917">
                        <w14:solidFill>
                          <w14:srgbClr w14:val="000000"/>
                        </w14:solidFill>
                        <w14:prstDash w14:val="solid"/>
                        <w14:round/>
                      </w14:textOutline>
                    </w:rPr>
                    <w:t>基于促进产业转型升级、优先保障公共服务设施和基础设施供给、保</w:t>
                  </w:r>
                  <w:r>
                    <w:rPr>
                      <w:rFonts w:ascii="SimSun" w:eastAsia="SimSun" w:hAnsi="SimSun" w:cs="SimSun"/>
                      <w:sz w:val="16"/>
                      <w:szCs w:val="16"/>
                    </w:rPr>
                    <w:t xml:space="preserve"> </w:t>
                  </w:r>
                  <w:r>
                    <w:rPr>
                      <w:rFonts w:ascii="SimSun" w:eastAsia="SimSun" w:hAnsi="SimSun" w:cs="SimSun"/>
                      <w:spacing w:val="-5"/>
                      <w:sz w:val="16"/>
                      <w:szCs w:val="16"/>
                      <w14:textOutline w14:w="2917">
                        <w14:solidFill>
                          <w14:srgbClr w14:val="000000"/>
                        </w14:solidFill>
                        <w14:prstDash w14:val="solid"/>
                        <w14:round/>
                      </w14:textOutline>
                    </w:rPr>
                    <w:t>护生态和传承历史文脉，</w:t>
                  </w:r>
                  <w:r>
                    <w:rPr>
                      <w:rFonts w:ascii="SimSun" w:eastAsia="SimSun" w:hAnsi="SimSun" w:cs="SimSun"/>
                      <w:spacing w:val="44"/>
                      <w:w w:val="101"/>
                      <w:sz w:val="16"/>
                      <w:szCs w:val="16"/>
                    </w:rPr>
                    <w:t xml:space="preserve"> </w:t>
                  </w:r>
                  <w:r>
                    <w:rPr>
                      <w:rFonts w:ascii="SimSun" w:eastAsia="SimSun" w:hAnsi="SimSun" w:cs="SimSun"/>
                      <w:spacing w:val="-5"/>
                      <w:sz w:val="16"/>
                      <w:szCs w:val="16"/>
                    </w:rPr>
                    <w:t>在体现宜居、人文、绿色、韧性、智慧等方面，</w:t>
                  </w:r>
                  <w:r>
                    <w:rPr>
                      <w:rFonts w:ascii="SimSun" w:eastAsia="SimSun" w:hAnsi="SimSun" w:cs="SimSun"/>
                      <w:sz w:val="16"/>
                      <w:szCs w:val="16"/>
                    </w:rPr>
                    <w:t xml:space="preserve"> </w:t>
                  </w:r>
                  <w:r>
                    <w:rPr>
                      <w:rFonts w:ascii="SimSun" w:eastAsia="SimSun" w:hAnsi="SimSun" w:cs="SimSun"/>
                      <w:spacing w:val="-2"/>
                      <w:sz w:val="16"/>
                      <w:szCs w:val="16"/>
                    </w:rPr>
                    <w:t>提出空间布局优化引导对策。</w:t>
                  </w:r>
                </w:p>
                <w:p>
                  <w:pPr>
                    <w:spacing w:before="49" w:line="249" w:lineRule="auto"/>
                    <w:ind w:left="117" w:right="108" w:hanging="2"/>
                    <w:rPr>
                      <w:rFonts w:ascii="SimSun" w:eastAsia="SimSun" w:hAnsi="SimSun" w:cs="SimSun"/>
                      <w:sz w:val="16"/>
                      <w:szCs w:val="16"/>
                    </w:rPr>
                  </w:pPr>
                  <w:r>
                    <w:rPr>
                      <w:rFonts w:ascii="Times New Roman" w:eastAsia="Times New Roman" w:hAnsi="Times New Roman" w:cs="Times New Roman"/>
                      <w:spacing w:val="1"/>
                      <w:sz w:val="16"/>
                      <w:szCs w:val="16"/>
                    </w:rPr>
                    <w:t>3</w:t>
                  </w:r>
                  <w:r>
                    <w:rPr>
                      <w:rFonts w:ascii="Times New Roman" w:eastAsia="Times New Roman" w:hAnsi="Times New Roman" w:cs="Times New Roman"/>
                      <w:spacing w:val="-19"/>
                      <w:sz w:val="16"/>
                      <w:szCs w:val="16"/>
                    </w:rPr>
                    <w:t xml:space="preserve"> </w:t>
                  </w:r>
                  <w:r>
                    <w:rPr>
                      <w:rFonts w:ascii="SimSun" w:eastAsia="SimSun" w:hAnsi="SimSun" w:cs="SimSun"/>
                      <w:spacing w:val="1"/>
                      <w:sz w:val="16"/>
                      <w:szCs w:val="16"/>
                    </w:rPr>
                    <w:t>、加强全市域、分区域的规划统筹，从城市整体利益平衡出发谋划实施</w:t>
                  </w:r>
                  <w:r>
                    <w:rPr>
                      <w:rFonts w:ascii="SimSun" w:eastAsia="SimSun" w:hAnsi="SimSun" w:cs="SimSun"/>
                      <w:sz w:val="16"/>
                      <w:szCs w:val="16"/>
                    </w:rPr>
                    <w:t xml:space="preserve"> </w:t>
                  </w:r>
                  <w:r>
                    <w:rPr>
                      <w:rFonts w:ascii="SimSun" w:eastAsia="SimSun" w:hAnsi="SimSun" w:cs="SimSun"/>
                      <w:spacing w:val="-4"/>
                      <w:sz w:val="16"/>
                      <w:szCs w:val="16"/>
                    </w:rPr>
                    <w:t xml:space="preserve">项目， </w:t>
                  </w:r>
                  <w:r>
                    <w:rPr>
                      <w:rFonts w:ascii="SimSun" w:eastAsia="SimSun" w:hAnsi="SimSun" w:cs="SimSun"/>
                      <w:spacing w:val="-4"/>
                      <w:sz w:val="16"/>
                      <w:szCs w:val="16"/>
                      <w14:textOutline w14:w="2917">
                        <w14:solidFill>
                          <w14:srgbClr w14:val="000000"/>
                        </w14:solidFill>
                        <w14:prstDash w14:val="solid"/>
                        <w14:round/>
                      </w14:textOutline>
                    </w:rPr>
                    <w:t>避免过度依赖单一地块增容来实现项目资金平衡。</w:t>
                  </w:r>
                </w:p>
                <w:p>
                  <w:pPr>
                    <w:spacing w:before="49" w:line="263" w:lineRule="auto"/>
                    <w:ind w:left="114" w:right="105" w:hanging="3"/>
                    <w:jc w:val="both"/>
                    <w:rPr>
                      <w:rFonts w:ascii="SimSun" w:eastAsia="SimSun" w:hAnsi="SimSun" w:cs="SimSun"/>
                      <w:sz w:val="16"/>
                      <w:szCs w:val="16"/>
                    </w:rPr>
                  </w:pPr>
                  <w:r>
                    <w:rPr>
                      <w:rFonts w:ascii="Times New Roman" w:eastAsia="Times New Roman" w:hAnsi="Times New Roman" w:cs="Times New Roman"/>
                      <w:spacing w:val="-1"/>
                      <w:sz w:val="16"/>
                      <w:szCs w:val="16"/>
                    </w:rPr>
                    <w:t>4</w:t>
                  </w:r>
                  <w:r>
                    <w:rPr>
                      <w:rFonts w:ascii="Times New Roman" w:eastAsia="Times New Roman" w:hAnsi="Times New Roman" w:cs="Times New Roman"/>
                      <w:spacing w:val="-21"/>
                      <w:sz w:val="16"/>
                      <w:szCs w:val="16"/>
                    </w:rPr>
                    <w:t xml:space="preserve"> </w:t>
                  </w:r>
                  <w:r>
                    <w:rPr>
                      <w:rFonts w:ascii="SimSun" w:eastAsia="SimSun" w:hAnsi="SimSun" w:cs="SimSun"/>
                      <w:spacing w:val="-1"/>
                      <w:sz w:val="16"/>
                      <w:szCs w:val="16"/>
                    </w:rPr>
                    <w:t>、</w:t>
                  </w:r>
                  <w:r>
                    <w:rPr>
                      <w:rFonts w:ascii="SimSun" w:eastAsia="SimSun" w:hAnsi="SimSun" w:cs="SimSun"/>
                      <w:spacing w:val="-1"/>
                      <w:sz w:val="16"/>
                      <w:szCs w:val="16"/>
                      <w14:textOutline w14:w="2917">
                        <w14:solidFill>
                          <w14:srgbClr w14:val="000000"/>
                        </w14:solidFill>
                        <w14:prstDash w14:val="solid"/>
                        <w14:round/>
                      </w14:textOutline>
                    </w:rPr>
                    <w:t>拓展收储资金渠道。</w:t>
                  </w:r>
                  <w:r>
                    <w:rPr>
                      <w:rFonts w:ascii="SimSun" w:eastAsia="SimSun" w:hAnsi="SimSun" w:cs="SimSun"/>
                      <w:spacing w:val="-1"/>
                      <w:sz w:val="16"/>
                      <w:szCs w:val="16"/>
                    </w:rPr>
                    <w:t xml:space="preserve"> 统筹保障土地收储、基础设施</w:t>
                  </w:r>
                  <w:r>
                    <w:rPr>
                      <w:rFonts w:ascii="SimSun" w:eastAsia="SimSun" w:hAnsi="SimSun" w:cs="SimSun"/>
                      <w:spacing w:val="-2"/>
                      <w:sz w:val="16"/>
                      <w:szCs w:val="16"/>
                    </w:rPr>
                    <w:t>开发建设等资金投</w:t>
                  </w:r>
                  <w:r>
                    <w:rPr>
                      <w:rFonts w:ascii="SimSun" w:eastAsia="SimSun" w:hAnsi="SimSun" w:cs="SimSun"/>
                      <w:sz w:val="16"/>
                      <w:szCs w:val="16"/>
                    </w:rPr>
                    <w:t xml:space="preserve"> </w:t>
                  </w:r>
                  <w:r>
                    <w:rPr>
                      <w:rFonts w:ascii="SimSun" w:eastAsia="SimSun" w:hAnsi="SimSun" w:cs="SimSun"/>
                      <w:spacing w:val="-7"/>
                      <w:sz w:val="16"/>
                      <w:szCs w:val="16"/>
                    </w:rPr>
                    <w:t>入，</w:t>
                  </w:r>
                  <w:r>
                    <w:rPr>
                      <w:rFonts w:ascii="SimSun" w:eastAsia="SimSun" w:hAnsi="SimSun" w:cs="SimSun"/>
                      <w:spacing w:val="-23"/>
                      <w:sz w:val="16"/>
                      <w:szCs w:val="16"/>
                    </w:rPr>
                    <w:t xml:space="preserve"> </w:t>
                  </w:r>
                  <w:r>
                    <w:rPr>
                      <w:rFonts w:ascii="SimSun" w:eastAsia="SimSun" w:hAnsi="SimSun" w:cs="SimSun"/>
                      <w:spacing w:val="-7"/>
                      <w:sz w:val="16"/>
                      <w:szCs w:val="16"/>
                    </w:rPr>
                    <w:t>做好资金平衡， 合理安排开发时序， 实现滚动开发、良性循环</w:t>
                  </w:r>
                  <w:r>
                    <w:rPr>
                      <w:rFonts w:ascii="SimSun" w:eastAsia="SimSun" w:hAnsi="SimSun" w:cs="SimSun"/>
                      <w:spacing w:val="-8"/>
                      <w:sz w:val="16"/>
                      <w:szCs w:val="16"/>
                    </w:rPr>
                    <w:t>。完善</w:t>
                  </w:r>
                  <w:r>
                    <w:rPr>
                      <w:rFonts w:ascii="SimSun" w:eastAsia="SimSun" w:hAnsi="SimSun" w:cs="SimSun"/>
                      <w:sz w:val="16"/>
                      <w:szCs w:val="16"/>
                    </w:rPr>
                    <w:t xml:space="preserve"> </w:t>
                  </w:r>
                  <w:r>
                    <w:rPr>
                      <w:rFonts w:ascii="SimSun" w:eastAsia="SimSun" w:hAnsi="SimSun" w:cs="SimSun"/>
                      <w:spacing w:val="-1"/>
                      <w:sz w:val="16"/>
                      <w:szCs w:val="16"/>
                    </w:rPr>
                    <w:t>国有土地收益基金制度，明确国有土地收益基金计提比例，专项用于土地</w:t>
                  </w:r>
                  <w:r>
                    <w:rPr>
                      <w:rFonts w:ascii="SimSun" w:eastAsia="SimSun" w:hAnsi="SimSun" w:cs="SimSun"/>
                      <w:spacing w:val="7"/>
                      <w:sz w:val="16"/>
                      <w:szCs w:val="16"/>
                    </w:rPr>
                    <w:t xml:space="preserve"> </w:t>
                  </w:r>
                  <w:r>
                    <w:rPr>
                      <w:rFonts w:ascii="SimSun" w:eastAsia="SimSun" w:hAnsi="SimSun" w:cs="SimSun"/>
                      <w:spacing w:val="-1"/>
                      <w:sz w:val="16"/>
                      <w:szCs w:val="16"/>
                    </w:rPr>
                    <w:t>储备工作。</w:t>
                  </w:r>
                </w:p>
                <w:p>
                  <w:pPr>
                    <w:spacing w:before="48" w:line="258" w:lineRule="auto"/>
                    <w:ind w:left="114" w:right="27" w:firstLine="1"/>
                    <w:jc w:val="both"/>
                    <w:rPr>
                      <w:rFonts w:ascii="SimSun" w:eastAsia="SimSun" w:hAnsi="SimSun" w:cs="SimSun"/>
                      <w:sz w:val="16"/>
                      <w:szCs w:val="16"/>
                    </w:rPr>
                  </w:pPr>
                  <w:r>
                    <w:rPr>
                      <w:rFonts w:ascii="Times New Roman" w:eastAsia="Times New Roman" w:hAnsi="Times New Roman" w:cs="Times New Roman"/>
                      <w:spacing w:val="3"/>
                      <w:sz w:val="16"/>
                      <w:szCs w:val="16"/>
                    </w:rPr>
                    <w:t>5</w:t>
                  </w:r>
                  <w:r>
                    <w:rPr>
                      <w:rFonts w:ascii="Times New Roman" w:eastAsia="Times New Roman" w:hAnsi="Times New Roman" w:cs="Times New Roman"/>
                      <w:spacing w:val="-5"/>
                      <w:sz w:val="16"/>
                      <w:szCs w:val="16"/>
                    </w:rPr>
                    <w:t xml:space="preserve"> </w:t>
                  </w:r>
                  <w:r>
                    <w:rPr>
                      <w:rFonts w:ascii="SimSun" w:eastAsia="SimSun" w:hAnsi="SimSun" w:cs="SimSun"/>
                      <w:spacing w:val="3"/>
                      <w:sz w:val="16"/>
                      <w:szCs w:val="16"/>
                    </w:rPr>
                    <w:t>、完善土地供应方式。依据国土空间规划确定规划指标，</w:t>
                  </w:r>
                  <w:r>
                    <w:rPr>
                      <w:rFonts w:ascii="SimSun" w:eastAsia="SimSun" w:hAnsi="SimSun" w:cs="SimSun"/>
                      <w:spacing w:val="3"/>
                      <w:sz w:val="16"/>
                      <w:szCs w:val="16"/>
                      <w14:textOutline w14:w="2917">
                        <w14:solidFill>
                          <w14:srgbClr w14:val="000000"/>
                        </w14:solidFill>
                        <w14:prstDash w14:val="solid"/>
                        <w14:round/>
                      </w14:textOutline>
                    </w:rPr>
                    <w:t>坚持“净地”</w:t>
                  </w:r>
                  <w:r>
                    <w:rPr>
                      <w:rFonts w:ascii="SimSun" w:eastAsia="SimSun" w:hAnsi="SimSun" w:cs="SimSun"/>
                      <w:sz w:val="16"/>
                      <w:szCs w:val="16"/>
                    </w:rPr>
                    <w:t xml:space="preserve"> </w:t>
                  </w:r>
                  <w:r>
                    <w:rPr>
                      <w:rFonts w:ascii="SimSun" w:eastAsia="SimSun" w:hAnsi="SimSun" w:cs="SimSun"/>
                      <w:spacing w:val="-8"/>
                      <w:sz w:val="16"/>
                      <w:szCs w:val="16"/>
                      <w14:textOutline w14:w="2917">
                        <w14:solidFill>
                          <w14:srgbClr w14:val="000000"/>
                        </w14:solidFill>
                        <w14:prstDash w14:val="solid"/>
                        <w14:round/>
                      </w14:textOutline>
                    </w:rPr>
                    <w:t>供应，</w:t>
                  </w:r>
                  <w:r>
                    <w:rPr>
                      <w:rFonts w:ascii="SimSun" w:eastAsia="SimSun" w:hAnsi="SimSun" w:cs="SimSun"/>
                      <w:spacing w:val="-8"/>
                      <w:sz w:val="16"/>
                      <w:szCs w:val="16"/>
                    </w:rPr>
                    <w:t xml:space="preserve"> 按照公开择优原则， 建立竞争性准入机制， 探索依法实施综合评价</w:t>
                  </w:r>
                  <w:r>
                    <w:rPr>
                      <w:rFonts w:ascii="SimSun" w:eastAsia="SimSun" w:hAnsi="SimSun" w:cs="SimSun"/>
                      <w:spacing w:val="7"/>
                      <w:sz w:val="16"/>
                      <w:szCs w:val="16"/>
                    </w:rPr>
                    <w:t xml:space="preserve">  </w:t>
                  </w:r>
                  <w:r>
                    <w:rPr>
                      <w:rFonts w:ascii="SimSun" w:eastAsia="SimSun" w:hAnsi="SimSun" w:cs="SimSun"/>
                      <w:spacing w:val="-1"/>
                      <w:sz w:val="16"/>
                      <w:szCs w:val="16"/>
                    </w:rPr>
                    <w:t>出让或带设计方案出让。</w:t>
                  </w:r>
                </w:p>
              </w:tc>
            </w:tr>
            <w:tr>
              <w:tblPrEx>
                <w:tblW w:w="10403" w:type="dxa"/>
                <w:tblInd w:w="211" w:type="dxa"/>
                <w:tblLayout w:type="fixed"/>
              </w:tblPrEx>
              <w:trPr>
                <w:trHeight w:val="229"/>
              </w:trPr>
              <w:tc>
                <w:tcPr>
                  <w:tcW w:w="4110" w:type="dxa"/>
                  <w:shd w:val="clear" w:color="auto" w:fill="CCECFF"/>
                  <w:vAlign w:val="top"/>
                </w:tcPr>
                <w:p>
                  <w:pPr>
                    <w:spacing w:before="29" w:line="219" w:lineRule="auto"/>
                    <w:ind w:left="129"/>
                    <w:rPr>
                      <w:rFonts w:ascii="SimSun" w:eastAsia="SimSun" w:hAnsi="SimSun" w:cs="SimSun"/>
                      <w:sz w:val="16"/>
                      <w:szCs w:val="16"/>
                    </w:rPr>
                  </w:pPr>
                  <w:r>
                    <w:rPr>
                      <w:rFonts w:ascii="SimSun" w:eastAsia="SimSun" w:hAnsi="SimSun" w:cs="SimSun"/>
                      <w:spacing w:val="4"/>
                      <w:sz w:val="16"/>
                      <w:szCs w:val="16"/>
                    </w:rPr>
                    <w:t>《自然资源部办公厅关于印发</w:t>
                  </w:r>
                  <w:r>
                    <w:rPr>
                      <w:rFonts w:ascii="Times New Roman" w:eastAsia="Times New Roman" w:hAnsi="Times New Roman" w:cs="Times New Roman"/>
                      <w:spacing w:val="4"/>
                      <w:sz w:val="16"/>
                      <w:szCs w:val="16"/>
                    </w:rPr>
                    <w:t>&lt;</w:t>
                  </w:r>
                  <w:r>
                    <w:rPr>
                      <w:rFonts w:ascii="SimSun" w:eastAsia="SimSun" w:hAnsi="SimSun" w:cs="SimSun"/>
                      <w:spacing w:val="4"/>
                      <w:sz w:val="16"/>
                      <w:szCs w:val="16"/>
                    </w:rPr>
                    <w:t>支持城市更新的规划与</w:t>
                  </w:r>
                </w:p>
              </w:tc>
              <w:tc>
                <w:tcPr>
                  <w:tcW w:w="976" w:type="dxa"/>
                  <w:shd w:val="clear" w:color="auto" w:fill="CCECFF"/>
                  <w:vAlign w:val="top"/>
                </w:tcPr>
                <w:p>
                  <w:pPr>
                    <w:spacing w:line="218" w:lineRule="exact"/>
                    <w:rPr>
                      <w:rFonts w:ascii="Arial"/>
                      <w:sz w:val="19"/>
                    </w:rPr>
                  </w:pPr>
                </w:p>
              </w:tc>
              <w:tc>
                <w:tcPr>
                  <w:tcW w:w="5317" w:type="dxa"/>
                  <w:shd w:val="clear" w:color="auto" w:fill="CCECFF"/>
                  <w:vAlign w:val="top"/>
                </w:tcPr>
                <w:p>
                  <w:pPr>
                    <w:spacing w:before="29" w:line="219" w:lineRule="auto"/>
                    <w:ind w:left="127"/>
                    <w:rPr>
                      <w:rFonts w:ascii="SimSun" w:eastAsia="SimSun" w:hAnsi="SimSun" w:cs="SimSun"/>
                      <w:sz w:val="16"/>
                      <w:szCs w:val="16"/>
                    </w:rPr>
                  </w:pPr>
                  <w:r>
                    <w:rPr>
                      <w:rFonts w:ascii="Times New Roman" w:eastAsia="Times New Roman" w:hAnsi="Times New Roman" w:cs="Times New Roman"/>
                      <w:spacing w:val="-2"/>
                      <w:sz w:val="16"/>
                      <w:szCs w:val="16"/>
                    </w:rPr>
                    <w:t>1</w:t>
                  </w:r>
                  <w:r>
                    <w:rPr>
                      <w:rFonts w:ascii="Times New Roman" w:eastAsia="Times New Roman" w:hAnsi="Times New Roman" w:cs="Times New Roman"/>
                      <w:spacing w:val="-13"/>
                      <w:sz w:val="16"/>
                      <w:szCs w:val="16"/>
                    </w:rPr>
                    <w:t xml:space="preserve"> </w:t>
                  </w:r>
                  <w:r>
                    <w:rPr>
                      <w:rFonts w:ascii="SimSun" w:eastAsia="SimSun" w:hAnsi="SimSun" w:cs="SimSun"/>
                      <w:spacing w:val="-2"/>
                      <w:sz w:val="16"/>
                      <w:szCs w:val="16"/>
                    </w:rPr>
                    <w:t>、</w:t>
                  </w:r>
                  <w:r>
                    <w:rPr>
                      <w:rFonts w:ascii="SimSun" w:eastAsia="SimSun" w:hAnsi="SimSun" w:cs="SimSun"/>
                      <w:spacing w:val="-2"/>
                      <w:sz w:val="16"/>
                      <w:szCs w:val="16"/>
                      <w14:textOutline w14:w="2917">
                        <w14:solidFill>
                          <w14:srgbClr w14:val="000000"/>
                        </w14:solidFill>
                        <w14:prstDash w14:val="solid"/>
                        <w14:round/>
                      </w14:textOutline>
                    </w:rPr>
                    <w:t>促进产业转型升级。</w:t>
                  </w:r>
                  <w:r>
                    <w:rPr>
                      <w:rFonts w:ascii="SimSun" w:eastAsia="SimSun" w:hAnsi="SimSun" w:cs="SimSun"/>
                      <w:spacing w:val="-2"/>
                      <w:sz w:val="16"/>
                      <w:szCs w:val="16"/>
                    </w:rPr>
                    <w:t xml:space="preserve"> 以产业转型和业态升级为目标，以功能复合、土</w:t>
                  </w:r>
                </w:p>
              </w:tc>
            </w:tr>
          </w:tbl>
          <w:p/>
        </w:tc>
      </w:tr>
    </w:tbl>
    <w:p>
      <w:pPr>
        <w:sectPr>
          <w:headerReference w:type="default" r:id="rId10"/>
          <w:pgSz w:w="11907" w:h="16839"/>
          <w:pgMar w:top="1247" w:right="506" w:bottom="0" w:left="390" w:header="623" w:footer="0" w:gutter="0"/>
          <w:pgNumType w:start="4"/>
          <w:cols w:space="708"/>
        </w:sectPr>
      </w:pPr>
    </w:p>
    <w:tbl>
      <w:tblPr>
        <w:tblStyle w:val="TableNormal3"/>
        <w:tblW w:w="10987" w:type="dxa"/>
        <w:tblInd w:w="10" w:type="dxa"/>
        <w:tblBorders>
          <w:top w:val="nil"/>
          <w:left w:val="nil"/>
          <w:bottom w:val="nil"/>
          <w:right w:val="nil"/>
          <w:insideH w:val="nil"/>
          <w:insideV w:val="nil"/>
        </w:tblBorders>
        <w:tblLayout w:type="fixed"/>
      </w:tblPr>
      <w:tblGrid>
        <w:gridCol w:w="10987"/>
      </w:tblGrid>
      <w:tr>
        <w:tblPrEx>
          <w:tblW w:w="10987" w:type="dxa"/>
          <w:tblInd w:w="10" w:type="dxa"/>
          <w:tblBorders>
            <w:top w:val="nil"/>
            <w:left w:val="nil"/>
            <w:bottom w:val="nil"/>
            <w:right w:val="nil"/>
            <w:insideH w:val="nil"/>
            <w:insideV w:val="nil"/>
          </w:tblBorders>
          <w:tblLayout w:type="fixed"/>
        </w:tblPrEx>
        <w:trPr>
          <w:trHeight w:val="6323"/>
        </w:trPr>
        <w:tc>
          <w:tcPr>
            <w:tcW w:w="10987" w:type="dxa"/>
            <w:tcBorders>
              <w:left w:val="single" w:sz="2" w:space="0" w:color="808080"/>
              <w:bottom w:val="single" w:sz="2" w:space="0" w:color="808080"/>
              <w:right w:val="single" w:sz="2" w:space="0" w:color="808080"/>
            </w:tcBorders>
            <w:vAlign w:val="top"/>
          </w:tcPr>
          <w:tbl>
            <w:tblPr>
              <w:tblStyle w:val="TableNormal3"/>
              <w:tblW w:w="10403" w:type="dxa"/>
              <w:tblInd w:w="211" w:type="dxa"/>
              <w:tblBorders>
                <w:top w:val="nil"/>
                <w:left w:val="nil"/>
                <w:bottom w:val="nil"/>
                <w:right w:val="nil"/>
                <w:insideH w:val="nil"/>
                <w:insideV w:val="nil"/>
              </w:tblBorders>
              <w:tblLayout w:type="fixed"/>
            </w:tblPr>
            <w:tblGrid>
              <w:gridCol w:w="4110"/>
              <w:gridCol w:w="976"/>
              <w:gridCol w:w="5317"/>
            </w:tblGrid>
            <w:tr>
              <w:tblPrEx>
                <w:tblW w:w="10403" w:type="dxa"/>
                <w:tblInd w:w="211" w:type="dxa"/>
                <w:tblBorders>
                  <w:top w:val="nil"/>
                  <w:left w:val="nil"/>
                  <w:bottom w:val="nil"/>
                  <w:right w:val="nil"/>
                  <w:insideH w:val="nil"/>
                  <w:insideV w:val="nil"/>
                </w:tblBorders>
                <w:tblLayout w:type="fixed"/>
              </w:tblPrEx>
              <w:trPr>
                <w:trHeight w:val="229"/>
              </w:trPr>
              <w:tc>
                <w:tcPr>
                  <w:tcW w:w="4110" w:type="dxa"/>
                  <w:shd w:val="clear" w:color="auto" w:fill="CCECFF"/>
                  <w:vAlign w:val="top"/>
                </w:tcPr>
                <w:p>
                  <w:pPr>
                    <w:spacing w:before="39" w:line="207" w:lineRule="auto"/>
                    <w:ind w:left="129"/>
                    <w:rPr>
                      <w:rFonts w:ascii="SimSun" w:eastAsia="SimSun" w:hAnsi="SimSun" w:cs="SimSun"/>
                      <w:sz w:val="16"/>
                      <w:szCs w:val="16"/>
                    </w:rPr>
                  </w:pPr>
                  <w:r>
                    <w:rPr>
                      <w:rFonts w:ascii="SimSun" w:eastAsia="SimSun" w:hAnsi="SimSun" w:cs="SimSun"/>
                      <w:spacing w:val="-6"/>
                      <w:sz w:val="16"/>
                      <w:szCs w:val="16"/>
                    </w:rPr>
                    <w:t>土地政策指引（</w:t>
                  </w:r>
                  <w:r>
                    <w:rPr>
                      <w:rFonts w:ascii="Times New Roman" w:eastAsia="Times New Roman" w:hAnsi="Times New Roman" w:cs="Times New Roman"/>
                      <w:spacing w:val="-6"/>
                      <w:sz w:val="16"/>
                      <w:szCs w:val="16"/>
                    </w:rPr>
                    <w:t>2023</w:t>
                  </w:r>
                  <w:r>
                    <w:rPr>
                      <w:rFonts w:ascii="Times New Roman" w:eastAsia="Times New Roman" w:hAnsi="Times New Roman" w:cs="Times New Roman"/>
                      <w:spacing w:val="9"/>
                      <w:sz w:val="16"/>
                      <w:szCs w:val="16"/>
                    </w:rPr>
                    <w:t xml:space="preserve"> </w:t>
                  </w:r>
                  <w:r>
                    <w:rPr>
                      <w:rFonts w:ascii="SimSun" w:eastAsia="SimSun" w:hAnsi="SimSun" w:cs="SimSun"/>
                      <w:spacing w:val="-6"/>
                      <w:sz w:val="16"/>
                      <w:szCs w:val="16"/>
                    </w:rPr>
                    <w:t>版）</w:t>
                  </w:r>
                  <w:r>
                    <w:rPr>
                      <w:rFonts w:ascii="Times New Roman" w:eastAsia="Times New Roman" w:hAnsi="Times New Roman" w:cs="Times New Roman"/>
                      <w:spacing w:val="-6"/>
                      <w:sz w:val="16"/>
                      <w:szCs w:val="16"/>
                    </w:rPr>
                    <w:t>&gt;</w:t>
                  </w:r>
                  <w:r>
                    <w:rPr>
                      <w:rFonts w:ascii="SimSun" w:eastAsia="SimSun" w:hAnsi="SimSun" w:cs="SimSun"/>
                      <w:spacing w:val="-6"/>
                      <w:sz w:val="16"/>
                      <w:szCs w:val="16"/>
                    </w:rPr>
                    <w:t>的通知》（自然资办发</w:t>
                  </w:r>
                  <w:r>
                    <w:rPr>
                      <w:rFonts w:ascii="SimSun" w:eastAsia="SimSun" w:hAnsi="SimSun" w:cs="SimSun"/>
                      <w:spacing w:val="-7"/>
                      <w:sz w:val="16"/>
                      <w:szCs w:val="16"/>
                    </w:rPr>
                    <w:t>〔</w:t>
                  </w:r>
                  <w:r>
                    <w:rPr>
                      <w:rFonts w:ascii="Times New Roman" w:eastAsia="Times New Roman" w:hAnsi="Times New Roman" w:cs="Times New Roman"/>
                      <w:spacing w:val="-7"/>
                      <w:sz w:val="16"/>
                      <w:szCs w:val="16"/>
                    </w:rPr>
                    <w:t>2023</w:t>
                  </w:r>
                  <w:r>
                    <w:rPr>
                      <w:rFonts w:ascii="SimSun" w:eastAsia="SimSun" w:hAnsi="SimSun" w:cs="SimSun"/>
                      <w:spacing w:val="-7"/>
                      <w:sz w:val="16"/>
                      <w:szCs w:val="16"/>
                    </w:rPr>
                    <w:t>〕</w:t>
                  </w:r>
                </w:p>
              </w:tc>
              <w:tc>
                <w:tcPr>
                  <w:tcW w:w="976" w:type="dxa"/>
                  <w:shd w:val="clear" w:color="auto" w:fill="CCECFF"/>
                  <w:vAlign w:val="top"/>
                </w:tcPr>
                <w:p>
                  <w:pPr>
                    <w:spacing w:before="76" w:line="186" w:lineRule="auto"/>
                    <w:ind w:left="233"/>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2023.11</w:t>
                  </w:r>
                </w:p>
              </w:tc>
              <w:tc>
                <w:tcPr>
                  <w:tcW w:w="5317" w:type="dxa"/>
                  <w:shd w:val="clear" w:color="auto" w:fill="CCECFF"/>
                  <w:vAlign w:val="top"/>
                </w:tcPr>
                <w:p>
                  <w:pPr>
                    <w:spacing w:before="39" w:line="207" w:lineRule="auto"/>
                    <w:ind w:left="114"/>
                    <w:rPr>
                      <w:rFonts w:ascii="SimSun" w:eastAsia="SimSun" w:hAnsi="SimSun" w:cs="SimSun"/>
                      <w:sz w:val="16"/>
                      <w:szCs w:val="16"/>
                    </w:rPr>
                  </w:pPr>
                  <w:r>
                    <w:rPr>
                      <w:rFonts w:ascii="SimSun" w:eastAsia="SimSun" w:hAnsi="SimSun" w:cs="SimSun"/>
                      <w:spacing w:val="-2"/>
                      <w:sz w:val="16"/>
                      <w:szCs w:val="16"/>
                    </w:rPr>
                    <w:t>地和建筑物利用效率提升为重点，</w:t>
                  </w:r>
                  <w:r>
                    <w:rPr>
                      <w:rFonts w:ascii="SimSun" w:eastAsia="SimSun" w:hAnsi="SimSun" w:cs="SimSun"/>
                      <w:spacing w:val="-35"/>
                      <w:sz w:val="16"/>
                      <w:szCs w:val="16"/>
                    </w:rPr>
                    <w:t xml:space="preserve"> </w:t>
                  </w:r>
                  <w:r>
                    <w:rPr>
                      <w:rFonts w:ascii="SimSun" w:eastAsia="SimSun" w:hAnsi="SimSun" w:cs="SimSun"/>
                      <w:spacing w:val="-2"/>
                      <w:sz w:val="16"/>
                      <w:szCs w:val="16"/>
                    </w:rPr>
                    <w:t>老旧厂区和产业园区更新</w:t>
                  </w:r>
                  <w:r>
                    <w:rPr>
                      <w:rFonts w:ascii="SimSun" w:eastAsia="SimSun" w:hAnsi="SimSun" w:cs="SimSun"/>
                      <w:spacing w:val="-3"/>
                      <w:sz w:val="16"/>
                      <w:szCs w:val="16"/>
                    </w:rPr>
                    <w:t>应聚焦产业转</w:t>
                  </w:r>
                </w:p>
              </w:tc>
            </w:tr>
            <w:tr>
              <w:tblPrEx>
                <w:tblW w:w="10403" w:type="dxa"/>
                <w:tblInd w:w="211" w:type="dxa"/>
                <w:tblLayout w:type="fixed"/>
              </w:tblPrEx>
              <w:trPr>
                <w:trHeight w:val="239"/>
              </w:trPr>
              <w:tc>
                <w:tcPr>
                  <w:tcW w:w="4110" w:type="dxa"/>
                  <w:tcBorders>
                    <w:bottom w:val="single" w:sz="2" w:space="0" w:color="5B9BD5"/>
                  </w:tcBorders>
                  <w:shd w:val="clear" w:color="auto" w:fill="CCECFF"/>
                  <w:vAlign w:val="top"/>
                </w:tcPr>
                <w:p>
                  <w:pPr>
                    <w:spacing w:before="51" w:line="205" w:lineRule="auto"/>
                    <w:ind w:left="124"/>
                    <w:rPr>
                      <w:rFonts w:ascii="SimSun" w:eastAsia="SimSun" w:hAnsi="SimSun" w:cs="SimSun"/>
                      <w:sz w:val="16"/>
                      <w:szCs w:val="16"/>
                    </w:rPr>
                  </w:pPr>
                  <w:r>
                    <w:rPr>
                      <w:rFonts w:ascii="Times New Roman" w:eastAsia="Times New Roman" w:hAnsi="Times New Roman" w:cs="Times New Roman"/>
                      <w:spacing w:val="-4"/>
                      <w:sz w:val="16"/>
                      <w:szCs w:val="16"/>
                    </w:rPr>
                    <w:t>47</w:t>
                  </w:r>
                  <w:r>
                    <w:rPr>
                      <w:rFonts w:ascii="Times New Roman" w:eastAsia="Times New Roman" w:hAnsi="Times New Roman" w:cs="Times New Roman"/>
                      <w:spacing w:val="14"/>
                      <w:w w:val="102"/>
                      <w:sz w:val="16"/>
                      <w:szCs w:val="16"/>
                    </w:rPr>
                    <w:t xml:space="preserve"> </w:t>
                  </w:r>
                  <w:r>
                    <w:rPr>
                      <w:rFonts w:ascii="SimSun" w:eastAsia="SimSun" w:hAnsi="SimSun" w:cs="SimSun"/>
                      <w:spacing w:val="-4"/>
                      <w:sz w:val="16"/>
                      <w:szCs w:val="16"/>
                    </w:rPr>
                    <w:t>号）</w:t>
                  </w:r>
                </w:p>
              </w:tc>
              <w:tc>
                <w:tcPr>
                  <w:tcW w:w="976" w:type="dxa"/>
                  <w:tcBorders>
                    <w:bottom w:val="single" w:sz="2" w:space="0" w:color="5B9BD5"/>
                  </w:tcBorders>
                  <w:shd w:val="clear" w:color="auto" w:fill="CCECFF"/>
                  <w:vAlign w:val="top"/>
                </w:tcPr>
                <w:p>
                  <w:pPr>
                    <w:spacing w:line="228" w:lineRule="exact"/>
                    <w:rPr>
                      <w:rFonts w:ascii="Arial"/>
                      <w:sz w:val="19"/>
                    </w:rPr>
                  </w:pPr>
                </w:p>
              </w:tc>
              <w:tc>
                <w:tcPr>
                  <w:tcW w:w="5317" w:type="dxa"/>
                  <w:tcBorders>
                    <w:bottom w:val="single" w:sz="2" w:space="0" w:color="5B9BD5"/>
                  </w:tcBorders>
                  <w:shd w:val="clear" w:color="auto" w:fill="CCECFF"/>
                  <w:vAlign w:val="top"/>
                </w:tcPr>
                <w:p>
                  <w:pPr>
                    <w:spacing w:before="51" w:line="205" w:lineRule="auto"/>
                    <w:ind w:left="119"/>
                    <w:rPr>
                      <w:rFonts w:ascii="SimSun" w:eastAsia="SimSun" w:hAnsi="SimSun" w:cs="SimSun"/>
                      <w:sz w:val="16"/>
                      <w:szCs w:val="16"/>
                    </w:rPr>
                  </w:pPr>
                  <w:r>
                    <w:rPr>
                      <w:rFonts w:ascii="SimSun" w:eastAsia="SimSun" w:hAnsi="SimSun" w:cs="SimSun"/>
                      <w:spacing w:val="-1"/>
                      <w:sz w:val="16"/>
                      <w:szCs w:val="16"/>
                    </w:rPr>
                    <w:t>型升级和发展新兴产业，合理增加产业及配套建筑容量。</w:t>
                  </w:r>
                </w:p>
              </w:tc>
            </w:tr>
          </w:tbl>
          <w:p>
            <w:pPr>
              <w:rPr>
                <w:rFonts w:ascii="Arial"/>
                <w:sz w:val="21"/>
              </w:rPr>
            </w:pPr>
          </w:p>
        </w:tc>
      </w:tr>
    </w:tbl>
    <w:p>
      <w:pPr>
        <w:pStyle w:val="BodyText"/>
        <w:rPr>
          <w:sz w:val="21"/>
        </w:rPr>
      </w:pPr>
    </w:p>
    <w:p>
      <w:pPr>
        <w:rPr>
          <w:sz w:val="21"/>
          <w:szCs w:val="21"/>
        </w:rPr>
      </w:pPr>
      <w:r>
        <w:rPr>
          <w:sz w:val="21"/>
          <w:szCs w:val="21"/>
        </w:rPr>
        <w:br/>
      </w:r>
      <w:r>
        <w:rPr>
          <w:sz w:val="21"/>
          <w:szCs w:val="21"/>
        </w:rP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11" w:history="1">
        <w:r>
          <w:rPr>
            <w:rFonts w:ascii="SimSun" w:eastAsia="SimSun" w:hAnsi="SimSun" w:cs="SimSun"/>
            <w:b/>
            <w:bCs/>
            <w:noProof w:val="0"/>
            <w:snapToGrid/>
            <w:color w:val="0000EE"/>
            <w:kern w:val="0"/>
            <w:sz w:val="30"/>
            <w:szCs w:val="30"/>
            <w:u w:val="single" w:color="0000EE"/>
          </w:rPr>
          <w:t>https://d.book118.com/068141126010006025</w:t>
        </w:r>
      </w:hyperlink>
    </w:p>
    <w:p>
      <w:pPr>
        <w:rPr>
          <w:sz w:val="21"/>
          <w:szCs w:val="21"/>
        </w:rPr>
      </w:pPr>
    </w:p>
    <w:sectPr>
      <w:headerReference w:type="default" r:id="rId12"/>
      <w:type w:val="nextPage"/>
      <w:pgSz w:w="11907" w:h="16839"/>
      <w:pgMar w:top="1247" w:right="506" w:bottom="0" w:left="390" w:header="623" w:footer="0" w:gutter="0"/>
      <w:pgNumType w:start="5"/>
      <w:cols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614" w:lineRule="exact"/>
      <w:ind w:firstLine="2"/>
    </w:pPr>
    <w:r>
      <w:rPr>
        <w:position w:val="-13"/>
      </w:rPr>
      <w:pict>
        <v:group id="_x0000_i2049" style="width:550.45pt;height:31.25pt;mso-position-horizontal-relative:char;mso-position-vertical-relative:line" coordorigin="0,0" coordsize="11009,625"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11009;height:625;position:absolute" filled="f" stroked="f">
            <v:imagedata r:id="rId1" o:title=""/>
          </v:shape>
          <v:shapetype id="_x0000_t202" coordsize="21600,21600" o:spt="202" path="m,l,21600r21600,l21600,xe">
            <v:stroke joinstyle="miter"/>
            <v:path gradientshapeok="t" o:connecttype="rect"/>
          </v:shapetype>
          <v:shape id="_x0000_s2051" type="#_x0000_t202" style="width:11049;height:665;left:-20;position:absolute;top:-20" filled="f" stroked="f">
            <o:lock v:ext="edit" aspectratio="f"/>
            <v:textbox inset="0,0,0,0">
              <w:txbxContent>
                <w:p>
                  <w:pPr>
                    <w:spacing w:line="258" w:lineRule="auto"/>
                    <w:rPr>
                      <w:rFonts w:ascii="Arial"/>
                      <w:sz w:val="21"/>
                    </w:rPr>
                  </w:pPr>
                </w:p>
                <w:p>
                  <w:pPr>
                    <w:spacing w:before="78" w:line="217" w:lineRule="auto"/>
                    <w:ind w:left="8650"/>
                    <w:rPr>
                      <w:rFonts w:ascii="FangSong" w:eastAsia="FangSong" w:hAnsi="FangSong" w:cs="FangSong"/>
                      <w:sz w:val="24"/>
                      <w:szCs w:val="24"/>
                    </w:rPr>
                  </w:pPr>
                  <w:r>
                    <w:rPr>
                      <w:rFonts w:ascii="FangSong" w:eastAsia="FangSong" w:hAnsi="FangSong" w:cs="FangSong"/>
                      <w:color w:val="FFFFFF"/>
                      <w:spacing w:val="-4"/>
                      <w:sz w:val="24"/>
                      <w:szCs w:val="24"/>
                      <w14:textOutline w14:w="4354">
                        <w14:solidFill>
                          <w14:srgbClr w14:val="FFFFFF"/>
                        </w14:solidFill>
                        <w14:prstDash w14:val="solid"/>
                        <w14:miter w14:lim="10"/>
                      </w14:textOutline>
                    </w:rPr>
                    <w:t>中诚信国际专题研究</w:t>
                  </w:r>
                </w:p>
              </w:txbxContent>
            </v:textbox>
          </v:shape>
          <w10:wrap type="non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614" w:lineRule="exact"/>
      <w:ind w:firstLine="2"/>
    </w:pPr>
    <w:r>
      <w:rPr>
        <w:position w:val="-13"/>
      </w:rPr>
      <w:pict>
        <v:group id="_x0000_i2052" style="width:550.45pt;height:31.25pt;mso-position-horizontal-relative:char;mso-position-vertical-relative:line" coordorigin="0,0" coordsize="11009,625"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width:11009;height:625;position:absolute" filled="f" stroked="f">
            <v:imagedata r:id="rId1" o:title=""/>
          </v:shape>
          <v:shapetype id="_x0000_t202" coordsize="21600,21600" o:spt="202" path="m,l,21600r21600,l21600,xe">
            <v:stroke joinstyle="miter"/>
            <v:path gradientshapeok="t" o:connecttype="rect"/>
          </v:shapetype>
          <v:shape id="_x0000_s2054" type="#_x0000_t202" style="width:11049;height:665;left:-20;position:absolute;top:-20" filled="f" stroked="f">
            <o:lock v:ext="edit" aspectratio="f"/>
            <v:textbox inset="0,0,0,0">
              <w:txbxContent>
                <w:p>
                  <w:pPr>
                    <w:spacing w:line="258" w:lineRule="auto"/>
                    <w:rPr>
                      <w:rFonts w:ascii="Arial"/>
                      <w:sz w:val="21"/>
                    </w:rPr>
                  </w:pPr>
                </w:p>
                <w:p>
                  <w:pPr>
                    <w:spacing w:before="78" w:line="217" w:lineRule="auto"/>
                    <w:ind w:left="8650"/>
                    <w:rPr>
                      <w:rFonts w:ascii="FangSong" w:eastAsia="FangSong" w:hAnsi="FangSong" w:cs="FangSong"/>
                      <w:sz w:val="24"/>
                      <w:szCs w:val="24"/>
                    </w:rPr>
                  </w:pPr>
                  <w:r>
                    <w:rPr>
                      <w:rFonts w:ascii="FangSong" w:eastAsia="FangSong" w:hAnsi="FangSong" w:cs="FangSong"/>
                      <w:color w:val="FFFFFF"/>
                      <w:spacing w:val="-4"/>
                      <w:sz w:val="24"/>
                      <w:szCs w:val="24"/>
                      <w14:textOutline w14:w="4354">
                        <w14:solidFill>
                          <w14:srgbClr w14:val="FFFFFF"/>
                        </w14:solidFill>
                        <w14:prstDash w14:val="solid"/>
                        <w14:miter w14:lim="10"/>
                      </w14:textOutline>
                    </w:rPr>
                    <w:t>中诚信国际专题研究</w:t>
                  </w:r>
                </w:p>
              </w:txbxContent>
            </v:textbox>
          </v:shape>
          <w10:wrap type="none"/>
        </v:group>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614" w:lineRule="exact"/>
      <w:ind w:firstLine="2"/>
    </w:pPr>
    <w:r>
      <w:pict>
        <v:rect id="_x0000_s2055" style="width:204.8pt;height:36pt;margin-top:734.14pt;margin-left:31.44pt;mso-position-horizontal-relative:page;mso-position-vertical-relative:page;position:absolute;z-index:251658240" o:allowincell="f" filled="t" fillcolor="#ccecff" stroked="f"/>
      </w:pict>
    </w:r>
    <w:r>
      <w:pict>
        <v:rect id="_x0000_s2056" style="width:265.85pt;height:36pt;margin-top:734.14pt;margin-left:285.05pt;mso-position-horizontal-relative:page;mso-position-vertical-relative:page;position:absolute;z-index:251659264" o:allowincell="f" filled="t" fillcolor="#ccecff" stroked="f"/>
      </w:pict>
    </w:r>
    <w:r>
      <w:rPr>
        <w:position w:val="-13"/>
      </w:rPr>
      <w:pict>
        <v:group id="_x0000_i2057" style="width:550.45pt;height:31.25pt;mso-position-horizontal-relative:char;mso-position-vertical-relative:line" coordorigin="0,0" coordsize="11009,625"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width:11009;height:625;position:absolute" filled="f" stroked="f">
            <v:imagedata r:id="rId1" o:title=""/>
          </v:shape>
          <v:shapetype id="_x0000_t202" coordsize="21600,21600" o:spt="202" path="m,l,21600r21600,l21600,xe">
            <v:stroke joinstyle="miter"/>
            <v:path gradientshapeok="t" o:connecttype="rect"/>
          </v:shapetype>
          <v:shape id="_x0000_s2059" type="#_x0000_t202" style="width:11049;height:665;left:-20;position:absolute;top:-20" filled="f" stroked="f">
            <o:lock v:ext="edit" aspectratio="f"/>
            <v:textbox inset="0,0,0,0">
              <w:txbxContent>
                <w:p>
                  <w:pPr>
                    <w:spacing w:line="258" w:lineRule="auto"/>
                    <w:rPr>
                      <w:rFonts w:ascii="Arial"/>
                      <w:sz w:val="21"/>
                    </w:rPr>
                  </w:pPr>
                </w:p>
                <w:p>
                  <w:pPr>
                    <w:spacing w:before="78" w:line="217" w:lineRule="auto"/>
                    <w:ind w:left="8650"/>
                    <w:rPr>
                      <w:rFonts w:ascii="FangSong" w:eastAsia="FangSong" w:hAnsi="FangSong" w:cs="FangSong"/>
                      <w:sz w:val="24"/>
                      <w:szCs w:val="24"/>
                    </w:rPr>
                  </w:pPr>
                  <w:r>
                    <w:rPr>
                      <w:rFonts w:ascii="FangSong" w:eastAsia="FangSong" w:hAnsi="FangSong" w:cs="FangSong"/>
                      <w:color w:val="FFFFFF"/>
                      <w:spacing w:val="-4"/>
                      <w:sz w:val="24"/>
                      <w:szCs w:val="24"/>
                      <w14:textOutline w14:w="4354">
                        <w14:solidFill>
                          <w14:srgbClr w14:val="FFFFFF"/>
                        </w14:solidFill>
                        <w14:prstDash w14:val="solid"/>
                        <w14:miter w14:lim="10"/>
                      </w14:textOutline>
                    </w:rPr>
                    <w:t>中诚信国际专题研究</w:t>
                  </w:r>
                </w:p>
              </w:txbxContent>
            </v:textbox>
          </v:shape>
          <w10:wrap type="none"/>
        </v:group>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614" w:lineRule="exact"/>
      <w:ind w:firstLine="2"/>
    </w:pPr>
    <w:r>
      <w:pict>
        <v:rect id="_x0000_s2060" style="width:204.8pt;height:36pt;margin-top:734.14pt;margin-left:31.44pt;mso-position-horizontal-relative:page;mso-position-vertical-relative:page;position:absolute;z-index:251660288" o:allowincell="f" filled="t" fillcolor="#ccecff" stroked="f"/>
      </w:pict>
    </w:r>
    <w:r>
      <w:pict>
        <v:rect id="_x0000_s2061" style="width:265.85pt;height:36pt;margin-top:734.14pt;margin-left:285.05pt;mso-position-horizontal-relative:page;mso-position-vertical-relative:page;position:absolute;z-index:251661312" o:allowincell="f" filled="t" fillcolor="#ccecff" stroked="f"/>
      </w:pict>
    </w:r>
    <w:r>
      <w:rPr>
        <w:position w:val="-13"/>
      </w:rPr>
      <w:pict>
        <v:group id="_x0000_i2062" style="width:550.45pt;height:31.25pt;mso-position-horizontal-relative:char;mso-position-vertical-relative:line" coordorigin="0,0" coordsize="11009,625"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width:11009;height:625;position:absolute" filled="f" stroked="f">
            <v:imagedata r:id="rId1" o:title=""/>
          </v:shape>
          <v:shapetype id="_x0000_t202" coordsize="21600,21600" o:spt="202" path="m,l,21600r21600,l21600,xe">
            <v:stroke joinstyle="miter"/>
            <v:path gradientshapeok="t" o:connecttype="rect"/>
          </v:shapetype>
          <v:shape id="_x0000_s2064" type="#_x0000_t202" style="width:11049;height:665;left:-20;position:absolute;top:-20" filled="f" stroked="f">
            <o:lock v:ext="edit" aspectratio="f"/>
            <v:textbox inset="0,0,0,0">
              <w:txbxContent>
                <w:p>
                  <w:pPr>
                    <w:spacing w:line="258" w:lineRule="auto"/>
                    <w:rPr>
                      <w:rFonts w:ascii="Arial"/>
                      <w:sz w:val="21"/>
                    </w:rPr>
                  </w:pPr>
                </w:p>
                <w:p>
                  <w:pPr>
                    <w:spacing w:before="78" w:line="217" w:lineRule="auto"/>
                    <w:ind w:left="8650"/>
                    <w:rPr>
                      <w:rFonts w:ascii="FangSong" w:eastAsia="FangSong" w:hAnsi="FangSong" w:cs="FangSong"/>
                      <w:sz w:val="24"/>
                      <w:szCs w:val="24"/>
                    </w:rPr>
                  </w:pPr>
                  <w:r>
                    <w:rPr>
                      <w:rFonts w:ascii="FangSong" w:eastAsia="FangSong" w:hAnsi="FangSong" w:cs="FangSong"/>
                      <w:color w:val="FFFFFF"/>
                      <w:spacing w:val="-4"/>
                      <w:sz w:val="24"/>
                      <w:szCs w:val="24"/>
                      <w14:textOutline w14:w="4354">
                        <w14:solidFill>
                          <w14:srgbClr w14:val="FFFFFF"/>
                        </w14:solidFill>
                        <w14:prstDash w14:val="solid"/>
                        <w14:miter w14:lim="10"/>
                      </w14:textOutline>
                    </w:rPr>
                    <w:t>中诚信国际专题研究</w:t>
                  </w:r>
                </w:p>
              </w:txbxContent>
            </v:textbox>
          </v:shape>
          <w10:wrap type="non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Normal"/>
    <w:semiHidden/>
    <w:qFormat/>
    <w:rPr>
      <w:rFonts w:ascii="FangSong" w:eastAsia="FangSong" w:hAnsi="FangSong" w:cs="FangSong"/>
      <w:sz w:val="22"/>
      <w:szCs w:val="22"/>
      <w:lang w:val="en-US" w:eastAsia="en-US" w:bidi="ar-SA"/>
    </w:rPr>
  </w:style>
  <w:style w:type="paragraph" w:styleId="BodyText">
    <w:name w:val="Body Text"/>
    <w:basedOn w:val="Normal"/>
    <w:semiHidden/>
    <w:qFormat/>
    <w:rPr>
      <w:rFonts w:ascii="Arial" w:eastAsia="Arial" w:hAnsi="Arial" w:cs="Arial"/>
      <w:sz w:val="18"/>
      <w:szCs w:val="18"/>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 w:type="table" w:customStyle="1" w:styleId="TableNormal2">
    <w:name w:val="Table Normal_2"/>
    <w:semiHidden/>
    <w:unhideWhenUsed/>
    <w:qFormat/>
    <w:tblPr>
      <w:tblCellMar>
        <w:top w:w="0" w:type="dxa"/>
        <w:left w:w="0" w:type="dxa"/>
        <w:bottom w:w="0" w:type="dxa"/>
        <w:right w:w="0" w:type="dxa"/>
      </w:tblCellMar>
    </w:tblPr>
  </w:style>
  <w:style w:type="table" w:customStyle="1" w:styleId="TableNormal3">
    <w:name w:val="Table Normal_3"/>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yperlink" Target="https://d.book118.com/068141126010006025" TargetMode="External" /><Relationship Id="rId12" Type="http://schemas.openxmlformats.org/officeDocument/2006/relationships/header" Target="header5.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s>
</file>

<file path=word/_rels/header3.xml.rels><?xml version="1.0" encoding="utf-8" standalone="yes"?><Relationships xmlns="http://schemas.openxmlformats.org/package/2006/relationships"><Relationship Id="rId1" Type="http://schemas.openxmlformats.org/officeDocument/2006/relationships/image" Target="media/image4.png" /></Relationships>
</file>

<file path=word/_rels/header4.xml.rels><?xml version="1.0" encoding="utf-8" standalone="yes"?><Relationships xmlns="http://schemas.openxmlformats.org/package/2006/relationships"><Relationship Id="rId1" Type="http://schemas.openxmlformats.org/officeDocument/2006/relationships/image" Target="media/image4.png" /></Relationships>
</file>

<file path=word/_rels/header5.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2024-01-10T16:01:03Z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2024-01-10T21:02:16Z</vt:filetime>
  </property>
  <property fmtid="{D5CDD505-2E9C-101B-9397-08002B2CF9AE}" pid="3" name="CRO">
    <vt:lpwstr>wqlLaW5nc29mdCBQREYgdG8gV1BTIDkw</vt:lpwstr>
  </property>
</Properties>
</file>