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电工刀剖削导线绝缘层时，防止刮伤导线，刀面与导线的锐角应是(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较小的</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较大的</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任意的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当导体两端电压是1V，导体中的电流是1A时，这段导体的电阻是(  )Ω。</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金属导体的电阻随温度升高而增大,其主要原因是(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电阻率随温度升高而增大</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导体长度随温度升高而增大</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导体的截面积随温度升高而增大</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云中的水滴受强烈气流的摩擦产生电荷,而且小水滴带(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负电</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正电</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静电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电气设备相位漆标识的黄.绿.红颜色分别代表(  )相位。</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二次线路中,时间继电器的文字符号表示为(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KA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更换熔体时,原则上新熔体与旧熔体的规格要(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不同</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更新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使用单位应当对在用的建筑起重机械及其安全保护装置.吊具.索具等进行经常性和定期的检查.(  )和保养，并做好纪录。</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维护</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修理</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上油</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除锈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钳形电流表测量电流时，可以在( )电路的情况下进行。</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断开</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短接</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不断开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三相交流电中三相相位之差(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60度</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90度</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120度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并联连接回路中，总的电流等于各电阻的(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电流之和</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电流之积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电流平均值</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电流均方根值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若用万用表测得某晶体二极管得正反向电阻均很大，则说明该管子(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很好</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已失去单向导电性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已经击穿</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内部已断路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电容器组定期停电检查，一般应进行(  )次/月。</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由于步进电机的运行拍数不同，所以一台步进电机可以有(  )个步距角</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.供电质量指电能质量与(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供电可靠性</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供电经济性</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供电服务质量</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测速发电机是一种能将旋转机械的转速变换成(  )输出的小型发电机。</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电流信号</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电压信号</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功率信号</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频率信号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当1KV以下的架空线路经过居民区时，其导线与地面的最小距离不应小于( )米</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对于建筑物的防雷采用接闪带和(  )来进行保护。</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接闪网</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氧化锌避雷器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接闪线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登杆前，应对脚扣进行(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人体载荷冲击试验</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人体静载荷试验</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人体载荷拉伸试验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  )仪表可直接用于交.直流测量，但精确度低。</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对新投入运行的变压器进行全电压冲击合闸(  )次。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微处理器一般由(  ).程序存储器.内部数据存储器.接口和功能单元(如定时器.计数器)以及相应的逻辑电路所组成。</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CNC</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PLC</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CPU</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MPU</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两阻值相同的电阻，若并联后的总阻值为10Ω，则它们串联后的总电阻是(  )Ω。</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安全电压限值，我国标准规定工频电压有效值的限值为(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42V；</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50V；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雨雪天气室外设备宜采用间接验电;若直接验电,应使用( ),并戴绝缘手套。</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声光验电器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高压声光验电器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雨雪型验电器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在并联谐振电路中，电路总电流达到(  )时，电路总阻抗达到()。</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最大，最大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最小，最大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最小，等于0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最大，等于0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试电笔不可用来(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判断有电无电</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区别相线和中心线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读取电阻数值</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判断交流直流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热继电器的保护特性与电动机过载性贴近，是为了充分发挥电机的(  )能力</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节流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强制检定的周期为(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由执行强制检定的计量检定机构根据计量检定规程确定；</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使用单位根据实际情况确定；</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原则上是每年检定一次；</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原则上是每二年检定一次。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长时刻带额外负载运转的沟通接触器，其额外电流选为(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小于负载额外电流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等于负载额外电流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负载额外电流的1.3—2.5倍</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负载额外电流的5倍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变压器绕组采用三角形接线时,绕组的线电压(  )其相电压。</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等于</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将一均匀长直导体对折使用,其阻值为原来的(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当杆塔由于地形限制不能装设普通拉线时，可以采用(  )，在电杆的中部加装自拉横担，在其上下加装拉线，以防电杆弯曲。</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张力拉线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V型拉线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水平拉线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弓形拉线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电动机是根据电磁感应原理，将电能转换为(  )能的一种动力装置。</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光；</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热；</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无刷直流电动机与一般的直流电动机一样具有良好的伺服控制性能,可以通过改变(  )实现无级调速。</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电枢绕组电阻</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转子电阻</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负载</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对颜色有较高区别要求的场所，宜采用(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彩灯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紫色灯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《特种作业人员安全技术培训考核管理规定》，特种作业操作证需要复审的，应当在期满前( )日内，由申请人或者申请人的用人单位向原考核发证机关或从业所在地考核发证机关提出申请。</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电流互感器的二次侧应( )</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没有接地点</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有一个接地点</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有两个接地点</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按现场情况不同，不确定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静电现象是十分普遍的电现象(  )是它的最大危害。</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对人体放电，直接置人于死地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高电压击穿绝缘</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易引发火灾</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直埋电缆相互交叉时，高压电缆应放在低压电缆的(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上方</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下方</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左侧</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右侧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导线的中间接头采用铰接时，先在中间互绞(  )圈。</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间接接触电机包括(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单相电机.两相电击;</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直接接触电击.接触电压电击</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跨步电压电击.接触电压电击</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直接接触电击.跨步电压电击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热继电器主要用于保护(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电热设备；</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照明设备；</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电磁铁。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接地中线相色漆规则涂为(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黑</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紫</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按照《施工现场临时用电安全技术规范》JGJ46―的规定，施工现场临时用电设备在()台及以上，或设备容量在50KW及以上者，应编制组织设计。临时用电组织设计变更时，必须履行“编制.审核.批准”程序，由电气工程技术人员组织编制，经相关部门审核及具有法人资格企业的技术负责人批准后实施。</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1；</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并联电容器运行时的环境温度不应超过(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三相同步电动机在起动时，其转子绕组必须(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加入直流励磁</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通过电阻短接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在均匀磁场中,通过某一平面的磁通量为最大时,这个平面就和磁力线(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斜交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使用剥线钳时应选用比导线直径(  )的刃口。</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稍大</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较大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电气设备冷备用状态指设备的(  )要合上刀闸和开关后才能投入运行。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开关在打开位置</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开关和刀闸均在打开位置</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刀闸在打开位置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高压单台三相电容器的电容元件组在外壳内部一般接成(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开口三角形</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安装低压开关及其操作机构时，其操作手柄中心距离地面一般为(  )毫米。</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500～800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1000～1200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1200～1500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1500～2000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一电感线圈接到f=50Hz的交流电路中，感抗X1=50Ω，若改接到f=150Hz的电源时，则感抗X1为(  )Ω</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  )是为了人身安全,将电气装置中平时不带电,但可能因绝缘损坏而带上危险的对地电压的外露导电部分,与大地可靠连接。</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锗二极管的正向导通电压为(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0.3V左右</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0.6V左右</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0.8V左右</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0.7V左右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下列工具属于辅助安全用具的是(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验电器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立井井筒施工中掘砌单行作业的最大优点是(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取消了临时支护，简化了施工工序</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工序单一，设备简单，管理方便</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省略了长段单行作业中掘.砌转换时间</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利用部分支护时间进行装渣出矸，节约工时而提高成井速度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要求传动比的稳定性较高的场合，宜采用(  )传动方式。</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齿轮</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皮带</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链</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蜗轮蜗杆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电流正反馈是在(  )时，起着补偿作用，其补偿程度与反馈取样电阻Rv的分压比有关。</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程序运行时</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负载发生变化</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电机高速</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电机低速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60. 在变电站外线路作业,一经合闸即可送电到施工线路的线路开关和刀闸操作手柄上应悬挂(  )标示牌。</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阻止合闸.有人作业</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阻止合闸,线路有人作业</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在此作业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三相四线制系统中应采用( )芯电力电缆。</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单芯</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双芯</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三芯</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四芯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目前电力系统应用最多的短路器是(  )三种。</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油断路器.真空断路器.六氟化硫断路器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油断路器.压缩空气断路器.自产气断路器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真空断路器.六氟化硫断路器.压缩空气断路器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自产气断路器.六氟化硫断路器.真空断路器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桥式起重机主钩电动机下放空钩时，电动机工作在(  )状态。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正转电动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反转电动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侧转反接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下列电源相序(  )是正相序。</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UfVfW</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WfV-U</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U-WfV</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VfUfW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中性点非直接接地系统中用电设备的绝缘水平应按(  )考虑。</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倍相电压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倍相电压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晶体管低频小信号电压扩大电路通常采用(  )方式。</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阻容耦合</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变压器耦合</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直接耦合</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变压器耦合和直接耦合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当供电系统发生故障时,只有离故障点最近的保护装置动作,而供电系统的其他部分仍正常运行,满足这要求的动作称为(  )动作。</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选择性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快速性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可靠性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https://d.book118.com/068142107127006047</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68142107127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