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76" w:line="299" w:lineRule="exact"/>
        <w:ind w:left="3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ICS</w:t>
      </w:r>
      <w:r>
        <w:rPr>
          <w:rFonts w:ascii="Times New Roman" w:eastAsia="Times New Roman" w:hAnsi="Times New Roman" w:cs="Times New Roman"/>
          <w:spacing w:val="8"/>
          <w:position w:val="10"/>
          <w:sz w:val="21"/>
          <w:szCs w:val="21"/>
        </w:rPr>
        <w:t xml:space="preserve">   </w:t>
      </w:r>
      <w:r>
        <w:rPr>
          <w:rFonts w:ascii="Times New Roman" w:eastAsia="Times New Roman" w:hAnsi="Times New Roman" w:cs="Times New Roman"/>
          <w:spacing w:val="-2"/>
          <w:position w:val="10"/>
          <w:sz w:val="21"/>
          <w:szCs w:val="21"/>
        </w:rPr>
        <w:t>07.060</w:t>
      </w:r>
    </w:p>
    <w:p>
      <w:pPr>
        <w:spacing w:line="188" w:lineRule="auto"/>
        <w:ind w:left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47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59" w:line="187" w:lineRule="auto"/>
        <w:ind w:left="36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33"/>
          <w:sz w:val="49"/>
          <w:szCs w:val="49"/>
        </w:rPr>
        <w:t>新</w:t>
      </w:r>
      <w:r>
        <w:rPr>
          <w:rFonts w:ascii="SimHei" w:eastAsia="SimHei" w:hAnsi="SimHei" w:cs="SimHei"/>
          <w:spacing w:val="180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3"/>
          <w:sz w:val="49"/>
          <w:szCs w:val="49"/>
        </w:rPr>
        <w:t>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22" w:line="225" w:lineRule="auto"/>
        <w:ind w:right="349"/>
        <w:jc w:val="right"/>
        <w:rPr>
          <w:rFonts w:ascii="Times New Roman" w:eastAsia="Times New Roman" w:hAnsi="Times New Roman" w:cs="Times New Roman"/>
          <w:sz w:val="126"/>
          <w:szCs w:val="126"/>
        </w:rPr>
      </w:pPr>
      <w:r>
        <w:rPr>
          <w:rFonts w:ascii="Times New Roman" w:eastAsia="Times New Roman" w:hAnsi="Times New Roman" w:cs="Times New Roman"/>
          <w:b/>
          <w:bCs/>
          <w:spacing w:val="-13"/>
          <w:sz w:val="126"/>
          <w:szCs w:val="126"/>
        </w:rPr>
        <w:t>DB65</w:t>
      </w:r>
    </w:p>
    <w:p>
      <w:pPr>
        <w:spacing w:before="1" w:line="187" w:lineRule="auto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维</w:t>
      </w:r>
      <w:r>
        <w:rPr>
          <w:rFonts w:ascii="SimHei" w:eastAsia="SimHei" w:hAnsi="SimHei" w:cs="SimHei"/>
          <w:spacing w:val="137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吾</w:t>
      </w:r>
      <w:r>
        <w:rPr>
          <w:rFonts w:ascii="SimHei" w:eastAsia="SimHei" w:hAnsi="SimHei" w:cs="SimHei"/>
          <w:spacing w:val="119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尔</w:t>
      </w:r>
      <w:r>
        <w:rPr>
          <w:rFonts w:ascii="SimHei" w:eastAsia="SimHei" w:hAnsi="SimHei" w:cs="SimHei"/>
          <w:spacing w:val="175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自</w:t>
      </w:r>
      <w:r>
        <w:rPr>
          <w:rFonts w:ascii="SimHei" w:eastAsia="SimHei" w:hAnsi="SimHei" w:cs="SimHei"/>
          <w:spacing w:val="132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治</w:t>
      </w:r>
      <w:r>
        <w:rPr>
          <w:rFonts w:ascii="SimHei" w:eastAsia="SimHei" w:hAnsi="SimHei" w:cs="SimHei"/>
          <w:spacing w:val="150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区</w:t>
      </w:r>
      <w:r>
        <w:rPr>
          <w:rFonts w:ascii="SimHei" w:eastAsia="SimHei" w:hAnsi="SimHei" w:cs="SimHei"/>
          <w:spacing w:val="113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地</w:t>
      </w:r>
      <w:r>
        <w:rPr>
          <w:rFonts w:ascii="SimHei" w:eastAsia="SimHei" w:hAnsi="SimHei" w:cs="SimHei"/>
          <w:spacing w:val="122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方</w:t>
      </w:r>
      <w:r>
        <w:rPr>
          <w:rFonts w:ascii="SimHei" w:eastAsia="SimHei" w:hAnsi="SimHei" w:cs="SimHei"/>
          <w:spacing w:val="138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标</w:t>
      </w:r>
      <w:r>
        <w:rPr>
          <w:rFonts w:ascii="SimHei" w:eastAsia="SimHei" w:hAnsi="SimHei" w:cs="SimHei"/>
          <w:spacing w:val="109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准</w:t>
      </w:r>
    </w:p>
    <w:p>
      <w:pPr>
        <w:sectPr>
          <w:pgSz w:w="11910" w:h="16840"/>
          <w:pgMar w:top="426" w:right="800" w:bottom="0" w:left="1400" w:header="0" w:footer="0" w:gutter="0"/>
          <w:cols w:num="2" w:space="708" w:equalWidth="0">
            <w:col w:w="1627" w:space="100"/>
            <w:col w:w="7983" w:space="0"/>
          </w:cols>
        </w:sectPr>
      </w:pPr>
    </w:p>
    <w:p>
      <w:pPr>
        <w:spacing w:line="369" w:lineRule="auto"/>
        <w:rPr>
          <w:rFonts w:ascii="Arial"/>
          <w:sz w:val="21"/>
        </w:rPr>
      </w:pPr>
    </w:p>
    <w:p>
      <w:pPr>
        <w:spacing w:before="81" w:line="192" w:lineRule="auto"/>
        <w:ind w:right="33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65/T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4043—2017</w:t>
      </w:r>
    </w:p>
    <w:p/>
    <w:p/>
    <w:tbl>
      <w:tblPr>
        <w:tblStyle w:val="TableNormal"/>
        <w:tblW w:w="964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309"/>
        <w:gridCol w:w="7340"/>
      </w:tblGrid>
      <w:tr>
        <w:tblPrEx>
          <w:tblW w:w="9649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269"/>
        </w:trPr>
        <w:tc>
          <w:tcPr>
            <w:tcW w:w="2309" w:type="dxa"/>
            <w:tcBorders>
              <w:top w:val="single" w:sz="8" w:space="0" w:color="000000"/>
              <w:bottom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</w:tc>
        <w:tc>
          <w:tcPr>
            <w:tcW w:w="7340" w:type="dxa"/>
            <w:tcBorders>
              <w:top w:val="single" w:sz="8" w:space="0" w:color="00000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160" w:line="221" w:lineRule="auto"/>
              <w:ind w:left="698"/>
              <w:rPr>
                <w:rFonts w:ascii="SimHei" w:eastAsia="SimHei" w:hAnsi="SimHei" w:cs="SimHei"/>
                <w:sz w:val="49"/>
                <w:szCs w:val="49"/>
              </w:rPr>
            </w:pPr>
            <w:r>
              <w:rPr>
                <w:rFonts w:ascii="SimHei" w:eastAsia="SimHei" w:hAnsi="SimHei" w:cs="SimHei"/>
                <w:b/>
                <w:bCs/>
                <w:spacing w:val="15"/>
                <w:sz w:val="49"/>
                <w:szCs w:val="49"/>
              </w:rPr>
              <w:t>大风预警等级</w:t>
            </w:r>
          </w:p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80" w:line="192" w:lineRule="auto"/>
              <w:ind w:left="1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Gale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warning</w:t>
            </w:r>
            <w:r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level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type w:val="continuous"/>
          <w:pgSz w:w="11910" w:h="16840"/>
          <w:pgMar w:top="426" w:right="800" w:bottom="0" w:left="1400" w:header="0" w:footer="0" w:gutter="0"/>
          <w:pgNumType w:start="2"/>
          <w:cols w:num="1" w:space="708" w:equalWidth="0">
            <w:col w:w="9710" w:space="0"/>
          </w:cols>
        </w:sectPr>
      </w:pPr>
    </w:p>
    <w:tbl>
      <w:tblPr>
        <w:tblStyle w:val="TableNormal0"/>
        <w:tblW w:w="964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309"/>
        <w:gridCol w:w="7340"/>
      </w:tblGrid>
      <w:tr>
        <w:tblPrEx>
          <w:tblW w:w="9649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269"/>
        </w:trPr>
        <w:tc>
          <w:tcPr>
            <w:tcW w:w="2309" w:type="dxa"/>
            <w:tcBorders>
              <w:top w:val="single" w:sz="8" w:space="0" w:color="000000"/>
              <w:bottom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5" w:line="194" w:lineRule="auto"/>
              <w:ind w:left="34"/>
              <w:rPr>
                <w:rFonts w:ascii="SimHei" w:eastAsia="SimHei" w:hAnsi="SimHei" w:cs="SimHei"/>
                <w:sz w:val="26"/>
                <w:szCs w:val="26"/>
              </w:rPr>
            </w:pPr>
            <w:r>
              <w:rPr>
                <w:rFonts w:ascii="SimHei" w:eastAsia="SimHei" w:hAnsi="SimHei" w:cs="SimHei"/>
                <w:b/>
                <w:bCs/>
                <w:spacing w:val="30"/>
                <w:sz w:val="26"/>
                <w:szCs w:val="26"/>
              </w:rPr>
              <w:t>2017-09-</w:t>
            </w:r>
            <w:r>
              <w:rPr>
                <w:rFonts w:ascii="SimHei" w:eastAsia="SimHei" w:hAnsi="SimHei" w:cs="SimHei"/>
                <w:spacing w:val="-76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30"/>
                <w:sz w:val="26"/>
                <w:szCs w:val="26"/>
              </w:rPr>
              <w:t>15发布</w:t>
            </w:r>
          </w:p>
        </w:tc>
        <w:tc>
          <w:tcPr>
            <w:tcW w:w="7340" w:type="dxa"/>
            <w:tcBorders>
              <w:top w:val="single" w:sz="8" w:space="0" w:color="00000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84" w:line="194" w:lineRule="auto"/>
              <w:ind w:right="162"/>
              <w:jc w:val="right"/>
              <w:rPr>
                <w:rFonts w:ascii="SimHei" w:eastAsia="SimHei" w:hAnsi="SimHei" w:cs="SimHei"/>
                <w:sz w:val="26"/>
                <w:szCs w:val="26"/>
              </w:rPr>
            </w:pPr>
            <w:r>
              <w:pict>
                <v:rect id="_x0000_s1025" style="width:358.45pt;height:0.7pt;margin-top:16.57pt;margin-left:0.05pt;position:absolute;z-index:251658240" filled="t" fillcolor="black" stroked="f"/>
              </w:pic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2</w:t>
            </w:r>
            <w:r>
              <w:rPr>
                <w:rFonts w:ascii="SimHei" w:eastAsia="SimHei" w:hAnsi="SimHei" w:cs="SimHei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0</w:t>
            </w:r>
            <w:r>
              <w:rPr>
                <w:rFonts w:ascii="SimHei" w:eastAsia="SimHei" w:hAnsi="SimHei" w:cs="SimHei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1</w:t>
            </w:r>
            <w:r>
              <w:rPr>
                <w:rFonts w:ascii="SimHei" w:eastAsia="SimHei" w:hAnsi="SimHei" w:cs="SimHei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7</w:t>
            </w:r>
            <w:r>
              <w:rPr>
                <w:rFonts w:ascii="SimHei" w:eastAsia="SimHei" w:hAnsi="SimHei" w:cs="SimHe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-</w:t>
            </w:r>
            <w:r>
              <w:rPr>
                <w:rFonts w:ascii="SimHei" w:eastAsia="SimHei" w:hAnsi="SimHei" w:cs="SimHei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1</w:t>
            </w:r>
            <w:r>
              <w:rPr>
                <w:rFonts w:ascii="SimHei" w:eastAsia="SimHei" w:hAnsi="SimHei" w:cs="SimHe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0</w:t>
            </w:r>
            <w:r>
              <w:rPr>
                <w:rFonts w:ascii="SimHei" w:eastAsia="SimHei" w:hAnsi="SimHei" w:cs="SimHe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-</w:t>
            </w:r>
            <w:r>
              <w:rPr>
                <w:rFonts w:ascii="SimHei" w:eastAsia="SimHei" w:hAnsi="SimHei" w:cs="SimHei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1</w:t>
            </w:r>
            <w:r>
              <w:rPr>
                <w:rFonts w:ascii="SimHei" w:eastAsia="SimHei" w:hAnsi="SimHei" w:cs="SimHe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5</w:t>
            </w:r>
            <w:r>
              <w:rPr>
                <w:rFonts w:ascii="SimHei" w:eastAsia="SimHei" w:hAnsi="SimHei" w:cs="SimHei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实</w:t>
            </w:r>
            <w:r>
              <w:rPr>
                <w:rFonts w:ascii="SimHei" w:eastAsia="SimHei" w:hAnsi="SimHei" w:cs="SimHe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5"/>
                <w:sz w:val="26"/>
                <w:szCs w:val="26"/>
              </w:rPr>
              <w:t>施</w:t>
            </w:r>
          </w:p>
        </w:tc>
      </w:tr>
    </w:tbl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127" w:line="187" w:lineRule="auto"/>
        <w:ind w:left="81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5"/>
          <w:sz w:val="39"/>
          <w:szCs w:val="39"/>
        </w:rPr>
        <w:t>新疆维吾尔自治区质量技术监督局</w:t>
      </w:r>
      <w:r>
        <w:rPr>
          <w:rFonts w:ascii="SimHei" w:eastAsia="SimHei" w:hAnsi="SimHei" w:cs="SimHei"/>
          <w:spacing w:val="23"/>
          <w:sz w:val="39"/>
          <w:szCs w:val="39"/>
        </w:rPr>
        <w:t xml:space="preserve">   </w:t>
      </w:r>
      <w:r>
        <w:rPr>
          <w:rFonts w:ascii="SimHei" w:eastAsia="SimHei" w:hAnsi="SimHei" w:cs="SimHei"/>
          <w:b/>
          <w:bCs/>
          <w:spacing w:val="15"/>
          <w:sz w:val="39"/>
          <w:szCs w:val="39"/>
        </w:rPr>
        <w:t>发布</w:t>
      </w:r>
    </w:p>
    <w:p>
      <w:pPr>
        <w:sectPr>
          <w:type w:val="nextPage"/>
          <w:pgSz w:w="11910" w:h="16840"/>
          <w:pgMar w:top="426" w:right="800" w:bottom="0" w:left="1400" w:header="0" w:footer="0" w:gutter="0"/>
          <w:pgNumType w:start="3"/>
          <w:cols w:num="1" w:space="708" w:equalWidth="0">
            <w:col w:w="9710" w:space="0"/>
          </w:cols>
          <w:titlePg w:val="0"/>
        </w:sectPr>
      </w:pPr>
    </w:p>
    <w:p>
      <w:pPr>
        <w:spacing w:before="42" w:line="236" w:lineRule="auto"/>
        <w:jc w:val="right"/>
        <w:rPr>
          <w:rFonts w:ascii="SimHei" w:eastAsia="SimHei" w:hAnsi="SimHei" w:cs="SimHei"/>
          <w:sz w:val="21"/>
          <w:szCs w:val="21"/>
        </w:rPr>
      </w:pPr>
      <w:bookmarkStart w:id="0" w:name="_bookmark1"/>
      <w:bookmarkEnd w:id="0"/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DB65/T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4043—2017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4" w:line="222" w:lineRule="auto"/>
        <w:ind w:left="408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-30"/>
          <w:sz w:val="32"/>
          <w:szCs w:val="32"/>
        </w:rPr>
        <w:t>目</w:t>
      </w:r>
      <w:r>
        <w:rPr>
          <w:rFonts w:ascii="SimHei" w:eastAsia="SimHei" w:hAnsi="SimHei" w:cs="SimHei"/>
          <w:spacing w:val="7"/>
          <w:sz w:val="32"/>
          <w:szCs w:val="32"/>
        </w:rPr>
        <w:t xml:space="preserve">    </w:t>
      </w:r>
      <w:r>
        <w:rPr>
          <w:rFonts w:ascii="SimHei" w:eastAsia="SimHei" w:hAnsi="SimHei" w:cs="SimHei"/>
          <w:b/>
          <w:bCs/>
          <w:spacing w:val="-30"/>
          <w:sz w:val="32"/>
          <w:szCs w:val="32"/>
        </w:rPr>
        <w:t>次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1"/>
          <w:szCs w:val="21"/>
        </w:rPr>
        <w:id w:val="756250520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tabs>
              <w:tab w:val="right" w:leader="dot" w:pos="9180"/>
            </w:tabs>
            <w:spacing w:before="68" w:line="221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前言</w:t>
          </w:r>
          <w:r>
            <w:rPr>
              <w:rFonts w:ascii="SimSun" w:eastAsia="SimSun" w:hAnsi="SimSun" w:cs="SimSun"/>
              <w:spacing w:val="-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>II</w:t>
          </w:r>
        </w:p>
        <w:p>
          <w:pPr>
            <w:tabs>
              <w:tab w:val="right" w:leader="dot" w:pos="9180"/>
            </w:tabs>
            <w:spacing w:before="148" w:line="220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2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100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范</w:t>
          </w:r>
          <w:r>
            <w:rPr>
              <w:rFonts w:ascii="SimSun" w:eastAsia="SimSun" w:hAnsi="SimSun" w:cs="SimSun"/>
              <w:spacing w:val="-2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围</w:t>
          </w:r>
          <w:r>
            <w:rPr>
              <w:rFonts w:ascii="SimSun" w:eastAsia="SimSun" w:hAnsi="SimSun" w:cs="SimSun"/>
              <w:spacing w:val="-5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180"/>
            </w:tabs>
            <w:spacing w:before="129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4"/>
              <w:sz w:val="21"/>
              <w:szCs w:val="21"/>
            </w:rPr>
            <w:t>2</w:t>
          </w:r>
          <w:r>
            <w:rPr>
              <w:rFonts w:ascii="SimSun" w:eastAsia="SimSun" w:hAnsi="SimSun" w:cs="SimSun"/>
              <w:spacing w:val="5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4"/>
              <w:sz w:val="21"/>
              <w:szCs w:val="21"/>
            </w:rPr>
            <w:t>术语和定义</w:t>
          </w:r>
          <w:r>
            <w:rPr>
              <w:rFonts w:ascii="SimSun" w:eastAsia="SimSun" w:hAnsi="SimSun" w:cs="SimSun"/>
              <w:spacing w:val="-4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180"/>
            </w:tabs>
            <w:spacing w:before="140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3"/>
              <w:sz w:val="21"/>
              <w:szCs w:val="21"/>
            </w:rPr>
            <w:t>3</w:t>
          </w:r>
          <w:r>
            <w:rPr>
              <w:rFonts w:ascii="SimSun" w:eastAsia="SimSun" w:hAnsi="SimSun" w:cs="SimSun"/>
              <w:spacing w:val="6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3"/>
              <w:sz w:val="21"/>
              <w:szCs w:val="21"/>
            </w:rPr>
            <w:t>大风预警等级</w:t>
          </w:r>
          <w:r>
            <w:rPr>
              <w:rFonts w:ascii="SimSun" w:eastAsia="SimSun" w:hAnsi="SimSun" w:cs="SimSun"/>
              <w:spacing w:val="-3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194"/>
            </w:tabs>
            <w:spacing w:before="160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4</w:t>
          </w:r>
          <w:r>
            <w:rPr>
              <w:rFonts w:ascii="SimSun" w:eastAsia="SimSun" w:hAnsi="SimSun" w:cs="SimSun"/>
              <w:spacing w:val="3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7"/>
              <w:sz w:val="21"/>
              <w:szCs w:val="21"/>
            </w:rPr>
            <w:t>铁路大风预警等级划分</w:t>
          </w:r>
          <w:r>
            <w:rPr>
              <w:rFonts w:ascii="SimSun" w:eastAsia="SimSun" w:hAnsi="SimSun" w:cs="SimSun"/>
              <w:spacing w:val="90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7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192"/>
            </w:tabs>
            <w:spacing w:before="131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4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4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>高速公路大风预警等级划分</w:t>
          </w:r>
          <w:r>
            <w:rPr>
              <w:rFonts w:ascii="SimSun" w:eastAsia="SimSun" w:hAnsi="SimSun" w:cs="SimSun"/>
              <w:spacing w:val="8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SimSun" w:eastAsia="SimSun" w:hAnsi="SimSun" w:cs="SimSun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9197"/>
            </w:tabs>
            <w:spacing w:before="141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6</w:t>
          </w:r>
          <w:r>
            <w:rPr>
              <w:rFonts w:ascii="SimSun" w:eastAsia="SimSun" w:hAnsi="SimSun" w:cs="SimSun"/>
              <w:spacing w:val="3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7"/>
              <w:sz w:val="21"/>
              <w:szCs w:val="21"/>
            </w:rPr>
            <w:t>石油行业大风预警等级划分</w:t>
          </w:r>
          <w:r>
            <w:rPr>
              <w:rFonts w:ascii="SimSun" w:eastAsia="SimSun" w:hAnsi="SimSun" w:cs="SimSun"/>
              <w:spacing w:val="-4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9197"/>
            </w:tabs>
            <w:spacing w:before="141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7</w:t>
          </w:r>
          <w:r>
            <w:rPr>
              <w:rFonts w:ascii="SimSun" w:eastAsia="SimSun" w:hAnsi="SimSun" w:cs="SimSun"/>
              <w:spacing w:val="4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农业大风预警等级划分</w:t>
          </w:r>
          <w:r>
            <w:rPr>
              <w:rFonts w:ascii="SimSun" w:eastAsia="SimSun" w:hAnsi="SimSun" w:cs="SimSun"/>
              <w:spacing w:val="-3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9195"/>
            </w:tabs>
            <w:spacing w:before="150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"/>
              <w:sz w:val="21"/>
              <w:szCs w:val="21"/>
            </w:rPr>
            <w:t>附录A(资料性附录)蒲福风力等级表</w:t>
          </w:r>
          <w:r>
            <w:rPr>
              <w:rFonts w:ascii="SimSun" w:eastAsia="SimSun" w:hAnsi="SimSun" w:cs="SimSun"/>
              <w:spacing w:val="-2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SimSun" w:eastAsia="SimSun" w:hAnsi="SimSun" w:cs="SimSun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9190"/>
            </w:tabs>
            <w:spacing w:before="141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"/>
              <w:sz w:val="21"/>
              <w:szCs w:val="21"/>
            </w:rPr>
            <w:t>附录B(资料性附录)风速计算公式及下垫面粗糙度指</w:t>
          </w:r>
          <w:r>
            <w:rPr>
              <w:rFonts w:ascii="SimSun" w:eastAsia="SimSun" w:hAnsi="SimSun" w:cs="SimSun"/>
              <w:sz w:val="21"/>
              <w:szCs w:val="21"/>
            </w:rPr>
            <w:t>数参考表</w:t>
          </w:r>
          <w:r>
            <w:rPr>
              <w:rFonts w:ascii="SimSun" w:eastAsia="SimSun" w:hAnsi="SimSun" w:cs="SimSun"/>
              <w:spacing w:val="-4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SimSun" w:eastAsia="SimSun" w:hAnsi="SimSun" w:cs="SimSun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9195"/>
            </w:tabs>
            <w:spacing w:before="130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"/>
              <w:sz w:val="21"/>
              <w:szCs w:val="21"/>
            </w:rPr>
            <w:t>附录C(资料性附录)四类地貌10m风速对照表</w:t>
          </w:r>
          <w:r>
            <w:rPr>
              <w:rFonts w:ascii="SimSun" w:eastAsia="SimSun" w:hAnsi="SimSun" w:cs="SimSun"/>
              <w:spacing w:val="-1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SimSun" w:eastAsia="SimSun" w:hAnsi="SimSun" w:cs="SimSun"/>
                <w:sz w:val="21"/>
                <w:szCs w:val="21"/>
              </w:rPr>
              <w:t>8</w:t>
            </w:r>
          </w:hyperlink>
        </w:p>
      </w:sdtContent>
    </w:sdt>
    <w:p>
      <w:pPr>
        <w:sectPr>
          <w:footerReference w:type="default" r:id="rId4"/>
          <w:pgSz w:w="11910" w:h="16840"/>
          <w:pgMar w:top="1408" w:right="1164" w:bottom="1255" w:left="1380" w:header="0" w:footer="1048" w:gutter="0"/>
          <w:pgNumType w:start="4"/>
          <w:cols w:space="708"/>
        </w:sectPr>
      </w:pPr>
    </w:p>
    <w:p>
      <w:pPr>
        <w:spacing w:before="32" w:line="188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1" w:name="_bookmark5"/>
      <w:bookmarkEnd w:id="1"/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4043—2017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10" w:line="222" w:lineRule="auto"/>
        <w:ind w:left="4064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spacing w:val="-23"/>
          <w:sz w:val="34"/>
          <w:szCs w:val="34"/>
        </w:rPr>
        <w:t>前</w:t>
      </w:r>
      <w:r>
        <w:rPr>
          <w:rFonts w:ascii="SimHei" w:eastAsia="SimHei" w:hAnsi="SimHei" w:cs="SimHei"/>
          <w:spacing w:val="42"/>
          <w:sz w:val="34"/>
          <w:szCs w:val="34"/>
        </w:rPr>
        <w:t xml:space="preserve">   </w:t>
      </w:r>
      <w:r>
        <w:rPr>
          <w:rFonts w:ascii="SimHei" w:eastAsia="SimHei" w:hAnsi="SimHei" w:cs="SimHei"/>
          <w:b/>
          <w:bCs/>
          <w:spacing w:val="-23"/>
          <w:sz w:val="34"/>
          <w:szCs w:val="34"/>
        </w:rPr>
        <w:t>言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68" w:line="246" w:lineRule="auto"/>
        <w:ind w:left="429" w:right="6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本标准依据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GB/T1.1-2009</w:t>
      </w:r>
      <w:r>
        <w:rPr>
          <w:rFonts w:ascii="SimSun" w:eastAsia="SimSun" w:hAnsi="SimSun" w:cs="SimSun"/>
          <w:spacing w:val="7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《标准化工作导则第1部分：标准的结构</w:t>
      </w:r>
      <w:r>
        <w:rPr>
          <w:rFonts w:ascii="SimSun" w:eastAsia="SimSun" w:hAnsi="SimSun" w:cs="SimSun"/>
          <w:spacing w:val="-2"/>
          <w:sz w:val="21"/>
          <w:szCs w:val="21"/>
        </w:rPr>
        <w:t>和编写》的规则编写。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本标准由新疆维吾尔自治区气象局提出并归口。</w:t>
      </w:r>
    </w:p>
    <w:p>
      <w:pPr>
        <w:spacing w:before="70" w:line="246" w:lineRule="auto"/>
        <w:ind w:right="15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本标准起草单位：中国气象局乌鲁木齐沙漠气象研究所、新疆维吾尔自治区气象服务中心、新疆维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吾尔自治区农业气象台(兴农网信息中心)、乌鲁木</w:t>
      </w:r>
      <w:r>
        <w:rPr>
          <w:rFonts w:ascii="SimSun" w:eastAsia="SimSun" w:hAnsi="SimSun" w:cs="SimSun"/>
          <w:spacing w:val="4"/>
          <w:sz w:val="21"/>
          <w:szCs w:val="21"/>
        </w:rPr>
        <w:t>齐市气象局、克拉玛依市气象局。</w:t>
      </w:r>
    </w:p>
    <w:p>
      <w:pPr>
        <w:spacing w:before="81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本标准主要起草人：毛炜峄、潘新民、王健、李迎春、周建荣、黄秉光、姚俊强、娄梦筠。</w:t>
      </w:r>
    </w:p>
    <w:p>
      <w:pPr>
        <w:sectPr>
          <w:footerReference w:type="default" r:id="rId5"/>
          <w:pgSz w:w="11910" w:h="16840"/>
          <w:pgMar w:top="1431" w:right="1175" w:bottom="1310" w:left="1380" w:header="0" w:footer="1177" w:gutter="0"/>
          <w:pgNumType w:start="5"/>
          <w:cols w:space="708"/>
        </w:sectPr>
      </w:pPr>
    </w:p>
    <w:p>
      <w:pPr>
        <w:spacing w:before="46" w:line="192" w:lineRule="auto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DB65/T</w:t>
      </w:r>
      <w:r>
        <w:rPr>
          <w:rFonts w:ascii="Times New Roman" w:eastAsia="Times New Roman" w:hAnsi="Times New Roman" w:cs="Times New Roman"/>
          <w:spacing w:val="8"/>
          <w:sz w:val="17"/>
          <w:szCs w:val="17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4043—2017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104" w:line="221" w:lineRule="auto"/>
        <w:ind w:left="3774"/>
        <w:rPr>
          <w:rFonts w:ascii="SimHei" w:eastAsia="SimHei" w:hAnsi="SimHei" w:cs="SimHei"/>
          <w:sz w:val="32"/>
          <w:szCs w:val="32"/>
        </w:rPr>
      </w:pPr>
      <w:bookmarkStart w:id="2" w:name="_bookmark6"/>
      <w:bookmarkEnd w:id="2"/>
      <w:bookmarkStart w:id="3" w:name="_bookmark7"/>
      <w:bookmarkEnd w:id="3"/>
      <w:r>
        <w:rPr>
          <w:rFonts w:ascii="SimHei" w:eastAsia="SimHei" w:hAnsi="SimHei" w:cs="SimHei"/>
          <w:b/>
          <w:bCs/>
          <w:spacing w:val="-5"/>
          <w:sz w:val="32"/>
          <w:szCs w:val="32"/>
        </w:rPr>
        <w:t>大风预警等级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69" w:line="223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1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范围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68" w:line="246" w:lineRule="auto"/>
        <w:ind w:right="37" w:firstLine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本标准规定了大风预警等级划分、铁路大风行业大风预警等级划分、高速公路大风行业大风预警等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级划分、石油行业大风行业大风预警等级划分、农业大风行业大风预警等级划分的要</w:t>
      </w:r>
      <w:r>
        <w:rPr>
          <w:rFonts w:ascii="SimSun" w:eastAsia="SimSun" w:hAnsi="SimSun" w:cs="SimSun"/>
          <w:spacing w:val="-2"/>
          <w:sz w:val="21"/>
          <w:szCs w:val="21"/>
        </w:rPr>
        <w:t>求。</w:t>
      </w:r>
    </w:p>
    <w:p>
      <w:pPr>
        <w:spacing w:before="59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本标准适用于大风气象监测、预报、预警业务。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69" w:line="222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1"/>
          <w:sz w:val="21"/>
          <w:szCs w:val="21"/>
        </w:rPr>
        <w:t>2</w:t>
      </w:r>
      <w:r>
        <w:rPr>
          <w:rFonts w:ascii="SimHei" w:eastAsia="SimHei" w:hAnsi="SimHei" w:cs="SimHei"/>
          <w:spacing w:val="10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1"/>
          <w:sz w:val="21"/>
          <w:szCs w:val="21"/>
        </w:rPr>
        <w:t>术语和定义</w:t>
      </w:r>
    </w:p>
    <w:p>
      <w:pPr>
        <w:spacing w:line="299" w:lineRule="auto"/>
        <w:rPr>
          <w:rFonts w:ascii="Arial"/>
          <w:sz w:val="21"/>
        </w:rPr>
      </w:pPr>
    </w:p>
    <w:p>
      <w:pPr>
        <w:spacing w:before="69" w:line="484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21"/>
          <w:sz w:val="21"/>
          <w:szCs w:val="21"/>
        </w:rPr>
        <w:t>下列术语和定义适用于本文件。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2.1</w:t>
      </w:r>
    </w:p>
    <w:p>
      <w:pPr>
        <w:spacing w:before="239" w:line="218" w:lineRule="auto"/>
        <w:ind w:left="422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风速</w:t>
      </w:r>
      <w:r>
        <w:rPr>
          <w:rFonts w:ascii="SimHei" w:eastAsia="SimHei" w:hAnsi="SimHei" w:cs="SimHei"/>
          <w:spacing w:val="9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wind</w:t>
      </w:r>
      <w:r>
        <w:rPr>
          <w:rFonts w:ascii="SimHei" w:eastAsia="SimHei" w:hAnsi="SimHei" w:cs="SimHei"/>
          <w:spacing w:val="4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speed</w:t>
      </w:r>
    </w:p>
    <w:p>
      <w:pPr>
        <w:spacing w:before="221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单位时间内空气在水平方向移动的距离，单位取为：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m/</w:t>
      </w:r>
      <w:r>
        <w:rPr>
          <w:rFonts w:ascii="SimSun" w:eastAsia="SimSun" w:hAnsi="SimSun" w:cs="SimSun"/>
          <w:spacing w:val="-6"/>
          <w:sz w:val="21"/>
          <w:szCs w:val="21"/>
        </w:rPr>
        <w:t>s</w:t>
      </w:r>
      <w:r>
        <w:rPr>
          <w:rFonts w:ascii="SimSun" w:eastAsia="SimSun" w:hAnsi="SimSun" w:cs="SimSun"/>
          <w:spacing w:val="3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或者</w:t>
      </w:r>
      <w:r>
        <w:rPr>
          <w:rFonts w:ascii="SimSun" w:eastAsia="SimSun" w:hAnsi="SimSun" w:cs="SimSun"/>
          <w:spacing w:val="-5"/>
          <w:sz w:val="21"/>
          <w:szCs w:val="21"/>
        </w:rPr>
        <w:t>km</w:t>
      </w:r>
      <w:r>
        <w:rPr>
          <w:rFonts w:ascii="SimSun" w:eastAsia="SimSun" w:hAnsi="SimSun" w:cs="SimSun"/>
          <w:spacing w:val="-6"/>
          <w:sz w:val="21"/>
          <w:szCs w:val="21"/>
        </w:rPr>
        <w:t>/h。</w:t>
      </w:r>
    </w:p>
    <w:p>
      <w:pPr>
        <w:spacing w:before="59" w:line="247" w:lineRule="auto"/>
        <w:ind w:right="27" w:firstLine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平均风速为某给定时段内的风速平均值。在观测规</w:t>
      </w:r>
      <w:r>
        <w:rPr>
          <w:rFonts w:ascii="SimSun" w:eastAsia="SimSun" w:hAnsi="SimSun" w:cs="SimSun"/>
          <w:sz w:val="21"/>
          <w:szCs w:val="21"/>
        </w:rPr>
        <w:t>范中，以正点前2min</w:t>
      </w:r>
      <w:r>
        <w:rPr>
          <w:rFonts w:ascii="SimSun" w:eastAsia="SimSun" w:hAnsi="SimSun" w:cs="SimSun"/>
          <w:spacing w:val="-2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至正点内的平均风速作为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该正点的风速。</w:t>
      </w:r>
    </w:p>
    <w:p>
      <w:pPr>
        <w:spacing w:before="79" w:line="485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阵风风速为某时刻的瞬时风速值。</w:t>
      </w:r>
    </w:p>
    <w:p>
      <w:pPr>
        <w:spacing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2.2</w:t>
      </w:r>
    </w:p>
    <w:p>
      <w:pPr>
        <w:spacing w:before="225" w:line="220" w:lineRule="auto"/>
        <w:ind w:left="4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5"/>
          <w:sz w:val="21"/>
          <w:szCs w:val="21"/>
        </w:rPr>
        <w:t>风级</w:t>
      </w:r>
      <w:r>
        <w:rPr>
          <w:rFonts w:ascii="SimSun" w:eastAsia="SimSun" w:hAnsi="SimSun" w:cs="SimSun"/>
          <w:spacing w:val="90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5"/>
          <w:sz w:val="21"/>
          <w:szCs w:val="21"/>
        </w:rPr>
        <w:t>wind</w:t>
      </w:r>
      <w:r>
        <w:rPr>
          <w:rFonts w:ascii="SimSun" w:eastAsia="SimSun" w:hAnsi="SimSun" w:cs="SimSun"/>
          <w:spacing w:val="44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5"/>
          <w:sz w:val="21"/>
          <w:szCs w:val="21"/>
        </w:rPr>
        <w:t>scale</w:t>
      </w:r>
    </w:p>
    <w:p>
      <w:pPr>
        <w:spacing w:before="142" w:line="389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13"/>
          <w:sz w:val="21"/>
          <w:szCs w:val="21"/>
        </w:rPr>
        <w:t>根据风对地面物体影响程度或破坏程度确定的等级。</w:t>
      </w:r>
    </w:p>
    <w:p>
      <w:pPr>
        <w:spacing w:before="1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9"/>
          <w:sz w:val="21"/>
          <w:szCs w:val="21"/>
        </w:rPr>
        <w:t>注：风级参见附录A。</w:t>
      </w:r>
    </w:p>
    <w:p>
      <w:pPr>
        <w:spacing w:before="246"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2.3</w:t>
      </w:r>
    </w:p>
    <w:p>
      <w:pPr>
        <w:spacing w:before="225" w:line="219" w:lineRule="auto"/>
        <w:ind w:left="4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风力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wind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force</w:t>
      </w:r>
    </w:p>
    <w:p>
      <w:pPr>
        <w:spacing w:before="214" w:line="514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23"/>
          <w:sz w:val="21"/>
          <w:szCs w:val="21"/>
        </w:rPr>
        <w:t>风的强度，用风速或者对应风级表示。平均风力用平均风速或者对应风</w:t>
      </w:r>
      <w:r>
        <w:rPr>
          <w:rFonts w:ascii="SimSun" w:eastAsia="SimSun" w:hAnsi="SimSun" w:cs="SimSun"/>
          <w:spacing w:val="-2"/>
          <w:position w:val="23"/>
          <w:sz w:val="21"/>
          <w:szCs w:val="21"/>
        </w:rPr>
        <w:t>级表示。</w:t>
      </w:r>
    </w:p>
    <w:p>
      <w:pPr>
        <w:spacing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2.4</w:t>
      </w:r>
    </w:p>
    <w:p>
      <w:pPr>
        <w:spacing w:before="209" w:line="214" w:lineRule="auto"/>
        <w:ind w:left="4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责任区域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responsible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area</w:t>
      </w:r>
    </w:p>
    <w:p>
      <w:pPr>
        <w:spacing w:before="254" w:line="219" w:lineRule="auto"/>
        <w:ind w:left="419"/>
        <w:rPr>
          <w:rFonts w:ascii="SimSun" w:eastAsia="SimSun" w:hAnsi="SimSun" w:cs="SimSun"/>
          <w:sz w:val="21"/>
          <w:szCs w:val="21"/>
        </w:rPr>
        <w:sectPr>
          <w:footerReference w:type="default" r:id="rId6"/>
          <w:pgSz w:w="11910" w:h="16840"/>
          <w:pgMar w:top="1431" w:right="1172" w:bottom="1279" w:left="1370" w:header="0" w:footer="1110" w:gutter="0"/>
          <w:pgNumType w:start="6"/>
          <w:cols w:space="708"/>
        </w:sectPr>
      </w:pPr>
      <w:r>
        <w:rPr>
          <w:rFonts w:ascii="SimSun" w:eastAsia="SimSun" w:hAnsi="SimSun" w:cs="SimSun"/>
          <w:spacing w:val="-2"/>
          <w:sz w:val="21"/>
          <w:szCs w:val="21"/>
        </w:rPr>
        <w:t>按服务责任或行政区划划分、发布大风预警的区域。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68" w:line="221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3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大风预警等级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69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3.1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等级划分原则</w:t>
      </w:r>
    </w:p>
    <w:p>
      <w:pPr>
        <w:spacing w:before="214" w:line="254" w:lineRule="auto"/>
        <w:ind w:right="51" w:firstLine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大风预警等级划分应以距离地面10m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高度处的风力等级为标准，风速监测仪器距地面不在1</w:t>
      </w:r>
      <w:r>
        <w:rPr>
          <w:rFonts w:ascii="SimSun" w:eastAsia="SimSun" w:hAnsi="SimSun" w:cs="SimSun"/>
          <w:sz w:val="21"/>
          <w:szCs w:val="21"/>
        </w:rPr>
        <w:t>0m</w:t>
      </w:r>
      <w:r>
        <w:rPr>
          <w:rFonts w:ascii="SimSun" w:eastAsia="SimSun" w:hAnsi="SimSun" w:cs="SimSun"/>
          <w:spacing w:val="22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高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度处的，换算成距地面10m</w:t>
      </w:r>
      <w:r>
        <w:rPr>
          <w:rFonts w:ascii="SimSun" w:eastAsia="SimSun" w:hAnsi="SimSun" w:cs="SimSun"/>
          <w:spacing w:val="2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高度风速，再计算风力等级。具体换算方法参见附录</w:t>
      </w:r>
      <w:r>
        <w:rPr>
          <w:rFonts w:ascii="SimSun" w:eastAsia="SimSun" w:hAnsi="SimSun" w:cs="SimSun"/>
          <w:spacing w:val="-4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B</w:t>
      </w:r>
      <w:r>
        <w:rPr>
          <w:rFonts w:ascii="SimSun" w:eastAsia="SimSun" w:hAnsi="SimSun" w:cs="SimSun"/>
          <w:spacing w:val="-2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和附录C。</w:t>
      </w:r>
    </w:p>
    <w:p>
      <w:pPr>
        <w:sectPr>
          <w:footerReference w:type="default" r:id="rId7"/>
          <w:type w:val="nextPage"/>
          <w:pgSz w:w="11910" w:h="16840"/>
          <w:pgMar w:top="1431" w:right="1172" w:bottom="1279" w:left="1370" w:header="0" w:footer="1110" w:gutter="0"/>
          <w:pgNumType w:start="7"/>
          <w:cols w:space="708"/>
          <w:titlePg w:val="0"/>
        </w:sectPr>
      </w:pPr>
    </w:p>
    <w:p>
      <w:pPr>
        <w:spacing w:before="68" w:line="192" w:lineRule="auto"/>
        <w:ind w:right="5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DB65/T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         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4043—2017</w:t>
      </w:r>
    </w:p>
    <w:p>
      <w:pPr>
        <w:spacing w:before="18" w:line="221" w:lineRule="auto"/>
        <w:ind w:left="7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1"/>
          <w:sz w:val="21"/>
          <w:szCs w:val="21"/>
        </w:rPr>
        <w:t>3.2</w:t>
      </w:r>
      <w:r>
        <w:rPr>
          <w:rFonts w:ascii="SimHei" w:eastAsia="SimHei" w:hAnsi="SimHei" w:cs="SimHei"/>
          <w:spacing w:val="39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1"/>
          <w:sz w:val="21"/>
          <w:szCs w:val="21"/>
        </w:rPr>
        <w:t>等级划分</w:t>
      </w:r>
    </w:p>
    <w:p>
      <w:pPr>
        <w:spacing w:before="220" w:line="251" w:lineRule="auto"/>
        <w:ind w:left="75" w:right="169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分</w:t>
      </w:r>
      <w:r>
        <w:rPr>
          <w:rFonts w:ascii="SimSun" w:eastAsia="SimSun" w:hAnsi="SimSun" w:cs="SimSun"/>
          <w:spacing w:val="-4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为I、Ⅱ、Ⅲ、</w:t>
      </w:r>
      <w:r>
        <w:rPr>
          <w:rFonts w:ascii="SimSun" w:eastAsia="SimSun" w:hAnsi="SimSun" w:cs="SimSun"/>
          <w:sz w:val="21"/>
          <w:szCs w:val="21"/>
        </w:rPr>
        <w:t>IV</w:t>
      </w:r>
      <w:r>
        <w:rPr>
          <w:rFonts w:ascii="SimSun" w:eastAsia="SimSun" w:hAnsi="SimSun" w:cs="SimSun"/>
          <w:spacing w:val="3"/>
          <w:sz w:val="21"/>
          <w:szCs w:val="21"/>
        </w:rPr>
        <w:t>4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个等级，见表1。当同时满足平均风和阵风两个条件时，以较高1个</w:t>
      </w:r>
      <w:r>
        <w:rPr>
          <w:rFonts w:ascii="SimSun" w:eastAsia="SimSun" w:hAnsi="SimSun" w:cs="SimSun"/>
          <w:spacing w:val="2"/>
          <w:sz w:val="21"/>
          <w:szCs w:val="21"/>
        </w:rPr>
        <w:t>级别划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定：</w:t>
      </w:r>
    </w:p>
    <w:p>
      <w:pPr>
        <w:spacing w:before="77" w:line="242" w:lineRule="auto"/>
        <w:ind w:left="75" w:right="155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a)I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级预警：24h</w:t>
      </w:r>
      <w:r>
        <w:rPr>
          <w:rFonts w:ascii="SimSun" w:eastAsia="SimSun" w:hAnsi="SimSun" w:cs="SimSun"/>
          <w:spacing w:val="-2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内平均风力可达6级以上或者阵风可达7级以上；已经出现大风，并且未来24h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9"/>
          <w:sz w:val="21"/>
          <w:szCs w:val="21"/>
        </w:rPr>
        <w:t>内平均风力持续6级～7级或者阵风持续7级～8级；</w:t>
      </w:r>
    </w:p>
    <w:p>
      <w:pPr>
        <w:spacing w:before="51" w:line="241" w:lineRule="auto"/>
        <w:ind w:left="75" w:right="145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b)Ⅱ</w:t>
      </w:r>
      <w:r>
        <w:rPr>
          <w:rFonts w:ascii="SimSun" w:eastAsia="SimSun" w:hAnsi="SimSun" w:cs="SimSun"/>
          <w:spacing w:val="5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级预警：12h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内平均风力可达8级以上或者阵风可达9级以上；已经出现大风，并且未来12h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9"/>
          <w:sz w:val="21"/>
          <w:szCs w:val="21"/>
        </w:rPr>
        <w:t>内平均风力持续8级～9级或者阵风持续9级～10级；</w:t>
      </w:r>
    </w:p>
    <w:p>
      <w:pPr>
        <w:spacing w:before="49" w:line="242" w:lineRule="auto"/>
        <w:ind w:left="75" w:right="162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c)Ⅲ</w:t>
      </w:r>
      <w:r>
        <w:rPr>
          <w:rFonts w:ascii="SimSun" w:eastAsia="SimSun" w:hAnsi="SimSun" w:cs="SimSun"/>
          <w:spacing w:val="5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级预警：6h</w:t>
      </w:r>
      <w:r>
        <w:rPr>
          <w:rFonts w:ascii="SimSun" w:eastAsia="SimSun" w:hAnsi="SimSun" w:cs="SimSun"/>
          <w:spacing w:val="-2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内平均风力可达10级，或者阵风可达11级；已经出现大风，未来6h</w:t>
      </w:r>
      <w:r>
        <w:rPr>
          <w:rFonts w:ascii="SimSun" w:eastAsia="SimSun" w:hAnsi="SimSun" w:cs="SimSun"/>
          <w:spacing w:val="-5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平均风力持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续10级～11级，或者阵风持续11级～12级；</w:t>
      </w:r>
    </w:p>
    <w:p>
      <w:pPr>
        <w:spacing w:before="50" w:line="242" w:lineRule="auto"/>
        <w:ind w:left="75" w:right="136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d)</w:t>
      </w:r>
      <w:r>
        <w:rPr>
          <w:rFonts w:ascii="SimSun" w:eastAsia="SimSun" w:hAnsi="SimSun" w:cs="SimSun"/>
          <w:sz w:val="21"/>
          <w:szCs w:val="21"/>
        </w:rPr>
        <w:t>IV</w:t>
      </w:r>
      <w:r>
        <w:rPr>
          <w:rFonts w:ascii="SimSun" w:eastAsia="SimSun" w:hAnsi="SimSun" w:cs="SimSun"/>
          <w:spacing w:val="3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级预警：6h内，平均风力可达12级，或者阵风可达13级；已经出现大</w:t>
      </w:r>
      <w:r>
        <w:rPr>
          <w:rFonts w:ascii="SimSun" w:eastAsia="SimSun" w:hAnsi="SimSun" w:cs="SimSun"/>
          <w:spacing w:val="2"/>
          <w:sz w:val="21"/>
          <w:szCs w:val="21"/>
        </w:rPr>
        <w:t>风，未来6h</w:t>
      </w:r>
      <w:r>
        <w:rPr>
          <w:rFonts w:ascii="SimSun" w:eastAsia="SimSun" w:hAnsi="SimSun" w:cs="SimSun"/>
          <w:spacing w:val="-5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平均风力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2"/>
          <w:sz w:val="21"/>
          <w:szCs w:val="21"/>
        </w:rPr>
        <w:t>持续12级，或者阵风持续13级。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82" w:line="206" w:lineRule="auto"/>
        <w:ind w:left="3518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-4"/>
          <w:sz w:val="25"/>
          <w:szCs w:val="25"/>
        </w:rPr>
        <w:t>表1大风预警等级划分</w:t>
      </w:r>
    </w:p>
    <w:tbl>
      <w:tblPr>
        <w:tblStyle w:val="TableNormal1"/>
        <w:tblW w:w="8889" w:type="dxa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783"/>
        <w:gridCol w:w="1768"/>
        <w:gridCol w:w="1778"/>
        <w:gridCol w:w="1768"/>
        <w:gridCol w:w="1792"/>
      </w:tblGrid>
      <w:tr>
        <w:tblPrEx>
          <w:tblW w:w="8889" w:type="dxa"/>
          <w:tblInd w:w="3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3"/>
        </w:trPr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19" w:lineRule="auto"/>
              <w:ind w:left="3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大风预警等级</w:t>
            </w:r>
          </w:p>
        </w:tc>
        <w:tc>
          <w:tcPr>
            <w:tcW w:w="3546" w:type="dxa"/>
            <w:gridSpan w:val="2"/>
            <w:vAlign w:val="top"/>
          </w:tcPr>
          <w:p>
            <w:pPr>
              <w:spacing w:before="73" w:line="220" w:lineRule="auto"/>
              <w:ind w:left="14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平均风</w:t>
            </w:r>
          </w:p>
        </w:tc>
        <w:tc>
          <w:tcPr>
            <w:tcW w:w="3560" w:type="dxa"/>
            <w:gridSpan w:val="2"/>
            <w:vAlign w:val="top"/>
          </w:tcPr>
          <w:p>
            <w:pPr>
              <w:spacing w:before="72" w:line="219" w:lineRule="auto"/>
              <w:ind w:left="15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阵风</w:t>
            </w:r>
          </w:p>
        </w:tc>
      </w:tr>
      <w:tr>
        <w:tblPrEx>
          <w:tblW w:w="8889" w:type="dxa"/>
          <w:tblInd w:w="335" w:type="dxa"/>
          <w:tblLayout w:type="fixed"/>
        </w:tblPrEx>
        <w:trPr>
          <w:trHeight w:val="308"/>
        </w:trPr>
        <w:tc>
          <w:tcPr>
            <w:tcW w:w="178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Align w:val="top"/>
          </w:tcPr>
          <w:p>
            <w:pPr>
              <w:spacing w:before="70" w:line="220" w:lineRule="auto"/>
              <w:ind w:left="4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风速(m/s)</w:t>
            </w:r>
          </w:p>
        </w:tc>
        <w:tc>
          <w:tcPr>
            <w:tcW w:w="1778" w:type="dxa"/>
            <w:vAlign w:val="top"/>
          </w:tcPr>
          <w:p>
            <w:pPr>
              <w:spacing w:before="69" w:line="219" w:lineRule="auto"/>
              <w:ind w:left="5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风力(级)</w:t>
            </w:r>
          </w:p>
        </w:tc>
        <w:tc>
          <w:tcPr>
            <w:tcW w:w="1768" w:type="dxa"/>
            <w:vAlign w:val="top"/>
          </w:tcPr>
          <w:p>
            <w:pPr>
              <w:spacing w:before="70" w:line="220" w:lineRule="auto"/>
              <w:ind w:left="47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风速(m/s)</w:t>
            </w:r>
          </w:p>
        </w:tc>
        <w:tc>
          <w:tcPr>
            <w:tcW w:w="1792" w:type="dxa"/>
            <w:vAlign w:val="top"/>
          </w:tcPr>
          <w:p>
            <w:pPr>
              <w:spacing w:before="69" w:line="219" w:lineRule="auto"/>
              <w:ind w:left="52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风力(级)</w:t>
            </w:r>
          </w:p>
        </w:tc>
      </w:tr>
      <w:tr>
        <w:tblPrEx>
          <w:tblW w:w="8889" w:type="dxa"/>
          <w:tblInd w:w="335" w:type="dxa"/>
          <w:tblLayout w:type="fixed"/>
        </w:tblPrEx>
        <w:trPr>
          <w:trHeight w:val="309"/>
        </w:trPr>
        <w:tc>
          <w:tcPr>
            <w:tcW w:w="1783" w:type="dxa"/>
            <w:vAlign w:val="top"/>
          </w:tcPr>
          <w:p>
            <w:pPr>
              <w:spacing w:before="118" w:line="182" w:lineRule="auto"/>
              <w:ind w:left="8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I</w:t>
            </w:r>
          </w:p>
        </w:tc>
        <w:tc>
          <w:tcPr>
            <w:tcW w:w="1768" w:type="dxa"/>
            <w:vAlign w:val="top"/>
          </w:tcPr>
          <w:p>
            <w:pPr>
              <w:spacing w:before="116" w:line="184" w:lineRule="auto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10.8～17.1</w:t>
            </w:r>
          </w:p>
        </w:tc>
        <w:tc>
          <w:tcPr>
            <w:tcW w:w="1778" w:type="dxa"/>
            <w:vAlign w:val="top"/>
          </w:tcPr>
          <w:p>
            <w:pPr>
              <w:spacing w:before="117" w:line="183" w:lineRule="auto"/>
              <w:ind w:left="7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6～7</w:t>
            </w:r>
          </w:p>
        </w:tc>
        <w:tc>
          <w:tcPr>
            <w:tcW w:w="1768" w:type="dxa"/>
            <w:vAlign w:val="top"/>
          </w:tcPr>
          <w:p>
            <w:pPr>
              <w:spacing w:before="116" w:line="184" w:lineRule="auto"/>
              <w:ind w:left="4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13.9～20.7</w:t>
            </w:r>
          </w:p>
        </w:tc>
        <w:tc>
          <w:tcPr>
            <w:tcW w:w="1792" w:type="dxa"/>
            <w:vAlign w:val="top"/>
          </w:tcPr>
          <w:p>
            <w:pPr>
              <w:spacing w:before="117" w:line="183" w:lineRule="auto"/>
              <w:ind w:left="70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7～8</w:t>
            </w:r>
          </w:p>
        </w:tc>
      </w:tr>
      <w:tr>
        <w:tblPrEx>
          <w:tblW w:w="8889" w:type="dxa"/>
          <w:tblInd w:w="335" w:type="dxa"/>
          <w:tblLayout w:type="fixed"/>
        </w:tblPrEx>
        <w:trPr>
          <w:trHeight w:val="308"/>
        </w:trPr>
        <w:tc>
          <w:tcPr>
            <w:tcW w:w="1783" w:type="dxa"/>
            <w:vAlign w:val="top"/>
          </w:tcPr>
          <w:p>
            <w:pPr>
              <w:spacing w:before="87" w:line="226" w:lineRule="auto"/>
              <w:ind w:left="7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Ⅱ</w:t>
            </w:r>
          </w:p>
        </w:tc>
        <w:tc>
          <w:tcPr>
            <w:tcW w:w="1768" w:type="dxa"/>
            <w:vAlign w:val="top"/>
          </w:tcPr>
          <w:p>
            <w:pPr>
              <w:spacing w:before="117" w:line="184" w:lineRule="auto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17.2～24.4</w:t>
            </w:r>
          </w:p>
        </w:tc>
        <w:tc>
          <w:tcPr>
            <w:tcW w:w="1778" w:type="dxa"/>
            <w:vAlign w:val="top"/>
          </w:tcPr>
          <w:p>
            <w:pPr>
              <w:spacing w:before="118" w:line="183" w:lineRule="auto"/>
              <w:ind w:left="7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8～9</w:t>
            </w:r>
          </w:p>
        </w:tc>
        <w:tc>
          <w:tcPr>
            <w:tcW w:w="1768" w:type="dxa"/>
            <w:vAlign w:val="top"/>
          </w:tcPr>
          <w:p>
            <w:pPr>
              <w:spacing w:before="118" w:line="183" w:lineRule="auto"/>
              <w:ind w:left="4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20.8～28.4</w:t>
            </w:r>
          </w:p>
        </w:tc>
        <w:tc>
          <w:tcPr>
            <w:tcW w:w="1792" w:type="dxa"/>
            <w:vAlign w:val="top"/>
          </w:tcPr>
          <w:p>
            <w:pPr>
              <w:spacing w:before="117" w:line="184" w:lineRule="auto"/>
              <w:ind w:left="66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9～10</w:t>
            </w:r>
          </w:p>
        </w:tc>
      </w:tr>
      <w:tr>
        <w:tblPrEx>
          <w:tblW w:w="8889" w:type="dxa"/>
          <w:tblInd w:w="335" w:type="dxa"/>
          <w:tblLayout w:type="fixed"/>
        </w:tblPrEx>
        <w:trPr>
          <w:trHeight w:val="319"/>
        </w:trPr>
        <w:tc>
          <w:tcPr>
            <w:tcW w:w="1783" w:type="dxa"/>
            <w:vAlign w:val="top"/>
          </w:tcPr>
          <w:p>
            <w:pPr>
              <w:spacing w:before="89" w:line="235" w:lineRule="auto"/>
              <w:ind w:left="7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Ⅲ</w:t>
            </w:r>
          </w:p>
        </w:tc>
        <w:tc>
          <w:tcPr>
            <w:tcW w:w="1768" w:type="dxa"/>
            <w:vAlign w:val="top"/>
          </w:tcPr>
          <w:p>
            <w:pPr>
              <w:spacing w:before="120" w:line="183" w:lineRule="auto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24.5～32.6</w:t>
            </w:r>
          </w:p>
        </w:tc>
        <w:tc>
          <w:tcPr>
            <w:tcW w:w="1778" w:type="dxa"/>
            <w:vAlign w:val="top"/>
          </w:tcPr>
          <w:p>
            <w:pPr>
              <w:spacing w:before="119" w:line="184" w:lineRule="auto"/>
              <w:ind w:left="6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10～11</w:t>
            </w:r>
          </w:p>
        </w:tc>
        <w:tc>
          <w:tcPr>
            <w:tcW w:w="1768" w:type="dxa"/>
            <w:vAlign w:val="top"/>
          </w:tcPr>
          <w:p>
            <w:pPr>
              <w:spacing w:before="120" w:line="183" w:lineRule="auto"/>
              <w:ind w:left="4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28.5～36.9</w:t>
            </w:r>
          </w:p>
        </w:tc>
        <w:tc>
          <w:tcPr>
            <w:tcW w:w="1792" w:type="dxa"/>
            <w:vAlign w:val="top"/>
          </w:tcPr>
          <w:p>
            <w:pPr>
              <w:spacing w:before="119" w:line="184" w:lineRule="auto"/>
              <w:ind w:left="6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11～12</w:t>
            </w:r>
          </w:p>
        </w:tc>
      </w:tr>
      <w:tr>
        <w:tblPrEx>
          <w:tblW w:w="8889" w:type="dxa"/>
          <w:tblInd w:w="335" w:type="dxa"/>
          <w:tblLayout w:type="fixed"/>
        </w:tblPrEx>
        <w:trPr>
          <w:trHeight w:val="313"/>
        </w:trPr>
        <w:tc>
          <w:tcPr>
            <w:tcW w:w="1783" w:type="dxa"/>
            <w:vAlign w:val="top"/>
          </w:tcPr>
          <w:p>
            <w:pPr>
              <w:spacing w:before="122" w:line="182" w:lineRule="auto"/>
              <w:ind w:left="7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IV</w:t>
            </w:r>
          </w:p>
        </w:tc>
        <w:tc>
          <w:tcPr>
            <w:tcW w:w="1768" w:type="dxa"/>
            <w:vAlign w:val="top"/>
          </w:tcPr>
          <w:p>
            <w:pPr>
              <w:spacing w:before="92" w:line="226" w:lineRule="auto"/>
              <w:ind w:left="6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≥32.7</w:t>
            </w:r>
          </w:p>
        </w:tc>
        <w:tc>
          <w:tcPr>
            <w:tcW w:w="1778" w:type="dxa"/>
            <w:vAlign w:val="top"/>
          </w:tcPr>
          <w:p>
            <w:pPr>
              <w:spacing w:before="78" w:line="222" w:lineRule="auto"/>
              <w:ind w:left="5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12或以上</w:t>
            </w:r>
          </w:p>
        </w:tc>
        <w:tc>
          <w:tcPr>
            <w:tcW w:w="1768" w:type="dxa"/>
            <w:vAlign w:val="top"/>
          </w:tcPr>
          <w:p>
            <w:pPr>
              <w:spacing w:before="92" w:line="226" w:lineRule="auto"/>
              <w:ind w:left="6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≥37.0</w:t>
            </w:r>
          </w:p>
        </w:tc>
        <w:tc>
          <w:tcPr>
            <w:tcW w:w="1792" w:type="dxa"/>
            <w:vAlign w:val="top"/>
          </w:tcPr>
          <w:p>
            <w:pPr>
              <w:spacing w:before="78" w:line="222" w:lineRule="auto"/>
              <w:ind w:left="52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13或以上</w:t>
            </w:r>
          </w:p>
        </w:tc>
      </w:tr>
    </w:tbl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69" w:line="221" w:lineRule="auto"/>
        <w:ind w:left="7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4</w:t>
      </w:r>
      <w:r>
        <w:rPr>
          <w:rFonts w:ascii="SimHei" w:eastAsia="SimHei" w:hAnsi="SimHei" w:cs="SimHei"/>
          <w:spacing w:val="102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铁路大风预警等级划分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68" w:line="221" w:lineRule="auto"/>
        <w:ind w:left="78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4.1</w:t>
      </w:r>
      <w:r>
        <w:rPr>
          <w:rFonts w:ascii="SimHei" w:eastAsia="SimHei" w:hAnsi="SimHei" w:cs="SimHei"/>
          <w:spacing w:val="10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普速铁路大风预警临界指标与等级划分</w:t>
      </w:r>
    </w:p>
    <w:p>
      <w:pPr>
        <w:spacing w:before="224" w:line="219" w:lineRule="auto"/>
        <w:ind w:left="48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分有挡风墙区段和无挡风墙区段两种类型：</w:t>
      </w:r>
    </w:p>
    <w:p>
      <w:pPr>
        <w:spacing w:before="60" w:line="246" w:lineRule="auto"/>
        <w:ind w:left="75" w:right="142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a)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有挡风墙区段大风对普速铁路影响分为I、Ⅱ、</w:t>
      </w:r>
      <w:r>
        <w:rPr>
          <w:rFonts w:ascii="SimSun" w:eastAsia="SimSun" w:hAnsi="SimSun" w:cs="SimSun"/>
          <w:sz w:val="21"/>
          <w:szCs w:val="21"/>
        </w:rPr>
        <w:t>Ⅲ、IV</w:t>
      </w:r>
      <w:r>
        <w:rPr>
          <w:rFonts w:ascii="SimSun" w:eastAsia="SimSun" w:hAnsi="SimSun" w:cs="SimSun"/>
          <w:spacing w:val="-3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共4个等级，见表2。当同时满足平均风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和阵风两个条件时，以较高1个级别划定之；</w:t>
      </w:r>
    </w:p>
    <w:p>
      <w:pPr>
        <w:spacing w:before="229" w:line="219" w:lineRule="auto"/>
        <w:ind w:left="1708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-3"/>
          <w:sz w:val="25"/>
          <w:szCs w:val="25"/>
        </w:rPr>
        <w:t>表2有挡风墙区段大风对新疆普速铁路影响的等级划分</w:t>
      </w:r>
    </w:p>
    <w:tbl>
      <w:tblPr>
        <w:tblStyle w:val="TableNormal1"/>
        <w:tblW w:w="954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44"/>
        <w:gridCol w:w="7764"/>
        <w:gridCol w:w="1134"/>
      </w:tblGrid>
      <w:tr>
        <w:tblPrEx>
          <w:tblW w:w="9542" w:type="dxa"/>
          <w:tblInd w:w="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43"/>
        </w:trPr>
        <w:tc>
          <w:tcPr>
            <w:tcW w:w="644" w:type="dxa"/>
            <w:tcBorders>
              <w:left w:val="single" w:sz="2" w:space="0" w:color="000000"/>
            </w:tcBorders>
            <w:vAlign w:val="top"/>
          </w:tcPr>
          <w:p>
            <w:pPr>
              <w:spacing w:before="132" w:line="219" w:lineRule="auto"/>
              <w:ind w:left="13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等级</w:t>
            </w:r>
          </w:p>
        </w:tc>
        <w:tc>
          <w:tcPr>
            <w:tcW w:w="7764" w:type="dxa"/>
            <w:vAlign w:val="top"/>
          </w:tcPr>
          <w:p>
            <w:pPr>
              <w:spacing w:before="133" w:line="220" w:lineRule="auto"/>
              <w:ind w:left="348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2"/>
                <w:sz w:val="19"/>
                <w:szCs w:val="19"/>
              </w:rPr>
              <w:t>划分标准</w:t>
            </w:r>
          </w:p>
        </w:tc>
        <w:tc>
          <w:tcPr>
            <w:tcW w:w="1134" w:type="dxa"/>
            <w:vAlign w:val="top"/>
          </w:tcPr>
          <w:p>
            <w:pPr>
              <w:spacing w:before="133" w:line="221" w:lineRule="auto"/>
              <w:ind w:left="36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备注</w:t>
            </w:r>
          </w:p>
        </w:tc>
      </w:tr>
      <w:tr>
        <w:tblPrEx>
          <w:tblW w:w="9542" w:type="dxa"/>
          <w:tblInd w:w="2" w:type="dxa"/>
          <w:tblLayout w:type="fixed"/>
        </w:tblPrEx>
        <w:trPr>
          <w:trHeight w:val="448"/>
        </w:trPr>
        <w:tc>
          <w:tcPr>
            <w:tcW w:w="644" w:type="dxa"/>
            <w:tcBorders>
              <w:left w:val="single" w:sz="2" w:space="0" w:color="000000"/>
            </w:tcBorders>
            <w:vAlign w:val="top"/>
          </w:tcPr>
          <w:p>
            <w:pPr>
              <w:spacing w:before="179" w:line="182" w:lineRule="auto"/>
              <w:ind w:left="26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7764" w:type="dxa"/>
            <w:vAlign w:val="top"/>
          </w:tcPr>
          <w:p>
            <w:pPr>
              <w:spacing w:before="127" w:line="216" w:lineRule="auto"/>
              <w:ind w:left="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平均风力9级～10级(21.0m/s</w:t>
            </w:r>
            <w:r>
              <w:rPr>
                <w:rFonts w:ascii="SimSun" w:eastAsia="SimSun" w:hAnsi="SimSun" w:cs="SimSu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～24.9m/s),或阵风风力10级～11级(25.0</w:t>
            </w:r>
            <w:r>
              <w:rPr>
                <w:rFonts w:ascii="SimSun" w:eastAsia="SimSun" w:hAnsi="SimSun" w:cs="SimSu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m/s～29.9m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/s)</w:t>
            </w:r>
          </w:p>
        </w:tc>
        <w:tc>
          <w:tcPr>
            <w:tcW w:w="1134" w:type="dxa"/>
            <w:vAlign w:val="top"/>
          </w:tcPr>
          <w:p>
            <w:pPr>
              <w:spacing w:before="130" w:line="220" w:lineRule="auto"/>
              <w:ind w:left="17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</w:tbl>
    <w:p>
      <w:pPr>
        <w:sectPr>
          <w:footerReference w:type="default" r:id="rId8"/>
          <w:pgSz w:w="11910" w:h="16840"/>
          <w:pgMar w:top="1431" w:right="1085" w:bottom="1258" w:left="1274" w:header="0" w:footer="1119" w:gutter="0"/>
          <w:pgNumType w:start="8"/>
          <w:cols w:space="708"/>
        </w:sectPr>
      </w:pPr>
    </w:p>
    <w:tbl>
      <w:tblPr>
        <w:tblStyle w:val="TableNormal2"/>
        <w:tblW w:w="954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44"/>
        <w:gridCol w:w="7764"/>
        <w:gridCol w:w="1134"/>
      </w:tblGrid>
      <w:tr>
        <w:tblPrEx>
          <w:tblW w:w="9542" w:type="dxa"/>
          <w:tblInd w:w="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38"/>
        </w:trPr>
        <w:tc>
          <w:tcPr>
            <w:tcW w:w="644" w:type="dxa"/>
            <w:tcBorders>
              <w:left w:val="single" w:sz="2" w:space="0" w:color="000000"/>
            </w:tcBorders>
            <w:vAlign w:val="top"/>
          </w:tcPr>
          <w:p>
            <w:pPr>
              <w:spacing w:before="148" w:line="235" w:lineRule="auto"/>
              <w:ind w:left="21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7764" w:type="dxa"/>
            <w:vAlign w:val="top"/>
          </w:tcPr>
          <w:p>
            <w:pPr>
              <w:spacing w:before="129" w:line="216" w:lineRule="auto"/>
              <w:ind w:left="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平均风力10级～12级(25.0m/s</w:t>
            </w:r>
            <w:r>
              <w:rPr>
                <w:rFonts w:ascii="SimSun" w:eastAsia="SimSun" w:hAnsi="SimSun" w:cs="SimSu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～32.9m/s),或阵风风力11级～13级(30.0m/s</w:t>
            </w:r>
            <w:r>
              <w:rPr>
                <w:rFonts w:ascii="SimSun" w:eastAsia="SimSun" w:hAnsi="SimSun" w:cs="SimSu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～38.9m/s)</w:t>
            </w:r>
          </w:p>
        </w:tc>
        <w:tc>
          <w:tcPr>
            <w:tcW w:w="1134" w:type="dxa"/>
            <w:vAlign w:val="top"/>
          </w:tcPr>
          <w:p>
            <w:pPr>
              <w:spacing w:before="132" w:line="220" w:lineRule="auto"/>
              <w:ind w:left="8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542" w:type="dxa"/>
          <w:tblInd w:w="2" w:type="dxa"/>
          <w:tblLayout w:type="fixed"/>
        </w:tblPrEx>
        <w:trPr>
          <w:trHeight w:val="448"/>
        </w:trPr>
        <w:tc>
          <w:tcPr>
            <w:tcW w:w="644" w:type="dxa"/>
            <w:tcBorders>
              <w:left w:val="single" w:sz="2" w:space="0" w:color="000000"/>
            </w:tcBorders>
            <w:vAlign w:val="top"/>
          </w:tcPr>
          <w:p>
            <w:pPr>
              <w:spacing w:before="150" w:line="235" w:lineRule="auto"/>
              <w:ind w:left="21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7764" w:type="dxa"/>
            <w:vAlign w:val="top"/>
          </w:tcPr>
          <w:p>
            <w:pPr>
              <w:spacing w:before="131" w:line="216" w:lineRule="auto"/>
              <w:ind w:left="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平均风力12级～14级(33.0m/s</w:t>
            </w:r>
            <w:r>
              <w:rPr>
                <w:rFonts w:ascii="SimSun" w:eastAsia="SimSun" w:hAnsi="SimSun" w:cs="SimSu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～41.9m/s),或阵风风力13级～15级(39.0m/s</w:t>
            </w:r>
            <w:r>
              <w:rPr>
                <w:rFonts w:ascii="SimSun" w:eastAsia="SimSun" w:hAnsi="SimSun" w:cs="SimSun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～49.9m/s)</w:t>
            </w:r>
          </w:p>
        </w:tc>
        <w:tc>
          <w:tcPr>
            <w:tcW w:w="1134" w:type="dxa"/>
            <w:vAlign w:val="top"/>
          </w:tcPr>
          <w:p>
            <w:pPr>
              <w:spacing w:before="134" w:line="220" w:lineRule="auto"/>
              <w:ind w:left="8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542" w:type="dxa"/>
          <w:tblInd w:w="2" w:type="dxa"/>
          <w:tblLayout w:type="fixed"/>
        </w:tblPrEx>
        <w:trPr>
          <w:trHeight w:val="443"/>
        </w:trPr>
        <w:tc>
          <w:tcPr>
            <w:tcW w:w="644" w:type="dxa"/>
            <w:tcBorders>
              <w:left w:val="single" w:sz="2" w:space="0" w:color="000000"/>
            </w:tcBorders>
            <w:vAlign w:val="top"/>
          </w:tcPr>
          <w:p>
            <w:pPr>
              <w:spacing w:before="185" w:line="182" w:lineRule="auto"/>
              <w:ind w:left="21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7764" w:type="dxa"/>
            <w:vAlign w:val="top"/>
          </w:tcPr>
          <w:p>
            <w:pPr>
              <w:spacing w:before="133" w:line="216" w:lineRule="auto"/>
              <w:ind w:left="116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平均风力≥14级(≥42.0m/s),或阵风</w:t>
            </w: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风力≥15级(≥50.0m/s)</w:t>
            </w:r>
          </w:p>
        </w:tc>
        <w:tc>
          <w:tcPr>
            <w:tcW w:w="1134" w:type="dxa"/>
            <w:vAlign w:val="top"/>
          </w:tcPr>
          <w:p>
            <w:pPr>
              <w:spacing w:before="136" w:line="220" w:lineRule="auto"/>
              <w:ind w:left="8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line="293" w:lineRule="auto"/>
        <w:rPr>
          <w:rFonts w:ascii="Arial"/>
          <w:sz w:val="21"/>
        </w:rPr>
      </w:pPr>
    </w:p>
    <w:p>
      <w:pPr>
        <w:spacing w:before="68" w:line="246" w:lineRule="auto"/>
        <w:ind w:left="75" w:right="132" w:firstLine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b)</w:t>
      </w:r>
      <w:r>
        <w:rPr>
          <w:rFonts w:ascii="SimSun" w:eastAsia="SimSun" w:hAnsi="SimSun" w:cs="SimSun"/>
          <w:spacing w:val="36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无挡风墙区段大风对普速铁路影响分为I、Ⅱ、Ⅲ、IV</w:t>
      </w:r>
      <w:r>
        <w:rPr>
          <w:rFonts w:ascii="SimSun" w:eastAsia="SimSun" w:hAnsi="SimSun" w:cs="SimSun"/>
          <w:spacing w:val="-30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共4个等级，见表3。当同时满足平均风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和阵风两个条件时，以较高1个级别划定。</w:t>
      </w:r>
    </w:p>
    <w:p>
      <w:pPr>
        <w:sectPr>
          <w:footerReference w:type="default" r:id="rId9"/>
          <w:type w:val="nextPage"/>
          <w:pgSz w:w="11910" w:h="16840"/>
          <w:pgMar w:top="1431" w:right="1085" w:bottom="1258" w:left="1274" w:header="0" w:footer="1119" w:gutter="0"/>
          <w:pgNumType w:start="9"/>
          <w:cols w:space="708"/>
          <w:titlePg w:val="0"/>
        </w:sectPr>
      </w:pPr>
    </w:p>
    <w:p>
      <w:pPr>
        <w:spacing w:before="60" w:line="192" w:lineRule="auto"/>
        <w:ind w:right="68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DB65/T</w:t>
      </w:r>
      <w:r>
        <w:rPr>
          <w:rFonts w:ascii="Times New Roman" w:eastAsia="Times New Roman" w:hAnsi="Times New Roman" w:cs="Times New Roman"/>
          <w:spacing w:val="2"/>
          <w:sz w:val="15"/>
          <w:szCs w:val="15"/>
        </w:rPr>
        <w:t xml:space="preserve">        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4043—2017</w:t>
      </w:r>
    </w:p>
    <w:p>
      <w:pPr>
        <w:spacing w:before="176" w:line="219" w:lineRule="auto"/>
        <w:ind w:left="1708"/>
        <w:rPr>
          <w:rFonts w:ascii="SimSun" w:eastAsia="SimSun" w:hAnsi="SimSun" w:cs="SimSun"/>
          <w:sz w:val="23"/>
          <w:szCs w:val="23"/>
        </w:rPr>
      </w:pPr>
      <w:bookmarkStart w:id="4" w:name="_bookmark8"/>
      <w:bookmarkEnd w:id="4"/>
      <w:r>
        <w:rPr>
          <w:rFonts w:ascii="SimSun" w:eastAsia="SimSun" w:hAnsi="SimSun" w:cs="SimSun"/>
          <w:b/>
          <w:bCs/>
          <w:spacing w:val="-3"/>
          <w:sz w:val="23"/>
          <w:szCs w:val="23"/>
        </w:rPr>
        <w:t>表3无挡风墙区段大风对新疆普速铁路影响的等级划分</w:t>
      </w:r>
    </w:p>
    <w:p>
      <w:pPr>
        <w:spacing w:line="25" w:lineRule="exact"/>
      </w:pPr>
    </w:p>
    <w:tbl>
      <w:tblPr>
        <w:tblStyle w:val="TableNormal3"/>
        <w:tblW w:w="94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04"/>
        <w:gridCol w:w="7542"/>
        <w:gridCol w:w="1203"/>
      </w:tblGrid>
      <w:tr>
        <w:tblPrEx>
          <w:tblW w:w="94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43"/>
        </w:trPr>
        <w:tc>
          <w:tcPr>
            <w:tcW w:w="704" w:type="dxa"/>
            <w:vAlign w:val="top"/>
          </w:tcPr>
          <w:p>
            <w:pPr>
              <w:spacing w:before="132" w:line="219" w:lineRule="auto"/>
              <w:ind w:left="1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等级</w:t>
            </w:r>
          </w:p>
        </w:tc>
        <w:tc>
          <w:tcPr>
            <w:tcW w:w="7542" w:type="dxa"/>
            <w:vAlign w:val="top"/>
          </w:tcPr>
          <w:p>
            <w:pPr>
              <w:spacing w:before="133" w:line="220" w:lineRule="auto"/>
              <w:ind w:left="337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1203" w:type="dxa"/>
            <w:vAlign w:val="top"/>
          </w:tcPr>
          <w:p>
            <w:pPr>
              <w:spacing w:before="133" w:line="221" w:lineRule="auto"/>
              <w:ind w:left="41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备注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438"/>
        </w:trPr>
        <w:tc>
          <w:tcPr>
            <w:tcW w:w="704" w:type="dxa"/>
            <w:vAlign w:val="top"/>
          </w:tcPr>
          <w:p>
            <w:pPr>
              <w:spacing w:before="179" w:line="182" w:lineRule="auto"/>
              <w:ind w:left="29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7542" w:type="dxa"/>
            <w:vAlign w:val="top"/>
          </w:tcPr>
          <w:p>
            <w:pPr>
              <w:spacing w:before="129" w:line="23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平均风力9级～10级(21.0m/s</w:t>
            </w:r>
            <w:r>
              <w:rPr>
                <w:rFonts w:ascii="SimSun" w:eastAsia="SimSun" w:hAnsi="SimSun" w:cs="SimSun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～24.9m/s)或阵风风力10级～11级(25.0m/s</w:t>
            </w:r>
            <w:r>
              <w:rPr>
                <w:rFonts w:ascii="SimSun" w:eastAsia="SimSun" w:hAnsi="SimSun" w:cs="SimSun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～29.9m/s)</w:t>
            </w:r>
          </w:p>
        </w:tc>
        <w:tc>
          <w:tcPr>
            <w:tcW w:w="1203" w:type="dxa"/>
            <w:vAlign w:val="top"/>
          </w:tcPr>
          <w:p>
            <w:pPr>
              <w:spacing w:before="130" w:line="220" w:lineRule="auto"/>
              <w:ind w:left="31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438"/>
        </w:trPr>
        <w:tc>
          <w:tcPr>
            <w:tcW w:w="704" w:type="dxa"/>
            <w:vAlign w:val="top"/>
          </w:tcPr>
          <w:p>
            <w:pPr>
              <w:spacing w:before="148" w:line="235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7542" w:type="dxa"/>
            <w:vAlign w:val="top"/>
          </w:tcPr>
          <w:p>
            <w:pPr>
              <w:spacing w:before="131" w:line="23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平均风力10级～11级(25.0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m/s～29.9m/s)或阵风风力11级～12级(30.0m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/s</w:t>
            </w:r>
            <w:r>
              <w:rPr>
                <w:rFonts w:ascii="SimSun" w:eastAsia="SimSun" w:hAnsi="SimSun" w:cs="SimSun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～35.9m/s)</w:t>
            </w:r>
          </w:p>
        </w:tc>
        <w:tc>
          <w:tcPr>
            <w:tcW w:w="1203" w:type="dxa"/>
            <w:vAlign w:val="top"/>
          </w:tcPr>
          <w:p>
            <w:pPr>
              <w:spacing w:before="132" w:line="220" w:lineRule="auto"/>
              <w:ind w:left="12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448"/>
        </w:trPr>
        <w:tc>
          <w:tcPr>
            <w:tcW w:w="704" w:type="dxa"/>
            <w:vAlign w:val="top"/>
          </w:tcPr>
          <w:p>
            <w:pPr>
              <w:spacing w:before="150" w:line="235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7542" w:type="dxa"/>
            <w:vAlign w:val="top"/>
          </w:tcPr>
          <w:p>
            <w:pPr>
              <w:spacing w:before="133" w:line="23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平均风力11级～12级(30.0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m/s～32.9m/s)或阵风风力12级～13级(36.0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m/s～38.9m/s)</w:t>
            </w:r>
          </w:p>
        </w:tc>
        <w:tc>
          <w:tcPr>
            <w:tcW w:w="1203" w:type="dxa"/>
            <w:vAlign w:val="top"/>
          </w:tcPr>
          <w:p>
            <w:pPr>
              <w:spacing w:before="134" w:line="220" w:lineRule="auto"/>
              <w:ind w:left="12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453"/>
        </w:trPr>
        <w:tc>
          <w:tcPr>
            <w:tcW w:w="704" w:type="dxa"/>
            <w:vAlign w:val="top"/>
          </w:tcPr>
          <w:p>
            <w:pPr>
              <w:spacing w:before="185" w:line="182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7542" w:type="dxa"/>
            <w:vAlign w:val="top"/>
          </w:tcPr>
          <w:p>
            <w:pPr>
              <w:spacing w:before="135" w:line="219" w:lineRule="auto"/>
              <w:ind w:left="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平均风力≥12级(≥33.0m/s)或阵风风力≥13级(</w:t>
            </w: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≥39.0m/s)</w:t>
            </w:r>
          </w:p>
        </w:tc>
        <w:tc>
          <w:tcPr>
            <w:tcW w:w="1203" w:type="dxa"/>
            <w:vAlign w:val="top"/>
          </w:tcPr>
          <w:p>
            <w:pPr>
              <w:spacing w:before="136" w:line="220" w:lineRule="auto"/>
              <w:ind w:left="12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69" w:line="221" w:lineRule="auto"/>
        <w:ind w:left="18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4.2</w:t>
      </w:r>
      <w:r>
        <w:rPr>
          <w:rFonts w:ascii="SimHei" w:eastAsia="SimHei" w:hAnsi="SimHei" w:cs="SimHei"/>
          <w:spacing w:val="31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高速铁路预警临界指标与等级划分</w:t>
      </w:r>
    </w:p>
    <w:p>
      <w:pPr>
        <w:spacing w:before="213" w:line="219" w:lineRule="auto"/>
        <w:ind w:left="4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分有挡风墙区段和无挡风墙区段两种类型：</w:t>
      </w:r>
    </w:p>
    <w:p>
      <w:pPr>
        <w:spacing w:before="81" w:line="219" w:lineRule="auto"/>
        <w:ind w:left="4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2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有挡风墙区段大风对高速铁路影响分为I、Ⅱ、Ⅲ、IV</w:t>
      </w:r>
      <w:r>
        <w:rPr>
          <w:rFonts w:ascii="SimSun" w:eastAsia="SimSun" w:hAnsi="SimSun" w:cs="SimSun"/>
          <w:spacing w:val="-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共4个等级，见表4</w:t>
      </w:r>
      <w:r>
        <w:rPr>
          <w:rFonts w:ascii="SimSun" w:eastAsia="SimSun" w:hAnsi="SimSun" w:cs="SimSun"/>
          <w:spacing w:val="-2"/>
          <w:sz w:val="21"/>
          <w:szCs w:val="21"/>
        </w:rPr>
        <w:t>;</w:t>
      </w:r>
    </w:p>
    <w:p>
      <w:pPr>
        <w:spacing w:line="365" w:lineRule="auto"/>
        <w:rPr>
          <w:rFonts w:ascii="Arial"/>
          <w:sz w:val="21"/>
        </w:rPr>
      </w:pPr>
    </w:p>
    <w:p>
      <w:pPr>
        <w:spacing w:before="82" w:line="219" w:lineRule="auto"/>
        <w:ind w:left="1658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-3"/>
          <w:sz w:val="25"/>
          <w:szCs w:val="25"/>
        </w:rPr>
        <w:t>表4有挡风墙区段大风对新疆高速铁路影响的等级划分</w:t>
      </w:r>
    </w:p>
    <w:p>
      <w:pPr>
        <w:spacing w:line="31" w:lineRule="exact"/>
      </w:pPr>
    </w:p>
    <w:tbl>
      <w:tblPr>
        <w:tblStyle w:val="TableNormal3"/>
        <w:tblW w:w="924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04"/>
        <w:gridCol w:w="7012"/>
        <w:gridCol w:w="1524"/>
      </w:tblGrid>
      <w:tr>
        <w:tblPrEx>
          <w:tblW w:w="9240" w:type="dxa"/>
          <w:tblInd w:w="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33"/>
        </w:trPr>
        <w:tc>
          <w:tcPr>
            <w:tcW w:w="704" w:type="dxa"/>
            <w:vAlign w:val="top"/>
          </w:tcPr>
          <w:p>
            <w:pPr>
              <w:spacing w:before="122" w:line="219" w:lineRule="auto"/>
              <w:ind w:left="1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等级</w:t>
            </w:r>
          </w:p>
        </w:tc>
        <w:tc>
          <w:tcPr>
            <w:tcW w:w="7012" w:type="dxa"/>
            <w:vAlign w:val="top"/>
          </w:tcPr>
          <w:p>
            <w:pPr>
              <w:spacing w:before="123" w:line="220" w:lineRule="auto"/>
              <w:ind w:left="314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1524" w:type="dxa"/>
            <w:vAlign w:val="top"/>
          </w:tcPr>
          <w:p>
            <w:pPr>
              <w:spacing w:before="123" w:line="221" w:lineRule="auto"/>
              <w:ind w:left="56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备注</w:t>
            </w:r>
          </w:p>
        </w:tc>
      </w:tr>
      <w:tr>
        <w:tblPrEx>
          <w:tblW w:w="9240" w:type="dxa"/>
          <w:tblInd w:w="85" w:type="dxa"/>
          <w:tblLayout w:type="fixed"/>
        </w:tblPrEx>
        <w:trPr>
          <w:trHeight w:val="448"/>
        </w:trPr>
        <w:tc>
          <w:tcPr>
            <w:tcW w:w="704" w:type="dxa"/>
            <w:vAlign w:val="top"/>
          </w:tcPr>
          <w:p>
            <w:pPr>
              <w:spacing w:before="179" w:line="182" w:lineRule="auto"/>
              <w:ind w:left="29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7012" w:type="dxa"/>
            <w:vAlign w:val="top"/>
          </w:tcPr>
          <w:p>
            <w:pPr>
              <w:spacing w:before="129" w:line="219" w:lineRule="auto"/>
              <w:ind w:left="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阵风风力8级～10级(20.0</w:t>
            </w:r>
            <w:r>
              <w:rPr>
                <w:rFonts w:ascii="SimSun" w:eastAsia="SimSun" w:hAnsi="SimSun" w:cs="SimSu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m/s～2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5.0m/s)</w:t>
            </w:r>
          </w:p>
        </w:tc>
        <w:tc>
          <w:tcPr>
            <w:tcW w:w="1524" w:type="dxa"/>
            <w:vAlign w:val="top"/>
          </w:tcPr>
          <w:p>
            <w:pPr>
              <w:spacing w:before="130" w:line="220" w:lineRule="auto"/>
              <w:ind w:left="37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240" w:type="dxa"/>
          <w:tblInd w:w="85" w:type="dxa"/>
          <w:tblLayout w:type="fixed"/>
        </w:tblPrEx>
        <w:trPr>
          <w:trHeight w:val="448"/>
        </w:trPr>
        <w:tc>
          <w:tcPr>
            <w:tcW w:w="704" w:type="dxa"/>
            <w:vAlign w:val="top"/>
          </w:tcPr>
          <w:p>
            <w:pPr>
              <w:spacing w:before="148" w:line="235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7012" w:type="dxa"/>
            <w:vAlign w:val="top"/>
          </w:tcPr>
          <w:p>
            <w:pPr>
              <w:spacing w:before="132" w:line="219" w:lineRule="auto"/>
              <w:ind w:left="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阵风风力10级～11级(25.1</w:t>
            </w:r>
            <w:r>
              <w:rPr>
                <w:rFonts w:ascii="SimSun" w:eastAsia="SimSun" w:hAnsi="SimSun" w:cs="SimSu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m/s～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30.0m/s)</w:t>
            </w:r>
          </w:p>
        </w:tc>
        <w:tc>
          <w:tcPr>
            <w:tcW w:w="1524" w:type="dxa"/>
            <w:vAlign w:val="top"/>
          </w:tcPr>
          <w:p>
            <w:pPr>
              <w:spacing w:before="132" w:line="220" w:lineRule="auto"/>
              <w:ind w:left="27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240" w:type="dxa"/>
          <w:tblInd w:w="85" w:type="dxa"/>
          <w:tblLayout w:type="fixed"/>
        </w:tblPrEx>
        <w:trPr>
          <w:trHeight w:val="438"/>
        </w:trPr>
        <w:tc>
          <w:tcPr>
            <w:tcW w:w="704" w:type="dxa"/>
            <w:vAlign w:val="top"/>
          </w:tcPr>
          <w:p>
            <w:pPr>
              <w:spacing w:before="150" w:line="235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7012" w:type="dxa"/>
            <w:vAlign w:val="top"/>
          </w:tcPr>
          <w:p>
            <w:pPr>
              <w:spacing w:before="134" w:line="219" w:lineRule="auto"/>
              <w:ind w:left="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阵风风力11级～12级(30.1</w:t>
            </w:r>
            <w:r>
              <w:rPr>
                <w:rFonts w:ascii="SimSun" w:eastAsia="SimSun" w:hAnsi="SimSun" w:cs="SimSu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m/s～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35.0m/s)</w:t>
            </w:r>
          </w:p>
        </w:tc>
        <w:tc>
          <w:tcPr>
            <w:tcW w:w="1524" w:type="dxa"/>
            <w:vAlign w:val="top"/>
          </w:tcPr>
          <w:p>
            <w:pPr>
              <w:spacing w:before="134" w:line="220" w:lineRule="auto"/>
              <w:ind w:left="27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240" w:type="dxa"/>
          <w:tblInd w:w="85" w:type="dxa"/>
          <w:tblLayout w:type="fixed"/>
        </w:tblPrEx>
        <w:trPr>
          <w:trHeight w:val="443"/>
        </w:trPr>
        <w:tc>
          <w:tcPr>
            <w:tcW w:w="704" w:type="dxa"/>
            <w:vAlign w:val="top"/>
          </w:tcPr>
          <w:p>
            <w:pPr>
              <w:spacing w:before="185" w:line="182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7012" w:type="dxa"/>
            <w:vAlign w:val="top"/>
          </w:tcPr>
          <w:p>
            <w:pPr>
              <w:spacing w:before="136" w:line="219" w:lineRule="auto"/>
              <w:ind w:left="9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阵风风力≥12级(≥35.1m/s)</w:t>
            </w:r>
          </w:p>
        </w:tc>
        <w:tc>
          <w:tcPr>
            <w:tcW w:w="1524" w:type="dxa"/>
            <w:vAlign w:val="top"/>
          </w:tcPr>
          <w:p>
            <w:pPr>
              <w:spacing w:before="136" w:line="220" w:lineRule="auto"/>
              <w:ind w:left="27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line="432" w:lineRule="auto"/>
        <w:rPr>
          <w:rFonts w:ascii="Arial"/>
          <w:sz w:val="21"/>
        </w:rPr>
      </w:pPr>
    </w:p>
    <w:p>
      <w:pPr>
        <w:spacing w:before="69" w:line="219" w:lineRule="auto"/>
        <w:ind w:left="4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b)</w:t>
      </w:r>
      <w:r>
        <w:rPr>
          <w:rFonts w:ascii="SimSun" w:eastAsia="SimSun" w:hAnsi="SimSun" w:cs="SimSun"/>
          <w:spacing w:val="2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无挡风墙区段大风对高速铁路影响分为</w:t>
      </w:r>
      <w:r>
        <w:rPr>
          <w:rFonts w:ascii="SimSun" w:eastAsia="SimSun" w:hAnsi="SimSun" w:cs="SimSun"/>
          <w:spacing w:val="-4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I、Ⅱ、Ⅲ、IV</w:t>
      </w:r>
      <w:r>
        <w:rPr>
          <w:rFonts w:ascii="SimSun" w:eastAsia="SimSun" w:hAnsi="SimSun" w:cs="SimSun"/>
          <w:spacing w:val="-4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共4个等级，见表5。</w:t>
      </w:r>
    </w:p>
    <w:p>
      <w:pPr>
        <w:spacing w:before="159" w:line="219" w:lineRule="auto"/>
        <w:ind w:left="16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b/>
          <w:bCs/>
          <w:spacing w:val="-3"/>
          <w:sz w:val="24"/>
          <w:szCs w:val="24"/>
        </w:rPr>
        <w:t>表5无挡风墙区段大风对新疆高速铁路影响的等级划分</w:t>
      </w:r>
    </w:p>
    <w:tbl>
      <w:tblPr>
        <w:tblStyle w:val="TableNormal3"/>
        <w:tblW w:w="925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04"/>
        <w:gridCol w:w="7022"/>
        <w:gridCol w:w="1524"/>
      </w:tblGrid>
      <w:tr>
        <w:tblPrEx>
          <w:tblW w:w="9250" w:type="dxa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42"/>
        </w:trPr>
        <w:tc>
          <w:tcPr>
            <w:tcW w:w="704" w:type="dxa"/>
            <w:vAlign w:val="top"/>
          </w:tcPr>
          <w:p>
            <w:pPr>
              <w:spacing w:before="132" w:line="219" w:lineRule="auto"/>
              <w:ind w:left="1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等级</w:t>
            </w:r>
          </w:p>
        </w:tc>
        <w:tc>
          <w:tcPr>
            <w:tcW w:w="7022" w:type="dxa"/>
            <w:vAlign w:val="top"/>
          </w:tcPr>
          <w:p>
            <w:pPr>
              <w:spacing w:before="133" w:line="220" w:lineRule="auto"/>
              <w:ind w:left="314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1524" w:type="dxa"/>
            <w:vAlign w:val="top"/>
          </w:tcPr>
          <w:p>
            <w:pPr>
              <w:spacing w:before="133" w:line="221" w:lineRule="auto"/>
              <w:ind w:left="55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备注</w:t>
            </w:r>
          </w:p>
        </w:tc>
      </w:tr>
      <w:tr>
        <w:tblPrEx>
          <w:tblW w:w="9250" w:type="dxa"/>
          <w:tblInd w:w="75" w:type="dxa"/>
          <w:tblLayout w:type="fixed"/>
        </w:tblPrEx>
        <w:trPr>
          <w:trHeight w:val="438"/>
        </w:trPr>
        <w:tc>
          <w:tcPr>
            <w:tcW w:w="704" w:type="dxa"/>
            <w:vAlign w:val="top"/>
          </w:tcPr>
          <w:p>
            <w:pPr>
              <w:spacing w:before="180" w:line="182" w:lineRule="auto"/>
              <w:ind w:left="29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7022" w:type="dxa"/>
            <w:vAlign w:val="top"/>
          </w:tcPr>
          <w:p>
            <w:pPr>
              <w:spacing w:before="130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阵风风力7级～8级(15.1m/s</w:t>
            </w:r>
            <w:r>
              <w:rPr>
                <w:rFonts w:ascii="SimSun" w:eastAsia="SimSun" w:hAnsi="SimSun" w:cs="SimSun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～19.9m/s)</w:t>
            </w:r>
          </w:p>
        </w:tc>
        <w:tc>
          <w:tcPr>
            <w:tcW w:w="1524" w:type="dxa"/>
            <w:vAlign w:val="top"/>
          </w:tcPr>
          <w:p>
            <w:pPr>
              <w:spacing w:before="131" w:line="220" w:lineRule="auto"/>
              <w:ind w:left="39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250" w:type="dxa"/>
          <w:tblInd w:w="75" w:type="dxa"/>
          <w:tblLayout w:type="fixed"/>
        </w:tblPrEx>
        <w:trPr>
          <w:trHeight w:val="438"/>
        </w:trPr>
        <w:tc>
          <w:tcPr>
            <w:tcW w:w="704" w:type="dxa"/>
            <w:vAlign w:val="top"/>
          </w:tcPr>
          <w:p>
            <w:pPr>
              <w:spacing w:before="149" w:line="235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7022" w:type="dxa"/>
            <w:vAlign w:val="top"/>
          </w:tcPr>
          <w:p>
            <w:pPr>
              <w:spacing w:before="132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阵风风力8级～10级(20.0m/s</w:t>
            </w:r>
            <w:r>
              <w:rPr>
                <w:rFonts w:ascii="SimSun" w:eastAsia="SimSun" w:hAnsi="SimSun" w:cs="SimSun"/>
                <w:spacing w:val="36"/>
                <w:w w:val="10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～24</w:t>
            </w: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.9m/s)</w:t>
            </w:r>
          </w:p>
        </w:tc>
        <w:tc>
          <w:tcPr>
            <w:tcW w:w="1524" w:type="dxa"/>
            <w:vAlign w:val="top"/>
          </w:tcPr>
          <w:p>
            <w:pPr>
              <w:spacing w:before="133" w:line="220" w:lineRule="auto"/>
              <w:ind w:left="31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250" w:type="dxa"/>
          <w:tblInd w:w="75" w:type="dxa"/>
          <w:tblLayout w:type="fixed"/>
        </w:tblPrEx>
        <w:trPr>
          <w:trHeight w:val="448"/>
        </w:trPr>
        <w:tc>
          <w:tcPr>
            <w:tcW w:w="704" w:type="dxa"/>
            <w:vAlign w:val="top"/>
          </w:tcPr>
          <w:p>
            <w:pPr>
              <w:spacing w:before="151" w:line="235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7022" w:type="dxa"/>
            <w:vAlign w:val="top"/>
          </w:tcPr>
          <w:p>
            <w:pPr>
              <w:spacing w:before="134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阵风风力10级～11级(25.0</w:t>
            </w:r>
            <w:r>
              <w:rPr>
                <w:rFonts w:ascii="SimSun" w:eastAsia="SimSun" w:hAnsi="SimSun" w:cs="SimSu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m/s</w:t>
            </w:r>
            <w:r>
              <w:rPr>
                <w:rFonts w:ascii="SimSun" w:eastAsia="SimSun" w:hAnsi="SimSun" w:cs="SimSun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～29.9m/s)</w:t>
            </w:r>
          </w:p>
        </w:tc>
        <w:tc>
          <w:tcPr>
            <w:tcW w:w="1524" w:type="dxa"/>
            <w:vAlign w:val="top"/>
          </w:tcPr>
          <w:p>
            <w:pPr>
              <w:spacing w:before="135" w:line="220" w:lineRule="auto"/>
              <w:ind w:left="31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</w:tbl>
    <w:p>
      <w:pPr>
        <w:sectPr>
          <w:footerReference w:type="default" r:id="rId10"/>
          <w:pgSz w:w="11910" w:h="16840"/>
          <w:pgMar w:top="1431" w:right="1125" w:bottom="1265" w:left="1324" w:header="0" w:footer="1116" w:gutter="0"/>
          <w:pgNumType w:start="10"/>
          <w:cols w:space="708"/>
        </w:sectPr>
      </w:pPr>
    </w:p>
    <w:tbl>
      <w:tblPr>
        <w:tblStyle w:val="TableNormal4"/>
        <w:tblW w:w="925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04"/>
        <w:gridCol w:w="7022"/>
        <w:gridCol w:w="1524"/>
      </w:tblGrid>
      <w:tr>
        <w:tblPrEx>
          <w:tblW w:w="9250" w:type="dxa"/>
          <w:tblInd w:w="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43"/>
        </w:trPr>
        <w:tc>
          <w:tcPr>
            <w:tcW w:w="704" w:type="dxa"/>
            <w:vAlign w:val="top"/>
          </w:tcPr>
          <w:p>
            <w:pPr>
              <w:spacing w:before="186" w:line="182" w:lineRule="auto"/>
              <w:ind w:left="24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7022" w:type="dxa"/>
            <w:vAlign w:val="top"/>
          </w:tcPr>
          <w:p>
            <w:pPr>
              <w:spacing w:before="136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阵风风力≥11级(≥30.0m/s)</w:t>
            </w:r>
          </w:p>
        </w:tc>
        <w:tc>
          <w:tcPr>
            <w:tcW w:w="1524" w:type="dxa"/>
            <w:vAlign w:val="top"/>
          </w:tcPr>
          <w:p>
            <w:pPr>
              <w:spacing w:before="137" w:line="220" w:lineRule="auto"/>
              <w:ind w:left="31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9" w:line="221" w:lineRule="auto"/>
        <w:ind w:left="1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高速公路大风预警等级划分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68" w:line="246" w:lineRule="auto"/>
        <w:ind w:left="15" w:right="125" w:firstLine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大风对高速公路影响分为I、Ⅱ、Ⅲ、</w:t>
      </w:r>
      <w:r>
        <w:rPr>
          <w:rFonts w:ascii="SimSun" w:eastAsia="SimSun" w:hAnsi="SimSun" w:cs="SimSun"/>
          <w:sz w:val="21"/>
          <w:szCs w:val="21"/>
        </w:rPr>
        <w:t>IV</w:t>
      </w:r>
      <w:r>
        <w:rPr>
          <w:rFonts w:ascii="SimSun" w:eastAsia="SimSun" w:hAnsi="SimSun" w:cs="SimSun"/>
          <w:spacing w:val="-3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共4个等级，见表</w:t>
      </w:r>
      <w:r>
        <w:rPr>
          <w:rFonts w:ascii="SimSun" w:eastAsia="SimSun" w:hAnsi="SimSun" w:cs="SimSun"/>
          <w:spacing w:val="2"/>
          <w:sz w:val="21"/>
          <w:szCs w:val="21"/>
        </w:rPr>
        <w:t>6。当同时满足平均风和阵风两个条件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时，以较高1个级别划定。</w:t>
      </w:r>
    </w:p>
    <w:p>
      <w:pPr>
        <w:sectPr>
          <w:footerReference w:type="default" r:id="rId11"/>
          <w:type w:val="nextPage"/>
          <w:pgSz w:w="11910" w:h="16840"/>
          <w:pgMar w:top="1431" w:right="1125" w:bottom="1265" w:left="1324" w:header="0" w:footer="1116" w:gutter="0"/>
          <w:pgNumType w:start="11"/>
          <w:cols w:space="708"/>
          <w:titlePg w:val="0"/>
        </w:sectPr>
      </w:pPr>
    </w:p>
    <w:p>
      <w:pPr>
        <w:spacing w:before="32" w:line="188" w:lineRule="auto"/>
        <w:ind w:right="82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11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4043—2017</w:t>
      </w:r>
    </w:p>
    <w:p>
      <w:pPr>
        <w:spacing w:before="189" w:line="207" w:lineRule="auto"/>
        <w:ind w:left="2728"/>
        <w:rPr>
          <w:rFonts w:ascii="SimSun" w:eastAsia="SimSun" w:hAnsi="SimSun" w:cs="SimSun"/>
          <w:sz w:val="24"/>
          <w:szCs w:val="24"/>
        </w:rPr>
      </w:pPr>
      <w:bookmarkStart w:id="5" w:name="_bookmark9"/>
      <w:bookmarkEnd w:id="5"/>
      <w:r>
        <w:rPr>
          <w:rFonts w:ascii="SimSun" w:eastAsia="SimSun" w:hAnsi="SimSun" w:cs="SimSun"/>
          <w:b/>
          <w:bCs/>
          <w:spacing w:val="-4"/>
          <w:sz w:val="24"/>
          <w:szCs w:val="24"/>
        </w:rPr>
        <w:t>表6新疆高速公路大风预警等级划分</w:t>
      </w:r>
    </w:p>
    <w:tbl>
      <w:tblPr>
        <w:tblStyle w:val="TableNormal5"/>
        <w:tblW w:w="9449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6713"/>
        <w:gridCol w:w="2052"/>
      </w:tblGrid>
      <w:tr>
        <w:tblPrEx>
          <w:tblW w:w="9449" w:type="dxa"/>
          <w:tblInd w:w="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33"/>
        </w:trPr>
        <w:tc>
          <w:tcPr>
            <w:tcW w:w="684" w:type="dxa"/>
            <w:vAlign w:val="top"/>
          </w:tcPr>
          <w:p>
            <w:pPr>
              <w:spacing w:before="122" w:line="219" w:lineRule="auto"/>
              <w:ind w:left="14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等级</w:t>
            </w:r>
          </w:p>
        </w:tc>
        <w:tc>
          <w:tcPr>
            <w:tcW w:w="6713" w:type="dxa"/>
            <w:vAlign w:val="top"/>
          </w:tcPr>
          <w:p>
            <w:pPr>
              <w:spacing w:before="123" w:line="220" w:lineRule="auto"/>
              <w:ind w:left="29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2052" w:type="dxa"/>
            <w:vAlign w:val="top"/>
          </w:tcPr>
          <w:p>
            <w:pPr>
              <w:spacing w:before="123" w:line="221" w:lineRule="auto"/>
              <w:ind w:left="82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备注</w:t>
            </w:r>
          </w:p>
        </w:tc>
      </w:tr>
      <w:tr>
        <w:tblPrEx>
          <w:tblW w:w="9449" w:type="dxa"/>
          <w:tblInd w:w="25" w:type="dxa"/>
          <w:tblLayout w:type="fixed"/>
        </w:tblPrEx>
        <w:trPr>
          <w:trHeight w:val="447"/>
        </w:trPr>
        <w:tc>
          <w:tcPr>
            <w:tcW w:w="684" w:type="dxa"/>
            <w:vAlign w:val="top"/>
          </w:tcPr>
          <w:p>
            <w:pPr>
              <w:spacing w:before="179" w:line="182" w:lineRule="auto"/>
              <w:ind w:left="28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6713" w:type="dxa"/>
            <w:vAlign w:val="top"/>
          </w:tcPr>
          <w:p>
            <w:pPr>
              <w:spacing w:before="129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平均风力5级～6级(8.0</w:t>
            </w:r>
            <w:r>
              <w:rPr>
                <w:rFonts w:ascii="SimSun" w:eastAsia="SimSun" w:hAnsi="SimSun" w:cs="SimSu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m/s～13.8m/s)或阵风风力7级(13.9</w:t>
            </w:r>
            <w:r>
              <w:rPr>
                <w:rFonts w:ascii="SimSun" w:eastAsia="SimSun" w:hAnsi="SimSun" w:cs="SimSu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m/s～17.1m/s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)</w:t>
            </w:r>
          </w:p>
        </w:tc>
        <w:tc>
          <w:tcPr>
            <w:tcW w:w="2052" w:type="dxa"/>
            <w:vAlign w:val="top"/>
          </w:tcPr>
          <w:p>
            <w:pPr>
              <w:spacing w:before="130" w:line="220" w:lineRule="auto"/>
              <w:ind w:left="63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449" w:type="dxa"/>
          <w:tblInd w:w="25" w:type="dxa"/>
          <w:tblLayout w:type="fixed"/>
        </w:tblPrEx>
        <w:trPr>
          <w:trHeight w:val="448"/>
        </w:trPr>
        <w:tc>
          <w:tcPr>
            <w:tcW w:w="684" w:type="dxa"/>
            <w:vAlign w:val="top"/>
          </w:tcPr>
          <w:p>
            <w:pPr>
              <w:spacing w:before="149" w:line="235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6713" w:type="dxa"/>
            <w:vAlign w:val="top"/>
          </w:tcPr>
          <w:p>
            <w:pPr>
              <w:spacing w:before="133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平均风力7级(13.9m/s～17.1m/s)或阵风风力8级(17.2m/s</w:t>
            </w:r>
            <w:r>
              <w:rPr>
                <w:rFonts w:ascii="SimSun" w:eastAsia="SimSun" w:hAnsi="SimSun" w:cs="SimSun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～20.7m/s)</w:t>
            </w:r>
          </w:p>
        </w:tc>
        <w:tc>
          <w:tcPr>
            <w:tcW w:w="2052" w:type="dxa"/>
            <w:vAlign w:val="top"/>
          </w:tcPr>
          <w:p>
            <w:pPr>
              <w:spacing w:before="133" w:line="220" w:lineRule="auto"/>
              <w:ind w:left="54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449" w:type="dxa"/>
          <w:tblInd w:w="25" w:type="dxa"/>
          <w:tblLayout w:type="fixed"/>
        </w:tblPrEx>
        <w:trPr>
          <w:trHeight w:val="438"/>
        </w:trPr>
        <w:tc>
          <w:tcPr>
            <w:tcW w:w="684" w:type="dxa"/>
            <w:vAlign w:val="top"/>
          </w:tcPr>
          <w:p>
            <w:pPr>
              <w:spacing w:before="151" w:line="235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6713" w:type="dxa"/>
            <w:vAlign w:val="top"/>
          </w:tcPr>
          <w:p>
            <w:pPr>
              <w:spacing w:before="134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平均风力8级(17.2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m/s～20.7m/s)或阵风风力9级～10级(20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.8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m/s～28.4m/s)</w:t>
            </w:r>
          </w:p>
        </w:tc>
        <w:tc>
          <w:tcPr>
            <w:tcW w:w="2052" w:type="dxa"/>
            <w:vAlign w:val="top"/>
          </w:tcPr>
          <w:p>
            <w:pPr>
              <w:spacing w:before="135" w:line="220" w:lineRule="auto"/>
              <w:ind w:left="54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449" w:type="dxa"/>
          <w:tblInd w:w="25" w:type="dxa"/>
          <w:tblLayout w:type="fixed"/>
        </w:tblPrEx>
        <w:trPr>
          <w:trHeight w:val="443"/>
        </w:trPr>
        <w:tc>
          <w:tcPr>
            <w:tcW w:w="684" w:type="dxa"/>
            <w:vAlign w:val="top"/>
          </w:tcPr>
          <w:p>
            <w:pPr>
              <w:spacing w:before="186" w:line="182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6713" w:type="dxa"/>
            <w:vAlign w:val="top"/>
          </w:tcPr>
          <w:p>
            <w:pPr>
              <w:spacing w:before="136" w:line="219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平均风力≥9级(≥20.8m/s)或阵风风力≥11级(≥</w:t>
            </w: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28.5m/s)</w:t>
            </w:r>
          </w:p>
        </w:tc>
        <w:tc>
          <w:tcPr>
            <w:tcW w:w="2052" w:type="dxa"/>
            <w:vAlign w:val="top"/>
          </w:tcPr>
          <w:p>
            <w:pPr>
              <w:spacing w:before="137" w:line="220" w:lineRule="auto"/>
              <w:ind w:left="54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9" w:line="221" w:lineRule="auto"/>
        <w:ind w:left="4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6</w:t>
      </w:r>
      <w:r>
        <w:rPr>
          <w:rFonts w:ascii="SimHei" w:eastAsia="SimHei" w:hAnsi="SimHei" w:cs="SimHei"/>
          <w:spacing w:val="20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石油行业大风预警等级划分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68" w:line="250" w:lineRule="auto"/>
        <w:ind w:left="45" w:right="69" w:firstLine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大风对石油行业影响分为I、Ⅱ、Ⅲ、IV共4个等级，见表7。当同时满足平均风和阵风两个条件时，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以较高1个级别划定。</w:t>
      </w:r>
    </w:p>
    <w:p>
      <w:pPr>
        <w:spacing w:before="128" w:line="219" w:lineRule="auto"/>
        <w:ind w:left="268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b/>
          <w:bCs/>
          <w:spacing w:val="-4"/>
          <w:sz w:val="24"/>
          <w:szCs w:val="24"/>
        </w:rPr>
        <w:t>表7新疆石油行业大风预警等级划分</w:t>
      </w:r>
    </w:p>
    <w:p>
      <w:pPr>
        <w:spacing w:line="24" w:lineRule="exact"/>
      </w:pPr>
    </w:p>
    <w:tbl>
      <w:tblPr>
        <w:tblStyle w:val="TableNormal5"/>
        <w:tblW w:w="9039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34"/>
        <w:gridCol w:w="6632"/>
        <w:gridCol w:w="1673"/>
      </w:tblGrid>
      <w:tr>
        <w:tblPrEx>
          <w:tblW w:w="9039" w:type="dxa"/>
          <w:tblInd w:w="19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33"/>
        </w:trPr>
        <w:tc>
          <w:tcPr>
            <w:tcW w:w="734" w:type="dxa"/>
            <w:vAlign w:val="top"/>
          </w:tcPr>
          <w:p>
            <w:pPr>
              <w:spacing w:before="122" w:line="219" w:lineRule="auto"/>
              <w:ind w:left="1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等级</w:t>
            </w:r>
          </w:p>
        </w:tc>
        <w:tc>
          <w:tcPr>
            <w:tcW w:w="6632" w:type="dxa"/>
            <w:vAlign w:val="top"/>
          </w:tcPr>
          <w:p>
            <w:pPr>
              <w:spacing w:before="123" w:line="220" w:lineRule="auto"/>
              <w:ind w:left="297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1673" w:type="dxa"/>
            <w:vAlign w:val="top"/>
          </w:tcPr>
          <w:p>
            <w:pPr>
              <w:spacing w:before="123" w:line="220" w:lineRule="auto"/>
              <w:ind w:left="6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对石油行业的影响</w:t>
            </w:r>
          </w:p>
        </w:tc>
      </w:tr>
      <w:tr>
        <w:tblPrEx>
          <w:tblW w:w="9039" w:type="dxa"/>
          <w:tblInd w:w="195" w:type="dxa"/>
          <w:tblLayout w:type="fixed"/>
        </w:tblPrEx>
        <w:trPr>
          <w:trHeight w:val="398"/>
        </w:trPr>
        <w:tc>
          <w:tcPr>
            <w:tcW w:w="734" w:type="dxa"/>
            <w:vAlign w:val="top"/>
          </w:tcPr>
          <w:p>
            <w:pPr>
              <w:spacing w:before="159" w:line="182" w:lineRule="auto"/>
              <w:ind w:left="30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6632" w:type="dxa"/>
            <w:vAlign w:val="top"/>
          </w:tcPr>
          <w:p>
            <w:pPr>
              <w:spacing w:before="107" w:line="216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平均风力5级～6级(8.0～13.8m/s),或阵风风力6级～7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级(10.8～17.1m/s)</w:t>
            </w:r>
          </w:p>
        </w:tc>
        <w:tc>
          <w:tcPr>
            <w:tcW w:w="1673" w:type="dxa"/>
            <w:vAlign w:val="top"/>
          </w:tcPr>
          <w:p>
            <w:pPr>
              <w:spacing w:before="110" w:line="220" w:lineRule="auto"/>
              <w:ind w:left="44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039" w:type="dxa"/>
          <w:tblInd w:w="195" w:type="dxa"/>
          <w:tblLayout w:type="fixed"/>
        </w:tblPrEx>
        <w:trPr>
          <w:trHeight w:val="428"/>
        </w:trPr>
        <w:tc>
          <w:tcPr>
            <w:tcW w:w="734" w:type="dxa"/>
            <w:vAlign w:val="top"/>
          </w:tcPr>
          <w:p>
            <w:pPr>
              <w:spacing w:before="138" w:line="235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6632" w:type="dxa"/>
            <w:vAlign w:val="top"/>
          </w:tcPr>
          <w:p>
            <w:pPr>
              <w:spacing w:before="119" w:line="216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平均风力7级～8级(13.9～20.7m/s),或阵风风力8级～9级(17.2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～24.4m/s)</w:t>
            </w:r>
          </w:p>
        </w:tc>
        <w:tc>
          <w:tcPr>
            <w:tcW w:w="1673" w:type="dxa"/>
            <w:vAlign w:val="top"/>
          </w:tcPr>
          <w:p>
            <w:pPr>
              <w:spacing w:before="122" w:line="220" w:lineRule="auto"/>
              <w:ind w:left="35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039" w:type="dxa"/>
          <w:tblInd w:w="195" w:type="dxa"/>
          <w:tblLayout w:type="fixed"/>
        </w:tblPrEx>
        <w:trPr>
          <w:trHeight w:val="408"/>
        </w:trPr>
        <w:tc>
          <w:tcPr>
            <w:tcW w:w="734" w:type="dxa"/>
            <w:vAlign w:val="top"/>
          </w:tcPr>
          <w:p>
            <w:pPr>
              <w:spacing w:before="130" w:line="235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6632" w:type="dxa"/>
            <w:vAlign w:val="top"/>
          </w:tcPr>
          <w:p>
            <w:pPr>
              <w:spacing w:before="111" w:line="216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平均风力9级～10级(20.8～28.4m/s),或阵风风力10级～11级(24.5</w:t>
            </w:r>
            <w:r>
              <w:rPr>
                <w:rFonts w:ascii="SimSun" w:eastAsia="SimSun" w:hAnsi="SimSun" w:cs="SimSun"/>
                <w:sz w:val="19"/>
                <w:szCs w:val="19"/>
              </w:rPr>
              <w:t>～32.6m/s)</w:t>
            </w:r>
          </w:p>
        </w:tc>
        <w:tc>
          <w:tcPr>
            <w:tcW w:w="1673" w:type="dxa"/>
            <w:vAlign w:val="top"/>
          </w:tcPr>
          <w:p>
            <w:pPr>
              <w:spacing w:before="114" w:line="220" w:lineRule="auto"/>
              <w:ind w:left="35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039" w:type="dxa"/>
          <w:tblInd w:w="195" w:type="dxa"/>
          <w:tblLayout w:type="fixed"/>
        </w:tblPrEx>
        <w:trPr>
          <w:trHeight w:val="423"/>
        </w:trPr>
        <w:tc>
          <w:tcPr>
            <w:tcW w:w="734" w:type="dxa"/>
            <w:vAlign w:val="top"/>
          </w:tcPr>
          <w:p>
            <w:pPr>
              <w:spacing w:before="175" w:line="182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6632" w:type="dxa"/>
            <w:vAlign w:val="top"/>
          </w:tcPr>
          <w:p>
            <w:pPr>
              <w:spacing w:before="123" w:line="216" w:lineRule="auto"/>
              <w:ind w:lef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平均风力≥11级(≥28.5m/s),或阵风风力≥12级(≥32.7m/s)</w:t>
            </w:r>
          </w:p>
        </w:tc>
        <w:tc>
          <w:tcPr>
            <w:tcW w:w="1673" w:type="dxa"/>
            <w:vAlign w:val="top"/>
          </w:tcPr>
          <w:p>
            <w:pPr>
              <w:spacing w:before="126" w:line="220" w:lineRule="auto"/>
              <w:ind w:left="35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69" w:line="221" w:lineRule="auto"/>
        <w:ind w:left="4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7</w:t>
      </w:r>
      <w:r>
        <w:rPr>
          <w:rFonts w:ascii="SimHei" w:eastAsia="SimHei" w:hAnsi="SimHei" w:cs="SimHei"/>
          <w:spacing w:val="3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农业大风预警等级划分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69" w:line="221" w:lineRule="auto"/>
        <w:ind w:left="48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7.1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种植业大风预警等级</w:t>
      </w:r>
    </w:p>
    <w:p>
      <w:pPr>
        <w:spacing w:before="223" w:line="246" w:lineRule="auto"/>
        <w:ind w:left="45" w:right="120" w:firstLine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种植业大风预警分为I、Ⅱ、Ⅲ、</w:t>
      </w:r>
      <w:r>
        <w:rPr>
          <w:rFonts w:ascii="SimSun" w:eastAsia="SimSun" w:hAnsi="SimSun" w:cs="SimSun"/>
          <w:sz w:val="21"/>
          <w:szCs w:val="21"/>
        </w:rPr>
        <w:t>IV</w:t>
      </w:r>
      <w:r>
        <w:rPr>
          <w:rFonts w:ascii="SimSun" w:eastAsia="SimSun" w:hAnsi="SimSun" w:cs="SimSun"/>
          <w:spacing w:val="-3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共4个等级，见表8。当同时满足平</w:t>
      </w:r>
      <w:r>
        <w:rPr>
          <w:rFonts w:ascii="SimSun" w:eastAsia="SimSun" w:hAnsi="SimSun" w:cs="SimSun"/>
          <w:spacing w:val="2"/>
          <w:sz w:val="21"/>
          <w:szCs w:val="21"/>
        </w:rPr>
        <w:t>均风和阵风两个条件时，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以较高1个级别划定。</w:t>
      </w:r>
    </w:p>
    <w:p>
      <w:pPr>
        <w:spacing w:before="128" w:line="206" w:lineRule="auto"/>
        <w:ind w:left="3068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-4"/>
          <w:sz w:val="25"/>
          <w:szCs w:val="25"/>
        </w:rPr>
        <w:t>表8种植业大风预警等级划分</w:t>
      </w:r>
    </w:p>
    <w:tbl>
      <w:tblPr>
        <w:tblStyle w:val="TableNormal5"/>
        <w:tblW w:w="94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044"/>
        <w:gridCol w:w="6912"/>
        <w:gridCol w:w="1463"/>
      </w:tblGrid>
      <w:tr>
        <w:tblPrEx>
          <w:tblW w:w="941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93"/>
        </w:trPr>
        <w:tc>
          <w:tcPr>
            <w:tcW w:w="1044" w:type="dxa"/>
            <w:vAlign w:val="top"/>
          </w:tcPr>
          <w:p>
            <w:pPr>
              <w:spacing w:before="102" w:line="219" w:lineRule="auto"/>
              <w:ind w:left="1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预警等级</w:t>
            </w:r>
          </w:p>
        </w:tc>
        <w:tc>
          <w:tcPr>
            <w:tcW w:w="6912" w:type="dxa"/>
            <w:vAlign w:val="top"/>
          </w:tcPr>
          <w:p>
            <w:pPr>
              <w:spacing w:before="103" w:line="220" w:lineRule="auto"/>
              <w:ind w:left="307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1463" w:type="dxa"/>
            <w:vAlign w:val="top"/>
          </w:tcPr>
          <w:p>
            <w:pPr>
              <w:spacing w:before="102" w:line="219" w:lineRule="auto"/>
              <w:ind w:left="15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对种植业的影</w:t>
            </w:r>
          </w:p>
        </w:tc>
      </w:tr>
    </w:tbl>
    <w:p>
      <w:pPr>
        <w:sectPr>
          <w:footerReference w:type="default" r:id="rId12"/>
          <w:pgSz w:w="11910" w:h="16840"/>
          <w:pgMar w:top="1431" w:right="1145" w:bottom="1275" w:left="1284" w:header="0" w:footer="1126" w:gutter="0"/>
          <w:pgNumType w:start="12"/>
          <w:cols w:space="708"/>
        </w:sectPr>
      </w:pPr>
    </w:p>
    <w:tbl>
      <w:tblPr>
        <w:tblStyle w:val="TableNormal6"/>
        <w:tblW w:w="94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044"/>
        <w:gridCol w:w="6912"/>
        <w:gridCol w:w="1463"/>
      </w:tblGrid>
      <w:tr>
        <w:tblPrEx>
          <w:tblW w:w="941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88"/>
        </w:trPr>
        <w:tc>
          <w:tcPr>
            <w:tcW w:w="1044" w:type="dxa"/>
            <w:vAlign w:val="top"/>
          </w:tcPr>
          <w:p>
            <w:pPr>
              <w:spacing w:before="149" w:line="182" w:lineRule="auto"/>
              <w:ind w:left="4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6912" w:type="dxa"/>
            <w:vAlign w:val="top"/>
          </w:tcPr>
          <w:p>
            <w:pPr>
              <w:spacing w:before="97" w:line="216" w:lineRule="auto"/>
              <w:ind w:left="1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平均风力5级～6级(8.0</w:t>
            </w:r>
            <w:r>
              <w:rPr>
                <w:rFonts w:ascii="SimSun" w:eastAsia="SimSun" w:hAnsi="SimSun" w:cs="SimSu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m/s～13.8m/s),或阵风风力7级(13.9</w:t>
            </w:r>
            <w:r>
              <w:rPr>
                <w:rFonts w:ascii="SimSun" w:eastAsia="SimSun" w:hAnsi="SimSun" w:cs="SimSu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m/s</w:t>
            </w:r>
            <w:r>
              <w:rPr>
                <w:rFonts w:ascii="SimSun" w:eastAsia="SimSun" w:hAnsi="SimSun" w:cs="SimSun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～17.1m/s)</w:t>
            </w:r>
          </w:p>
        </w:tc>
        <w:tc>
          <w:tcPr>
            <w:tcW w:w="1463" w:type="dxa"/>
            <w:vAlign w:val="top"/>
          </w:tcPr>
          <w:p>
            <w:pPr>
              <w:spacing w:before="100" w:line="220" w:lineRule="auto"/>
              <w:ind w:left="34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419" w:type="dxa"/>
          <w:tblInd w:w="5" w:type="dxa"/>
          <w:tblLayout w:type="fixed"/>
        </w:tblPrEx>
        <w:trPr>
          <w:trHeight w:val="378"/>
        </w:trPr>
        <w:tc>
          <w:tcPr>
            <w:tcW w:w="1044" w:type="dxa"/>
            <w:vAlign w:val="top"/>
          </w:tcPr>
          <w:p>
            <w:pPr>
              <w:spacing w:before="118" w:line="235" w:lineRule="auto"/>
              <w:ind w:left="41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6912" w:type="dxa"/>
            <w:vAlign w:val="top"/>
          </w:tcPr>
          <w:p>
            <w:pPr>
              <w:spacing w:before="99" w:line="216" w:lineRule="auto"/>
              <w:ind w:left="1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平均风力7级(13.9</w:t>
            </w:r>
            <w:r>
              <w:rPr>
                <w:rFonts w:ascii="SimSun" w:eastAsia="SimSun" w:hAnsi="SimSun" w:cs="SimSu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m/s～17.1m</w:t>
            </w: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/s),或阵风风力8级(17.2</w:t>
            </w:r>
            <w:r>
              <w:rPr>
                <w:rFonts w:ascii="SimSun" w:eastAsia="SimSun" w:hAnsi="SimSun" w:cs="SimSun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m/s</w:t>
            </w:r>
            <w:r>
              <w:rPr>
                <w:rFonts w:ascii="SimSun" w:eastAsia="SimSun" w:hAnsi="SimSun" w:cs="SimSun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～20.7m/s)</w:t>
            </w:r>
          </w:p>
        </w:tc>
        <w:tc>
          <w:tcPr>
            <w:tcW w:w="1463" w:type="dxa"/>
            <w:vAlign w:val="top"/>
          </w:tcPr>
          <w:p>
            <w:pPr>
              <w:spacing w:before="102" w:line="220" w:lineRule="auto"/>
              <w:ind w:left="24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419" w:type="dxa"/>
          <w:tblInd w:w="5" w:type="dxa"/>
          <w:tblLayout w:type="fixed"/>
        </w:tblPrEx>
        <w:trPr>
          <w:trHeight w:val="388"/>
        </w:trPr>
        <w:tc>
          <w:tcPr>
            <w:tcW w:w="1044" w:type="dxa"/>
            <w:vAlign w:val="top"/>
          </w:tcPr>
          <w:p>
            <w:pPr>
              <w:spacing w:before="120" w:line="235" w:lineRule="auto"/>
              <w:ind w:left="41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6912" w:type="dxa"/>
            <w:vAlign w:val="top"/>
          </w:tcPr>
          <w:p>
            <w:pPr>
              <w:spacing w:before="101" w:line="216" w:lineRule="auto"/>
              <w:ind w:left="1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平均风力8级(17.2</w:t>
            </w: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m/s～20.7m/s),或阵风风力9级～10级(20.8m/s</w:t>
            </w:r>
            <w:r>
              <w:rPr>
                <w:rFonts w:ascii="SimSun" w:eastAsia="SimSun" w:hAnsi="SimSun" w:cs="SimSun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～28.4m/s)</w:t>
            </w:r>
          </w:p>
        </w:tc>
        <w:tc>
          <w:tcPr>
            <w:tcW w:w="1463" w:type="dxa"/>
            <w:vAlign w:val="top"/>
          </w:tcPr>
          <w:p>
            <w:pPr>
              <w:spacing w:before="104" w:line="220" w:lineRule="auto"/>
              <w:ind w:left="24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419" w:type="dxa"/>
          <w:tblInd w:w="5" w:type="dxa"/>
          <w:tblLayout w:type="fixed"/>
        </w:tblPrEx>
        <w:trPr>
          <w:trHeight w:val="392"/>
        </w:trPr>
        <w:tc>
          <w:tcPr>
            <w:tcW w:w="1044" w:type="dxa"/>
            <w:vAlign w:val="top"/>
          </w:tcPr>
          <w:p>
            <w:pPr>
              <w:spacing w:before="155" w:line="182" w:lineRule="auto"/>
              <w:ind w:left="41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6912" w:type="dxa"/>
            <w:vAlign w:val="top"/>
          </w:tcPr>
          <w:p>
            <w:pPr>
              <w:spacing w:before="103" w:line="216" w:lineRule="auto"/>
              <w:ind w:left="1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平均风力≥9级(≥20.8m/s),或阵风风力≥11级(≥28.5m/s)</w:t>
            </w:r>
          </w:p>
        </w:tc>
        <w:tc>
          <w:tcPr>
            <w:tcW w:w="1463" w:type="dxa"/>
            <w:vAlign w:val="top"/>
          </w:tcPr>
          <w:p>
            <w:pPr>
              <w:spacing w:before="106" w:line="220" w:lineRule="auto"/>
              <w:ind w:left="24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spacing w:before="209" w:line="221" w:lineRule="auto"/>
        <w:ind w:left="48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7.2</w:t>
      </w:r>
      <w:r>
        <w:rPr>
          <w:rFonts w:ascii="SimHei" w:eastAsia="SimHei" w:hAnsi="SimHei" w:cs="SimHei"/>
          <w:spacing w:val="9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设施农业大风预警等级</w:t>
      </w:r>
    </w:p>
    <w:p>
      <w:pPr>
        <w:spacing w:before="223" w:line="219" w:lineRule="auto"/>
        <w:ind w:left="45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设施农业大风预警分为</w:t>
      </w:r>
      <w:r>
        <w:rPr>
          <w:rFonts w:ascii="SimSun" w:eastAsia="SimSun" w:hAnsi="SimSun" w:cs="SimSun"/>
          <w:spacing w:val="-4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I、Ⅱ、Ⅲ、</w:t>
      </w:r>
      <w:r>
        <w:rPr>
          <w:rFonts w:ascii="SimSun" w:eastAsia="SimSun" w:hAnsi="SimSun" w:cs="SimSun"/>
          <w:sz w:val="21"/>
          <w:szCs w:val="21"/>
        </w:rPr>
        <w:t>IV</w:t>
      </w:r>
      <w:r>
        <w:rPr>
          <w:rFonts w:ascii="SimSun" w:eastAsia="SimSun" w:hAnsi="SimSun" w:cs="SimSun"/>
          <w:spacing w:val="-4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共4个等级，见表9。</w:t>
      </w:r>
    </w:p>
    <w:p>
      <w:pPr>
        <w:sectPr>
          <w:footerReference w:type="default" r:id="rId13"/>
          <w:type w:val="nextPage"/>
          <w:pgSz w:w="11910" w:h="16840"/>
          <w:pgMar w:top="1431" w:right="1145" w:bottom="1275" w:left="1284" w:header="0" w:footer="1126" w:gutter="0"/>
          <w:pgNumType w:start="13"/>
          <w:cols w:space="708"/>
          <w:titlePg w:val="0"/>
        </w:sectPr>
      </w:pPr>
    </w:p>
    <w:p>
      <w:pPr>
        <w:spacing w:before="40" w:line="192" w:lineRule="auto"/>
        <w:ind w:right="38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DB65/T</w:t>
      </w:r>
      <w:r>
        <w:rPr>
          <w:rFonts w:ascii="Times New Roman" w:eastAsia="Times New Roman" w:hAnsi="Times New Roman" w:cs="Times New Roman"/>
          <w:spacing w:val="3"/>
          <w:sz w:val="15"/>
          <w:szCs w:val="15"/>
        </w:rPr>
        <w:t xml:space="preserve">        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4043—2017</w:t>
      </w:r>
    </w:p>
    <w:p>
      <w:pPr>
        <w:spacing w:before="136" w:line="198" w:lineRule="auto"/>
        <w:ind w:left="2458"/>
        <w:rPr>
          <w:rFonts w:ascii="SimSun" w:eastAsia="SimSun" w:hAnsi="SimSun" w:cs="SimSun"/>
          <w:sz w:val="25"/>
          <w:szCs w:val="25"/>
        </w:rPr>
      </w:pPr>
      <w:bookmarkStart w:id="6" w:name="_bookmark10"/>
      <w:bookmarkEnd w:id="6"/>
      <w:r>
        <w:rPr>
          <w:rFonts w:ascii="SimSun" w:eastAsia="SimSun" w:hAnsi="SimSun" w:cs="SimSun"/>
          <w:b/>
          <w:bCs/>
          <w:spacing w:val="-4"/>
          <w:sz w:val="25"/>
          <w:szCs w:val="25"/>
        </w:rPr>
        <w:t>表9大风对新疆设施农业影响的等级划分</w:t>
      </w:r>
    </w:p>
    <w:tbl>
      <w:tblPr>
        <w:tblStyle w:val="TableNormal7"/>
        <w:tblW w:w="94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044"/>
        <w:gridCol w:w="6333"/>
        <w:gridCol w:w="2032"/>
      </w:tblGrid>
      <w:tr>
        <w:tblPrEx>
          <w:tblW w:w="94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93"/>
        </w:trPr>
        <w:tc>
          <w:tcPr>
            <w:tcW w:w="1044" w:type="dxa"/>
            <w:vAlign w:val="top"/>
          </w:tcPr>
          <w:p>
            <w:pPr>
              <w:spacing w:before="102" w:line="219" w:lineRule="auto"/>
              <w:ind w:left="1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预警等级</w:t>
            </w:r>
          </w:p>
        </w:tc>
        <w:tc>
          <w:tcPr>
            <w:tcW w:w="6333" w:type="dxa"/>
            <w:vAlign w:val="top"/>
          </w:tcPr>
          <w:p>
            <w:pPr>
              <w:spacing w:before="103" w:line="220" w:lineRule="auto"/>
              <w:ind w:left="279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划分标准</w:t>
            </w:r>
          </w:p>
        </w:tc>
        <w:tc>
          <w:tcPr>
            <w:tcW w:w="2032" w:type="dxa"/>
            <w:vAlign w:val="top"/>
          </w:tcPr>
          <w:p>
            <w:pPr>
              <w:spacing w:before="103" w:line="221" w:lineRule="auto"/>
              <w:ind w:left="24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对设施农业的影响</w:t>
            </w:r>
          </w:p>
        </w:tc>
      </w:tr>
      <w:tr>
        <w:tblPrEx>
          <w:tblW w:w="9409" w:type="dxa"/>
          <w:tblInd w:w="5" w:type="dxa"/>
          <w:tblLayout w:type="fixed"/>
        </w:tblPrEx>
        <w:trPr>
          <w:trHeight w:val="388"/>
        </w:trPr>
        <w:tc>
          <w:tcPr>
            <w:tcW w:w="1044" w:type="dxa"/>
            <w:vAlign w:val="top"/>
          </w:tcPr>
          <w:p>
            <w:pPr>
              <w:spacing w:before="149" w:line="182" w:lineRule="auto"/>
              <w:ind w:left="4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I</w:t>
            </w:r>
          </w:p>
        </w:tc>
        <w:tc>
          <w:tcPr>
            <w:tcW w:w="6333" w:type="dxa"/>
            <w:vAlign w:val="top"/>
          </w:tcPr>
          <w:p>
            <w:pPr>
              <w:spacing w:before="100" w:line="219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平均风力6级～7级(10.8</w:t>
            </w:r>
            <w:r>
              <w:rPr>
                <w:rFonts w:ascii="SimSun" w:eastAsia="SimSun" w:hAnsi="SimSun" w:cs="SimSun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m/s</w:t>
            </w:r>
            <w:r>
              <w:rPr>
                <w:rFonts w:ascii="SimSun" w:eastAsia="SimSun" w:hAnsi="SimSun" w:cs="SimSun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～17.1m/s)</w:t>
            </w:r>
          </w:p>
        </w:tc>
        <w:tc>
          <w:tcPr>
            <w:tcW w:w="2032" w:type="dxa"/>
            <w:vAlign w:val="top"/>
          </w:tcPr>
          <w:p>
            <w:pPr>
              <w:spacing w:before="100" w:line="220" w:lineRule="auto"/>
              <w:ind w:left="62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稍有影响</w:t>
            </w:r>
          </w:p>
        </w:tc>
      </w:tr>
      <w:tr>
        <w:tblPrEx>
          <w:tblW w:w="9409" w:type="dxa"/>
          <w:tblInd w:w="5" w:type="dxa"/>
          <w:tblLayout w:type="fixed"/>
        </w:tblPrEx>
        <w:trPr>
          <w:trHeight w:val="388"/>
        </w:trPr>
        <w:tc>
          <w:tcPr>
            <w:tcW w:w="1044" w:type="dxa"/>
            <w:vAlign w:val="top"/>
          </w:tcPr>
          <w:p>
            <w:pPr>
              <w:spacing w:before="118" w:line="235" w:lineRule="auto"/>
              <w:ind w:left="41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Ⅱ</w:t>
            </w:r>
          </w:p>
        </w:tc>
        <w:tc>
          <w:tcPr>
            <w:tcW w:w="6333" w:type="dxa"/>
            <w:vAlign w:val="top"/>
          </w:tcPr>
          <w:p>
            <w:pPr>
              <w:spacing w:before="101" w:line="219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平均风力8级(17.2</w:t>
            </w:r>
            <w:r>
              <w:rPr>
                <w:rFonts w:ascii="SimSun" w:eastAsia="SimSun" w:hAnsi="SimSun" w:cs="SimSun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m/s</w:t>
            </w:r>
            <w:r>
              <w:rPr>
                <w:rFonts w:ascii="SimSun" w:eastAsia="SimSun" w:hAnsi="SimSun" w:cs="SimSun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～20.7m/s)</w:t>
            </w:r>
          </w:p>
        </w:tc>
        <w:tc>
          <w:tcPr>
            <w:tcW w:w="2032" w:type="dxa"/>
            <w:vAlign w:val="top"/>
          </w:tcPr>
          <w:p>
            <w:pPr>
              <w:spacing w:before="102" w:line="220" w:lineRule="auto"/>
              <w:ind w:left="53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有一定影响</w:t>
            </w:r>
          </w:p>
        </w:tc>
      </w:tr>
      <w:tr>
        <w:tblPrEx>
          <w:tblW w:w="9409" w:type="dxa"/>
          <w:tblInd w:w="5" w:type="dxa"/>
          <w:tblLayout w:type="fixed"/>
        </w:tblPrEx>
        <w:trPr>
          <w:trHeight w:val="378"/>
        </w:trPr>
        <w:tc>
          <w:tcPr>
            <w:tcW w:w="1044" w:type="dxa"/>
            <w:vAlign w:val="top"/>
          </w:tcPr>
          <w:p>
            <w:pPr>
              <w:spacing w:before="120" w:line="235" w:lineRule="auto"/>
              <w:ind w:left="41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Ⅲ</w:t>
            </w:r>
          </w:p>
        </w:tc>
        <w:tc>
          <w:tcPr>
            <w:tcW w:w="6333" w:type="dxa"/>
            <w:vAlign w:val="top"/>
          </w:tcPr>
          <w:p>
            <w:pPr>
              <w:spacing w:before="103" w:line="219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平均风力9级(20.8</w:t>
            </w:r>
            <w:r>
              <w:rPr>
                <w:rFonts w:ascii="SimSun" w:eastAsia="SimSun" w:hAnsi="SimSun" w:cs="SimSun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m/s～24.4m/s)</w:t>
            </w:r>
          </w:p>
        </w:tc>
        <w:tc>
          <w:tcPr>
            <w:tcW w:w="2032" w:type="dxa"/>
            <w:vAlign w:val="top"/>
          </w:tcPr>
          <w:p>
            <w:pPr>
              <w:spacing w:before="104" w:line="220" w:lineRule="auto"/>
              <w:ind w:left="53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有较大影响</w:t>
            </w:r>
          </w:p>
        </w:tc>
      </w:tr>
      <w:tr>
        <w:tblPrEx>
          <w:tblW w:w="9409" w:type="dxa"/>
          <w:tblInd w:w="5" w:type="dxa"/>
          <w:tblLayout w:type="fixed"/>
        </w:tblPrEx>
        <w:trPr>
          <w:trHeight w:val="392"/>
        </w:trPr>
        <w:tc>
          <w:tcPr>
            <w:tcW w:w="1044" w:type="dxa"/>
            <w:vAlign w:val="top"/>
          </w:tcPr>
          <w:p>
            <w:pPr>
              <w:spacing w:before="155" w:line="182" w:lineRule="auto"/>
              <w:ind w:left="41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IV</w:t>
            </w:r>
          </w:p>
        </w:tc>
        <w:tc>
          <w:tcPr>
            <w:tcW w:w="6333" w:type="dxa"/>
            <w:vAlign w:val="top"/>
          </w:tcPr>
          <w:p>
            <w:pPr>
              <w:spacing w:before="105" w:line="219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平均风力≥10级(≥24.5m/s)</w:t>
            </w:r>
          </w:p>
        </w:tc>
        <w:tc>
          <w:tcPr>
            <w:tcW w:w="2032" w:type="dxa"/>
            <w:vAlign w:val="top"/>
          </w:tcPr>
          <w:p>
            <w:pPr>
              <w:spacing w:before="106" w:line="220" w:lineRule="auto"/>
              <w:ind w:left="53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有严重影响</w:t>
            </w:r>
          </w:p>
        </w:tc>
      </w:tr>
    </w:tbl>
    <w:p>
      <w:pPr>
        <w:rPr>
          <w:rFonts w:ascii="Arial"/>
          <w:sz w:val="21"/>
        </w:rPr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https://d.book118.com/075000002221011101</w:t>
        </w:r>
      </w:hyperlink>
    </w:p>
    <w:p/>
    <w:sectPr>
      <w:footerReference w:type="default" r:id="rId15"/>
      <w:pgSz w:w="11910" w:h="16840"/>
      <w:pgMar w:top="1431" w:right="1135" w:bottom="1284" w:left="1355" w:header="0" w:footer="1136" w:gutter="0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50"/>
      <w:jc w:val="right"/>
      <w:rPr>
        <w:rFonts w:ascii="SimSun" w:eastAsia="SimSun" w:hAnsi="SimSun" w:cs="SimSun"/>
        <w:sz w:val="21"/>
        <w:szCs w:val="21"/>
      </w:rPr>
    </w:pPr>
    <w:r>
      <w:rPr>
        <w:rFonts w:ascii="SimSun" w:eastAsia="SimSun" w:hAnsi="SimSun" w:cs="SimSun"/>
        <w:sz w:val="21"/>
        <w:szCs w:val="21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2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8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316"/>
      <w:jc w:val="right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-1"/>
        <w:sz w:val="15"/>
        <w:szCs w:val="15"/>
      </w:rPr>
      <w:t>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54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54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3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3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2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hyperlink" Target="https://d.book118.com/075000002221011101" TargetMode="External" /><Relationship Id="rId15" Type="http://schemas.openxmlformats.org/officeDocument/2006/relationships/footer" Target="footer1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2023-05-19T11:10:11Z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6466e8761854fd001fe23b2e</vt:lpwstr>
  </property>
</Properties>
</file>