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扩散膜相关公司员工职业道路规划与管理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67" w:history="1">
        <w:r>
          <w:rPr>
            <w:rFonts w:ascii="仿宋" w:eastAsia="仿宋" w:hAnsi="仿宋" w:cs="仿宋" w:hint="eastAsia"/>
            <w:lang w:eastAsia="zh-CN"/>
          </w:rPr>
          <w:t>前言</w:t>
        </w:r>
        <w:r>
          <w:tab/>
        </w:r>
        <w:r>
          <w:fldChar w:fldCharType="begin"/>
        </w:r>
        <w:r>
          <w:instrText xml:space="preserve"> PAGEREF _Toc14067 \h </w:instrText>
        </w:r>
        <w:r>
          <w:fldChar w:fldCharType="separate"/>
        </w:r>
        <w:r>
          <w:t>3</w:t>
        </w:r>
        <w:r>
          <w:fldChar w:fldCharType="end"/>
        </w:r>
      </w:hyperlink>
    </w:p>
    <w:p>
      <w:pPr>
        <w:pStyle w:val="TOC1"/>
        <w:tabs>
          <w:tab w:val="right" w:leader="dot" w:pos="8306"/>
        </w:tabs>
      </w:pPr>
      <w:hyperlink w:anchor="_Toc3277" w:history="1">
        <w:r>
          <w:rPr>
            <w:rFonts w:ascii="仿宋" w:eastAsia="仿宋" w:hAnsi="仿宋" w:cs="仿宋" w:hint="eastAsia"/>
            <w:lang w:eastAsia="zh-CN"/>
          </w:rPr>
          <w:t>一、扩散膜行业背景分析</w:t>
        </w:r>
        <w:r>
          <w:tab/>
        </w:r>
        <w:r>
          <w:fldChar w:fldCharType="begin"/>
        </w:r>
        <w:r>
          <w:instrText xml:space="preserve"> PAGEREF _Toc3277 \h </w:instrText>
        </w:r>
        <w:r>
          <w:fldChar w:fldCharType="separate"/>
        </w:r>
        <w:r>
          <w:t>3</w:t>
        </w:r>
        <w:r>
          <w:fldChar w:fldCharType="end"/>
        </w:r>
      </w:hyperlink>
    </w:p>
    <w:p>
      <w:pPr>
        <w:pStyle w:val="TOC2"/>
        <w:tabs>
          <w:tab w:val="right" w:leader="dot" w:pos="8306"/>
        </w:tabs>
      </w:pPr>
      <w:hyperlink w:anchor="_Toc12872" w:history="1">
        <w:r>
          <w:rPr>
            <w:rFonts w:ascii="仿宋" w:eastAsia="仿宋" w:hAnsi="仿宋" w:cs="仿宋" w:hint="eastAsia"/>
            <w:lang w:eastAsia="zh-CN"/>
          </w:rPr>
          <w:t>(一)、扩散膜行业背景分析</w:t>
        </w:r>
        <w:r>
          <w:tab/>
        </w:r>
        <w:r>
          <w:fldChar w:fldCharType="begin"/>
        </w:r>
        <w:r>
          <w:instrText xml:space="preserve"> PAGEREF _Toc12872 \h </w:instrText>
        </w:r>
        <w:r>
          <w:fldChar w:fldCharType="separate"/>
        </w:r>
        <w:r>
          <w:t>3</w:t>
        </w:r>
        <w:r>
          <w:fldChar w:fldCharType="end"/>
        </w:r>
      </w:hyperlink>
    </w:p>
    <w:p>
      <w:pPr>
        <w:pStyle w:val="TOC1"/>
        <w:tabs>
          <w:tab w:val="right" w:leader="dot" w:pos="8306"/>
        </w:tabs>
      </w:pPr>
      <w:hyperlink w:anchor="_Toc31856" w:history="1">
        <w:r>
          <w:rPr>
            <w:rFonts w:ascii="仿宋" w:eastAsia="仿宋" w:hAnsi="仿宋" w:cs="仿宋" w:hint="eastAsia"/>
            <w:lang w:eastAsia="zh-CN"/>
          </w:rPr>
          <w:t>二、员工压力管理及应对措施</w:t>
        </w:r>
        <w:r>
          <w:tab/>
        </w:r>
        <w:r>
          <w:fldChar w:fldCharType="begin"/>
        </w:r>
        <w:r>
          <w:instrText xml:space="preserve"> PAGEREF _Toc31856 \h </w:instrText>
        </w:r>
        <w:r>
          <w:fldChar w:fldCharType="separate"/>
        </w:r>
        <w:r>
          <w:t>5</w:t>
        </w:r>
        <w:r>
          <w:fldChar w:fldCharType="end"/>
        </w:r>
      </w:hyperlink>
    </w:p>
    <w:p>
      <w:pPr>
        <w:pStyle w:val="TOC2"/>
        <w:tabs>
          <w:tab w:val="right" w:leader="dot" w:pos="8306"/>
        </w:tabs>
      </w:pPr>
      <w:hyperlink w:anchor="_Toc7969" w:history="1">
        <w:r>
          <w:rPr>
            <w:rFonts w:ascii="仿宋" w:eastAsia="仿宋" w:hAnsi="仿宋" w:cs="仿宋" w:hint="eastAsia"/>
            <w:lang w:eastAsia="zh-CN"/>
          </w:rPr>
          <w:t>(一)、压力对员工的影响及管理原则</w:t>
        </w:r>
        <w:r>
          <w:tab/>
        </w:r>
        <w:r>
          <w:fldChar w:fldCharType="begin"/>
        </w:r>
        <w:r>
          <w:instrText xml:space="preserve"> PAGEREF _Toc7969 \h </w:instrText>
        </w:r>
        <w:r>
          <w:fldChar w:fldCharType="separate"/>
        </w:r>
        <w:r>
          <w:t>5</w:t>
        </w:r>
        <w:r>
          <w:fldChar w:fldCharType="end"/>
        </w:r>
      </w:hyperlink>
    </w:p>
    <w:p>
      <w:pPr>
        <w:pStyle w:val="TOC2"/>
        <w:tabs>
          <w:tab w:val="right" w:leader="dot" w:pos="8306"/>
        </w:tabs>
      </w:pPr>
      <w:hyperlink w:anchor="_Toc24770" w:history="1">
        <w:r>
          <w:rPr>
            <w:rFonts w:ascii="仿宋" w:eastAsia="仿宋" w:hAnsi="仿宋" w:cs="仿宋" w:hint="eastAsia"/>
            <w:lang w:eastAsia="zh-CN"/>
          </w:rPr>
          <w:t>(二)、压力应对策略及其实施方案</w:t>
        </w:r>
        <w:r>
          <w:tab/>
        </w:r>
        <w:r>
          <w:fldChar w:fldCharType="begin"/>
        </w:r>
        <w:r>
          <w:instrText xml:space="preserve"> PAGEREF _Toc24770 \h </w:instrText>
        </w:r>
        <w:r>
          <w:fldChar w:fldCharType="separate"/>
        </w:r>
        <w:r>
          <w:t>6</w:t>
        </w:r>
        <w:r>
          <w:fldChar w:fldCharType="end"/>
        </w:r>
      </w:hyperlink>
    </w:p>
    <w:p>
      <w:pPr>
        <w:pStyle w:val="TOC2"/>
        <w:tabs>
          <w:tab w:val="right" w:leader="dot" w:pos="8306"/>
        </w:tabs>
      </w:pPr>
      <w:hyperlink w:anchor="_Toc22324" w:history="1">
        <w:r>
          <w:rPr>
            <w:rFonts w:ascii="仿宋" w:eastAsia="仿宋" w:hAnsi="仿宋" w:cs="仿宋" w:hint="eastAsia"/>
            <w:lang w:eastAsia="zh-CN"/>
          </w:rPr>
          <w:t>(三)、压力管理效果的评估及持续改进</w:t>
        </w:r>
        <w:r>
          <w:tab/>
        </w:r>
        <w:r>
          <w:fldChar w:fldCharType="begin"/>
        </w:r>
        <w:r>
          <w:instrText xml:space="preserve"> PAGEREF _Toc22324 \h </w:instrText>
        </w:r>
        <w:r>
          <w:fldChar w:fldCharType="separate"/>
        </w:r>
        <w:r>
          <w:t>7</w:t>
        </w:r>
        <w:r>
          <w:fldChar w:fldCharType="end"/>
        </w:r>
      </w:hyperlink>
    </w:p>
    <w:p>
      <w:pPr>
        <w:pStyle w:val="TOC1"/>
        <w:tabs>
          <w:tab w:val="right" w:leader="dot" w:pos="8306"/>
        </w:tabs>
      </w:pPr>
      <w:hyperlink w:anchor="_Toc22667" w:history="1">
        <w:r>
          <w:rPr>
            <w:rFonts w:ascii="仿宋" w:eastAsia="仿宋" w:hAnsi="仿宋" w:cs="仿宋" w:hint="eastAsia"/>
            <w:lang w:eastAsia="zh-CN"/>
          </w:rPr>
          <w:t>三、薪酬制度管理</w:t>
        </w:r>
        <w:r>
          <w:tab/>
        </w:r>
        <w:r>
          <w:fldChar w:fldCharType="begin"/>
        </w:r>
        <w:r>
          <w:instrText xml:space="preserve"> PAGEREF _Toc22667 \h </w:instrText>
        </w:r>
        <w:r>
          <w:fldChar w:fldCharType="separate"/>
        </w:r>
        <w:r>
          <w:t>8</w:t>
        </w:r>
        <w:r>
          <w:fldChar w:fldCharType="end"/>
        </w:r>
      </w:hyperlink>
    </w:p>
    <w:p>
      <w:pPr>
        <w:pStyle w:val="TOC2"/>
        <w:tabs>
          <w:tab w:val="right" w:leader="dot" w:pos="8306"/>
        </w:tabs>
      </w:pPr>
      <w:hyperlink w:anchor="_Toc8812" w:history="1">
        <w:r>
          <w:rPr>
            <w:rFonts w:ascii="仿宋" w:eastAsia="仿宋" w:hAnsi="仿宋" w:cs="仿宋" w:hint="eastAsia"/>
            <w:lang w:eastAsia="zh-CN"/>
          </w:rPr>
          <w:t>(一)、薪酬管理制度</w:t>
        </w:r>
        <w:r>
          <w:tab/>
        </w:r>
        <w:r>
          <w:fldChar w:fldCharType="begin"/>
        </w:r>
        <w:r>
          <w:instrText xml:space="preserve"> PAGEREF _Toc8812 \h </w:instrText>
        </w:r>
        <w:r>
          <w:fldChar w:fldCharType="separate"/>
        </w:r>
        <w:r>
          <w:t>8</w:t>
        </w:r>
        <w:r>
          <w:fldChar w:fldCharType="end"/>
        </w:r>
      </w:hyperlink>
    </w:p>
    <w:p>
      <w:pPr>
        <w:pStyle w:val="TOC2"/>
        <w:tabs>
          <w:tab w:val="right" w:leader="dot" w:pos="8306"/>
        </w:tabs>
      </w:pPr>
      <w:hyperlink w:anchor="_Toc10057" w:history="1">
        <w:r>
          <w:rPr>
            <w:rFonts w:ascii="仿宋" w:eastAsia="仿宋" w:hAnsi="仿宋" w:cs="仿宋" w:hint="eastAsia"/>
            <w:lang w:eastAsia="zh-CN"/>
          </w:rPr>
          <w:t>(二)、奖金制度的制定</w:t>
        </w:r>
        <w:r>
          <w:tab/>
        </w:r>
        <w:r>
          <w:fldChar w:fldCharType="begin"/>
        </w:r>
        <w:r>
          <w:instrText xml:space="preserve"> PAGEREF _Toc10057 \h </w:instrText>
        </w:r>
        <w:r>
          <w:fldChar w:fldCharType="separate"/>
        </w:r>
        <w:r>
          <w:t>11</w:t>
        </w:r>
        <w:r>
          <w:fldChar w:fldCharType="end"/>
        </w:r>
      </w:hyperlink>
    </w:p>
    <w:p>
      <w:pPr>
        <w:pStyle w:val="TOC2"/>
        <w:tabs>
          <w:tab w:val="right" w:leader="dot" w:pos="8306"/>
        </w:tabs>
      </w:pPr>
      <w:hyperlink w:anchor="_Toc19618" w:history="1">
        <w:r>
          <w:rPr>
            <w:rFonts w:ascii="仿宋" w:eastAsia="仿宋" w:hAnsi="仿宋" w:cs="仿宋" w:hint="eastAsia"/>
            <w:lang w:eastAsia="zh-CN"/>
          </w:rPr>
          <w:t>(三)、岗位薪酬体系设计</w:t>
        </w:r>
        <w:r>
          <w:tab/>
        </w:r>
        <w:r>
          <w:fldChar w:fldCharType="begin"/>
        </w:r>
        <w:r>
          <w:instrText xml:space="preserve"> PAGEREF _Toc19618 \h </w:instrText>
        </w:r>
        <w:r>
          <w:fldChar w:fldCharType="separate"/>
        </w:r>
        <w:r>
          <w:t>14</w:t>
        </w:r>
        <w:r>
          <w:fldChar w:fldCharType="end"/>
        </w:r>
      </w:hyperlink>
    </w:p>
    <w:p>
      <w:pPr>
        <w:pStyle w:val="TOC2"/>
        <w:tabs>
          <w:tab w:val="right" w:leader="dot" w:pos="8306"/>
        </w:tabs>
      </w:pPr>
      <w:hyperlink w:anchor="_Toc28281" w:history="1">
        <w:r>
          <w:rPr>
            <w:rFonts w:ascii="仿宋" w:eastAsia="仿宋" w:hAnsi="仿宋" w:cs="仿宋" w:hint="eastAsia"/>
            <w:lang w:eastAsia="zh-CN"/>
          </w:rPr>
          <w:t>(四)、绩效薪酬体系设计</w:t>
        </w:r>
        <w:r>
          <w:tab/>
        </w:r>
        <w:r>
          <w:fldChar w:fldCharType="begin"/>
        </w:r>
        <w:r>
          <w:instrText xml:space="preserve"> PAGEREF _Toc28281 \h </w:instrText>
        </w:r>
        <w:r>
          <w:fldChar w:fldCharType="separate"/>
        </w:r>
        <w:r>
          <w:t>16</w:t>
        </w:r>
        <w:r>
          <w:fldChar w:fldCharType="end"/>
        </w:r>
      </w:hyperlink>
    </w:p>
    <w:p>
      <w:pPr>
        <w:pStyle w:val="TOC1"/>
        <w:tabs>
          <w:tab w:val="right" w:leader="dot" w:pos="8306"/>
        </w:tabs>
      </w:pPr>
      <w:hyperlink w:anchor="_Toc2625" w:history="1">
        <w:r>
          <w:rPr>
            <w:rFonts w:ascii="仿宋" w:eastAsia="仿宋" w:hAnsi="仿宋" w:cs="仿宋" w:hint="eastAsia"/>
            <w:lang w:eastAsia="zh-CN"/>
          </w:rPr>
          <w:t>四、公司简介</w:t>
        </w:r>
        <w:r>
          <w:tab/>
        </w:r>
        <w:r>
          <w:fldChar w:fldCharType="begin"/>
        </w:r>
        <w:r>
          <w:instrText xml:space="preserve"> PAGEREF _Toc2625 \h </w:instrText>
        </w:r>
        <w:r>
          <w:fldChar w:fldCharType="separate"/>
        </w:r>
        <w:r>
          <w:t>17</w:t>
        </w:r>
        <w:r>
          <w:fldChar w:fldCharType="end"/>
        </w:r>
      </w:hyperlink>
    </w:p>
    <w:p>
      <w:pPr>
        <w:pStyle w:val="TOC2"/>
        <w:tabs>
          <w:tab w:val="right" w:leader="dot" w:pos="8306"/>
        </w:tabs>
      </w:pPr>
      <w:hyperlink w:anchor="_Toc20017" w:history="1">
        <w:r>
          <w:rPr>
            <w:rFonts w:ascii="仿宋" w:eastAsia="仿宋" w:hAnsi="仿宋" w:cs="仿宋" w:hint="eastAsia"/>
            <w:lang w:eastAsia="zh-CN"/>
          </w:rPr>
          <w:t>(一)、公司基本信息</w:t>
        </w:r>
        <w:r>
          <w:tab/>
        </w:r>
        <w:r>
          <w:fldChar w:fldCharType="begin"/>
        </w:r>
        <w:r>
          <w:instrText xml:space="preserve"> PAGEREF _Toc20017 \h </w:instrText>
        </w:r>
        <w:r>
          <w:fldChar w:fldCharType="separate"/>
        </w:r>
        <w:r>
          <w:t>17</w:t>
        </w:r>
        <w:r>
          <w:fldChar w:fldCharType="end"/>
        </w:r>
      </w:hyperlink>
    </w:p>
    <w:p>
      <w:pPr>
        <w:pStyle w:val="TOC2"/>
        <w:tabs>
          <w:tab w:val="right" w:leader="dot" w:pos="8306"/>
        </w:tabs>
      </w:pPr>
      <w:hyperlink w:anchor="_Toc10998" w:history="1">
        <w:r>
          <w:rPr>
            <w:rFonts w:ascii="仿宋" w:eastAsia="仿宋" w:hAnsi="仿宋" w:cs="仿宋" w:hint="eastAsia"/>
            <w:lang w:eastAsia="zh-CN"/>
          </w:rPr>
          <w:t>(二)、公司简介</w:t>
        </w:r>
        <w:r>
          <w:tab/>
        </w:r>
        <w:r>
          <w:fldChar w:fldCharType="begin"/>
        </w:r>
        <w:r>
          <w:instrText xml:space="preserve"> PAGEREF _Toc10998 \h </w:instrText>
        </w:r>
        <w:r>
          <w:fldChar w:fldCharType="separate"/>
        </w:r>
        <w:r>
          <w:t>18</w:t>
        </w:r>
        <w:r>
          <w:fldChar w:fldCharType="end"/>
        </w:r>
      </w:hyperlink>
    </w:p>
    <w:p>
      <w:pPr>
        <w:pStyle w:val="TOC2"/>
        <w:tabs>
          <w:tab w:val="right" w:leader="dot" w:pos="8306"/>
        </w:tabs>
      </w:pPr>
      <w:hyperlink w:anchor="_Toc3993" w:history="1">
        <w:r>
          <w:rPr>
            <w:rFonts w:ascii="仿宋" w:eastAsia="仿宋" w:hAnsi="仿宋" w:cs="仿宋" w:hint="eastAsia"/>
            <w:lang w:eastAsia="zh-CN"/>
          </w:rPr>
          <w:t>(三)、核心人员介绍</w:t>
        </w:r>
        <w:r>
          <w:tab/>
        </w:r>
        <w:r>
          <w:fldChar w:fldCharType="begin"/>
        </w:r>
        <w:r>
          <w:instrText xml:space="preserve"> PAGEREF _Toc3993 \h </w:instrText>
        </w:r>
        <w:r>
          <w:fldChar w:fldCharType="separate"/>
        </w:r>
        <w:r>
          <w:t>20</w:t>
        </w:r>
        <w:r>
          <w:fldChar w:fldCharType="end"/>
        </w:r>
      </w:hyperlink>
    </w:p>
    <w:p>
      <w:pPr>
        <w:pStyle w:val="TOC1"/>
        <w:tabs>
          <w:tab w:val="right" w:leader="dot" w:pos="8306"/>
        </w:tabs>
      </w:pPr>
      <w:hyperlink w:anchor="_Toc21200" w:history="1">
        <w:r>
          <w:rPr>
            <w:rFonts w:ascii="仿宋" w:eastAsia="仿宋" w:hAnsi="仿宋" w:cs="仿宋" w:hint="eastAsia"/>
            <w:lang w:eastAsia="zh-CN"/>
          </w:rPr>
          <w:t>五、第七章员工培训与发展</w:t>
        </w:r>
        <w:r>
          <w:tab/>
        </w:r>
        <w:r>
          <w:fldChar w:fldCharType="begin"/>
        </w:r>
        <w:r>
          <w:instrText xml:space="preserve"> PAGEREF _Toc21200 \h </w:instrText>
        </w:r>
        <w:r>
          <w:fldChar w:fldCharType="separate"/>
        </w:r>
        <w:r>
          <w:t>22</w:t>
        </w:r>
        <w:r>
          <w:fldChar w:fldCharType="end"/>
        </w:r>
      </w:hyperlink>
    </w:p>
    <w:p>
      <w:pPr>
        <w:pStyle w:val="TOC2"/>
        <w:tabs>
          <w:tab w:val="right" w:leader="dot" w:pos="8306"/>
        </w:tabs>
      </w:pPr>
      <w:hyperlink w:anchor="_Toc20473" w:history="1">
        <w:r>
          <w:rPr>
            <w:rFonts w:ascii="仿宋" w:eastAsia="仿宋" w:hAnsi="仿宋" w:cs="仿宋" w:hint="eastAsia"/>
            <w:lang w:eastAsia="zh-CN"/>
          </w:rPr>
          <w:t>(一)、培训需求分析</w:t>
        </w:r>
        <w:r>
          <w:tab/>
        </w:r>
        <w:r>
          <w:fldChar w:fldCharType="begin"/>
        </w:r>
        <w:r>
          <w:instrText xml:space="preserve"> PAGEREF _Toc20473 \h </w:instrText>
        </w:r>
        <w:r>
          <w:fldChar w:fldCharType="separate"/>
        </w:r>
        <w:r>
          <w:t>22</w:t>
        </w:r>
        <w:r>
          <w:fldChar w:fldCharType="end"/>
        </w:r>
      </w:hyperlink>
    </w:p>
    <w:p>
      <w:pPr>
        <w:pStyle w:val="TOC2"/>
        <w:tabs>
          <w:tab w:val="right" w:leader="dot" w:pos="8306"/>
        </w:tabs>
      </w:pPr>
      <w:hyperlink w:anchor="_Toc30084" w:history="1">
        <w:r>
          <w:rPr>
            <w:rFonts w:ascii="仿宋" w:eastAsia="仿宋" w:hAnsi="仿宋" w:cs="仿宋" w:hint="eastAsia"/>
            <w:lang w:eastAsia="zh-CN"/>
          </w:rPr>
          <w:t>(二)、培训计划制定</w:t>
        </w:r>
        <w:r>
          <w:tab/>
        </w:r>
        <w:r>
          <w:fldChar w:fldCharType="begin"/>
        </w:r>
        <w:r>
          <w:instrText xml:space="preserve"> PAGEREF _Toc30084 \h </w:instrText>
        </w:r>
        <w:r>
          <w:fldChar w:fldCharType="separate"/>
        </w:r>
        <w:r>
          <w:t>23</w:t>
        </w:r>
        <w:r>
          <w:fldChar w:fldCharType="end"/>
        </w:r>
      </w:hyperlink>
    </w:p>
    <w:p>
      <w:pPr>
        <w:pStyle w:val="TOC2"/>
        <w:tabs>
          <w:tab w:val="right" w:leader="dot" w:pos="8306"/>
        </w:tabs>
      </w:pPr>
      <w:hyperlink w:anchor="_Toc6525" w:history="1">
        <w:r>
          <w:rPr>
            <w:rFonts w:ascii="仿宋" w:eastAsia="仿宋" w:hAnsi="仿宋" w:cs="仿宋" w:hint="eastAsia"/>
            <w:lang w:eastAsia="zh-CN"/>
          </w:rPr>
          <w:t>(三)、培训实施与评估</w:t>
        </w:r>
        <w:r>
          <w:tab/>
        </w:r>
        <w:r>
          <w:fldChar w:fldCharType="begin"/>
        </w:r>
        <w:r>
          <w:instrText xml:space="preserve"> PAGEREF _Toc6525 \h </w:instrText>
        </w:r>
        <w:r>
          <w:fldChar w:fldCharType="separate"/>
        </w:r>
        <w:r>
          <w:t>24</w:t>
        </w:r>
        <w:r>
          <w:fldChar w:fldCharType="end"/>
        </w:r>
      </w:hyperlink>
    </w:p>
    <w:p>
      <w:pPr>
        <w:pStyle w:val="TOC2"/>
        <w:tabs>
          <w:tab w:val="right" w:leader="dot" w:pos="8306"/>
        </w:tabs>
      </w:pPr>
      <w:hyperlink w:anchor="_Toc27826" w:history="1">
        <w:r>
          <w:rPr>
            <w:rFonts w:ascii="仿宋" w:eastAsia="仿宋" w:hAnsi="仿宋" w:cs="仿宋" w:hint="eastAsia"/>
            <w:lang w:eastAsia="zh-CN"/>
          </w:rPr>
          <w:t>(四)、持续学习与专业发展支持</w:t>
        </w:r>
        <w:r>
          <w:tab/>
        </w:r>
        <w:r>
          <w:fldChar w:fldCharType="begin"/>
        </w:r>
        <w:r>
          <w:instrText xml:space="preserve"> PAGEREF _Toc27826 \h </w:instrText>
        </w:r>
        <w:r>
          <w:fldChar w:fldCharType="separate"/>
        </w:r>
        <w:r>
          <w:t>25</w:t>
        </w:r>
        <w:r>
          <w:fldChar w:fldCharType="end"/>
        </w:r>
      </w:hyperlink>
    </w:p>
    <w:p>
      <w:pPr>
        <w:pStyle w:val="TOC1"/>
        <w:tabs>
          <w:tab w:val="right" w:leader="dot" w:pos="8306"/>
        </w:tabs>
      </w:pPr>
      <w:hyperlink w:anchor="_Toc32483" w:history="1">
        <w:r>
          <w:rPr>
            <w:rFonts w:ascii="仿宋" w:eastAsia="仿宋" w:hAnsi="仿宋" w:cs="仿宋" w:hint="eastAsia"/>
            <w:lang w:eastAsia="zh-CN"/>
          </w:rPr>
          <w:t>六、第二十八章公司与员工法律关系</w:t>
        </w:r>
        <w:r>
          <w:tab/>
        </w:r>
        <w:r>
          <w:fldChar w:fldCharType="begin"/>
        </w:r>
        <w:r>
          <w:instrText xml:space="preserve"> PAGEREF _Toc32483 \h </w:instrText>
        </w:r>
        <w:r>
          <w:fldChar w:fldCharType="separate"/>
        </w:r>
        <w:r>
          <w:t>27</w:t>
        </w:r>
        <w:r>
          <w:fldChar w:fldCharType="end"/>
        </w:r>
      </w:hyperlink>
    </w:p>
    <w:p>
      <w:pPr>
        <w:pStyle w:val="TOC2"/>
        <w:tabs>
          <w:tab w:val="right" w:leader="dot" w:pos="8306"/>
        </w:tabs>
      </w:pPr>
      <w:hyperlink w:anchor="_Toc2389" w:history="1">
        <w:r>
          <w:rPr>
            <w:rFonts w:ascii="仿宋" w:eastAsia="仿宋" w:hAnsi="仿宋" w:cs="仿宋" w:hint="eastAsia"/>
            <w:lang w:eastAsia="zh-CN"/>
          </w:rPr>
          <w:t>(一)、劳动合同管理</w:t>
        </w:r>
        <w:r>
          <w:tab/>
        </w:r>
        <w:r>
          <w:fldChar w:fldCharType="begin"/>
        </w:r>
        <w:r>
          <w:instrText xml:space="preserve"> PAGEREF _Toc2389 \h </w:instrText>
        </w:r>
        <w:r>
          <w:fldChar w:fldCharType="separate"/>
        </w:r>
        <w:r>
          <w:t>27</w:t>
        </w:r>
        <w:r>
          <w:fldChar w:fldCharType="end"/>
        </w:r>
      </w:hyperlink>
    </w:p>
    <w:p>
      <w:pPr>
        <w:pStyle w:val="TOC2"/>
        <w:tabs>
          <w:tab w:val="right" w:leader="dot" w:pos="8306"/>
        </w:tabs>
      </w:pPr>
      <w:hyperlink w:anchor="_Toc14751" w:history="1">
        <w:r>
          <w:rPr>
            <w:rFonts w:ascii="仿宋" w:eastAsia="仿宋" w:hAnsi="仿宋" w:cs="仿宋" w:hint="eastAsia"/>
            <w:lang w:eastAsia="zh-CN"/>
          </w:rPr>
          <w:t>(二)、法定假期与劳动保障</w:t>
        </w:r>
        <w:r>
          <w:tab/>
        </w:r>
        <w:r>
          <w:fldChar w:fldCharType="begin"/>
        </w:r>
        <w:r>
          <w:instrText xml:space="preserve"> PAGEREF _Toc14751 \h </w:instrText>
        </w:r>
        <w:r>
          <w:fldChar w:fldCharType="separate"/>
        </w:r>
        <w:r>
          <w:t>27</w:t>
        </w:r>
        <w:r>
          <w:fldChar w:fldCharType="end"/>
        </w:r>
      </w:hyperlink>
    </w:p>
    <w:p>
      <w:pPr>
        <w:pStyle w:val="TOC2"/>
        <w:tabs>
          <w:tab w:val="right" w:leader="dot" w:pos="8306"/>
        </w:tabs>
      </w:pPr>
      <w:hyperlink w:anchor="_Toc16847" w:history="1">
        <w:r>
          <w:rPr>
            <w:rFonts w:ascii="仿宋" w:eastAsia="仿宋" w:hAnsi="仿宋" w:cs="仿宋" w:hint="eastAsia"/>
            <w:lang w:eastAsia="zh-CN"/>
          </w:rPr>
          <w:t>(三)、合规经营与风险防范</w:t>
        </w:r>
        <w:r>
          <w:tab/>
        </w:r>
        <w:r>
          <w:fldChar w:fldCharType="begin"/>
        </w:r>
        <w:r>
          <w:instrText xml:space="preserve"> PAGEREF _Toc16847 \h </w:instrText>
        </w:r>
        <w:r>
          <w:fldChar w:fldCharType="separate"/>
        </w:r>
        <w:r>
          <w:t>28</w:t>
        </w:r>
        <w:r>
          <w:fldChar w:fldCharType="end"/>
        </w:r>
      </w:hyperlink>
    </w:p>
    <w:p>
      <w:pPr>
        <w:pStyle w:val="TOC1"/>
        <w:tabs>
          <w:tab w:val="right" w:leader="dot" w:pos="8306"/>
        </w:tabs>
      </w:pPr>
      <w:hyperlink w:anchor="_Toc1609" w:history="1">
        <w:r>
          <w:rPr>
            <w:rFonts w:ascii="仿宋" w:eastAsia="仿宋" w:hAnsi="仿宋" w:cs="仿宋" w:hint="eastAsia"/>
            <w:lang w:eastAsia="zh-CN"/>
          </w:rPr>
          <w:t>七、第十四章员工健康与安全管理</w:t>
        </w:r>
        <w:r>
          <w:tab/>
        </w:r>
        <w:r>
          <w:fldChar w:fldCharType="begin"/>
        </w:r>
        <w:r>
          <w:instrText xml:space="preserve"> PAGEREF _Toc1609 \h </w:instrText>
        </w:r>
        <w:r>
          <w:fldChar w:fldCharType="separate"/>
        </w:r>
        <w:r>
          <w:t>29</w:t>
        </w:r>
        <w:r>
          <w:fldChar w:fldCharType="end"/>
        </w:r>
      </w:hyperlink>
    </w:p>
    <w:p>
      <w:pPr>
        <w:pStyle w:val="TOC2"/>
        <w:tabs>
          <w:tab w:val="right" w:leader="dot" w:pos="8306"/>
        </w:tabs>
      </w:pPr>
      <w:hyperlink w:anchor="_Toc26920" w:history="1">
        <w:r>
          <w:rPr>
            <w:rFonts w:ascii="仿宋" w:eastAsia="仿宋" w:hAnsi="仿宋" w:cs="仿宋" w:hint="eastAsia"/>
            <w:lang w:eastAsia="zh-CN"/>
          </w:rPr>
          <w:t>(一)、健康保障计划</w:t>
        </w:r>
        <w:r>
          <w:tab/>
        </w:r>
        <w:r>
          <w:fldChar w:fldCharType="begin"/>
        </w:r>
        <w:r>
          <w:instrText xml:space="preserve"> PAGEREF _Toc26920 \h </w:instrText>
        </w:r>
        <w:r>
          <w:fldChar w:fldCharType="separate"/>
        </w:r>
        <w:r>
          <w:t>29</w:t>
        </w:r>
        <w:r>
          <w:fldChar w:fldCharType="end"/>
        </w:r>
      </w:hyperlink>
    </w:p>
    <w:p>
      <w:pPr>
        <w:pStyle w:val="TOC2"/>
        <w:tabs>
          <w:tab w:val="right" w:leader="dot" w:pos="8306"/>
        </w:tabs>
      </w:pPr>
      <w:hyperlink w:anchor="_Toc6479" w:history="1">
        <w:r>
          <w:rPr>
            <w:rFonts w:ascii="仿宋" w:eastAsia="仿宋" w:hAnsi="仿宋" w:cs="仿宋" w:hint="eastAsia"/>
            <w:lang w:eastAsia="zh-CN"/>
          </w:rPr>
          <w:t>(二)、安全管理体系</w:t>
        </w:r>
        <w:r>
          <w:tab/>
        </w:r>
        <w:r>
          <w:fldChar w:fldCharType="begin"/>
        </w:r>
        <w:r>
          <w:instrText xml:space="preserve"> PAGEREF _Toc6479 \h </w:instrText>
        </w:r>
        <w:r>
          <w:fldChar w:fldCharType="separate"/>
        </w:r>
        <w:r>
          <w:t>30</w:t>
        </w:r>
        <w:r>
          <w:fldChar w:fldCharType="end"/>
        </w:r>
      </w:hyperlink>
    </w:p>
    <w:p>
      <w:pPr>
        <w:pStyle w:val="TOC1"/>
        <w:tabs>
          <w:tab w:val="right" w:leader="dot" w:pos="8306"/>
        </w:tabs>
      </w:pPr>
      <w:hyperlink w:anchor="_Toc383" w:history="1">
        <w:r>
          <w:rPr>
            <w:rFonts w:ascii="仿宋" w:eastAsia="仿宋" w:hAnsi="仿宋" w:cs="仿宋" w:hint="eastAsia"/>
            <w:lang w:eastAsia="zh-CN"/>
          </w:rPr>
          <w:t>八、第十三章技术与创新支持</w:t>
        </w:r>
        <w:r>
          <w:tab/>
        </w:r>
        <w:r>
          <w:fldChar w:fldCharType="begin"/>
        </w:r>
        <w:r>
          <w:instrText xml:space="preserve"> PAGEREF _Toc383 \h </w:instrText>
        </w:r>
        <w:r>
          <w:fldChar w:fldCharType="separate"/>
        </w:r>
        <w:r>
          <w:t>32</w:t>
        </w:r>
        <w:r>
          <w:fldChar w:fldCharType="end"/>
        </w:r>
      </w:hyperlink>
    </w:p>
    <w:p>
      <w:pPr>
        <w:pStyle w:val="TOC2"/>
        <w:tabs>
          <w:tab w:val="right" w:leader="dot" w:pos="8306"/>
        </w:tabs>
      </w:pPr>
      <w:hyperlink w:anchor="_Toc5684" w:history="1">
        <w:r>
          <w:rPr>
            <w:rFonts w:ascii="仿宋" w:eastAsia="仿宋" w:hAnsi="仿宋" w:cs="仿宋" w:hint="eastAsia"/>
            <w:lang w:eastAsia="zh-CN"/>
          </w:rPr>
          <w:t>(一)、技术培训与更新</w:t>
        </w:r>
        <w:r>
          <w:tab/>
        </w:r>
        <w:r>
          <w:fldChar w:fldCharType="begin"/>
        </w:r>
        <w:r>
          <w:instrText xml:space="preserve"> PAGEREF _Toc5684 \h </w:instrText>
        </w:r>
        <w:r>
          <w:fldChar w:fldCharType="separate"/>
        </w:r>
        <w:r>
          <w:t>32</w:t>
        </w:r>
        <w:r>
          <w:fldChar w:fldCharType="end"/>
        </w:r>
      </w:hyperlink>
    </w:p>
    <w:p>
      <w:pPr>
        <w:pStyle w:val="TOC2"/>
        <w:tabs>
          <w:tab w:val="right" w:leader="dot" w:pos="8306"/>
        </w:tabs>
      </w:pPr>
      <w:hyperlink w:anchor="_Toc2744" w:history="1">
        <w:r>
          <w:rPr>
            <w:rFonts w:ascii="仿宋" w:eastAsia="仿宋" w:hAnsi="仿宋" w:cs="仿宋" w:hint="eastAsia"/>
            <w:lang w:eastAsia="zh-CN"/>
          </w:rPr>
          <w:t>(二)、创新文化与项目支持</w:t>
        </w:r>
        <w:r>
          <w:tab/>
        </w:r>
        <w:r>
          <w:fldChar w:fldCharType="begin"/>
        </w:r>
        <w:r>
          <w:instrText xml:space="preserve"> PAGEREF _Toc2744 \h </w:instrText>
        </w:r>
        <w:r>
          <w:fldChar w:fldCharType="separate"/>
        </w:r>
        <w:r>
          <w:t>33</w:t>
        </w:r>
        <w:r>
          <w:fldChar w:fldCharType="end"/>
        </w:r>
      </w:hyperlink>
    </w:p>
    <w:p>
      <w:pPr>
        <w:pStyle w:val="TOC1"/>
        <w:tabs>
          <w:tab w:val="right" w:leader="dot" w:pos="8306"/>
        </w:tabs>
      </w:pPr>
      <w:hyperlink w:anchor="_Toc1520" w:history="1">
        <w:r>
          <w:rPr>
            <w:rFonts w:ascii="仿宋" w:eastAsia="仿宋" w:hAnsi="仿宋" w:cs="仿宋" w:hint="eastAsia"/>
            <w:lang w:eastAsia="zh-CN"/>
          </w:rPr>
          <w:t>九、第三十八章员工社交媒体管理</w:t>
        </w:r>
        <w:r>
          <w:tab/>
        </w:r>
        <w:r>
          <w:fldChar w:fldCharType="begin"/>
        </w:r>
        <w:r>
          <w:instrText xml:space="preserve"> PAGEREF _Toc1520 \h </w:instrText>
        </w:r>
        <w:r>
          <w:fldChar w:fldCharType="separate"/>
        </w:r>
        <w:r>
          <w:t>34</w:t>
        </w:r>
        <w:r>
          <w:fldChar w:fldCharType="end"/>
        </w:r>
      </w:hyperlink>
    </w:p>
    <w:p>
      <w:pPr>
        <w:pStyle w:val="TOC2"/>
        <w:tabs>
          <w:tab w:val="right" w:leader="dot" w:pos="8306"/>
        </w:tabs>
      </w:pPr>
      <w:hyperlink w:anchor="_Toc30703" w:history="1">
        <w:r>
          <w:rPr>
            <w:rFonts w:ascii="仿宋" w:eastAsia="仿宋" w:hAnsi="仿宋" w:cs="仿宋" w:hint="eastAsia"/>
            <w:lang w:eastAsia="zh-CN"/>
          </w:rPr>
          <w:t>(一)、员工社交媒体政策</w:t>
        </w:r>
        <w:r>
          <w:tab/>
        </w:r>
        <w:r>
          <w:fldChar w:fldCharType="begin"/>
        </w:r>
        <w:r>
          <w:instrText xml:space="preserve"> PAGEREF _Toc30703 \h </w:instrText>
        </w:r>
        <w:r>
          <w:fldChar w:fldCharType="separate"/>
        </w:r>
        <w:r>
          <w:t>34</w:t>
        </w:r>
        <w:r>
          <w:fldChar w:fldCharType="end"/>
        </w:r>
      </w:hyperlink>
    </w:p>
    <w:p>
      <w:pPr>
        <w:pStyle w:val="TOC2"/>
        <w:tabs>
          <w:tab w:val="right" w:leader="dot" w:pos="8306"/>
        </w:tabs>
      </w:pPr>
      <w:hyperlink w:anchor="_Toc27947" w:history="1">
        <w:r>
          <w:rPr>
            <w:rFonts w:ascii="仿宋" w:eastAsia="仿宋" w:hAnsi="仿宋" w:cs="仿宋" w:hint="eastAsia"/>
            <w:lang w:eastAsia="zh-CN"/>
          </w:rPr>
          <w:t>(二)、个人品牌与公司形象的关联</w:t>
        </w:r>
        <w:r>
          <w:tab/>
        </w:r>
        <w:r>
          <w:fldChar w:fldCharType="begin"/>
        </w:r>
        <w:r>
          <w:instrText xml:space="preserve"> PAGEREF _Toc27947 \h </w:instrText>
        </w:r>
        <w:r>
          <w:fldChar w:fldCharType="separate"/>
        </w:r>
        <w:r>
          <w:t>35</w:t>
        </w:r>
        <w:r>
          <w:fldChar w:fldCharType="end"/>
        </w:r>
      </w:hyperlink>
    </w:p>
    <w:p>
      <w:pPr>
        <w:pStyle w:val="TOC2"/>
        <w:tabs>
          <w:tab w:val="right" w:leader="dot" w:pos="8306"/>
        </w:tabs>
      </w:pPr>
      <w:hyperlink w:anchor="_Toc2365" w:history="1">
        <w:r>
          <w:rPr>
            <w:rFonts w:ascii="仿宋" w:eastAsia="仿宋" w:hAnsi="仿宋" w:cs="仿宋" w:hint="eastAsia"/>
            <w:lang w:eastAsia="zh-CN"/>
          </w:rPr>
          <w:t>(三)、社交媒体使用准则</w:t>
        </w:r>
        <w:r>
          <w:tab/>
        </w:r>
        <w:r>
          <w:fldChar w:fldCharType="begin"/>
        </w:r>
        <w:r>
          <w:instrText xml:space="preserve"> PAGEREF _Toc2365 \h </w:instrText>
        </w:r>
        <w:r>
          <w:fldChar w:fldCharType="separate"/>
        </w:r>
        <w:r>
          <w:t>36</w:t>
        </w:r>
        <w:r>
          <w:fldChar w:fldCharType="end"/>
        </w:r>
      </w:hyperlink>
    </w:p>
    <w:p>
      <w:pPr>
        <w:pStyle w:val="TOC2"/>
        <w:tabs>
          <w:tab w:val="right" w:leader="dot" w:pos="8306"/>
        </w:tabs>
      </w:pPr>
      <w:hyperlink w:anchor="_Toc26980" w:history="1">
        <w:r>
          <w:rPr>
            <w:rFonts w:ascii="仿宋" w:eastAsia="仿宋" w:hAnsi="仿宋" w:cs="仿宋" w:hint="eastAsia"/>
            <w:lang w:eastAsia="zh-CN"/>
          </w:rPr>
          <w:t>(四)、公司与员工互动</w:t>
        </w:r>
        <w:r>
          <w:tab/>
        </w:r>
        <w:r>
          <w:fldChar w:fldCharType="begin"/>
        </w:r>
        <w:r>
          <w:instrText xml:space="preserve"> PAGEREF _Toc26980 \h </w:instrText>
        </w:r>
        <w:r>
          <w:fldChar w:fldCharType="separate"/>
        </w:r>
        <w:r>
          <w:t>39</w:t>
        </w:r>
        <w:r>
          <w:fldChar w:fldCharType="end"/>
        </w:r>
      </w:hyperlink>
    </w:p>
    <w:p>
      <w:pPr>
        <w:pStyle w:val="TOC2"/>
        <w:tabs>
          <w:tab w:val="right" w:leader="dot" w:pos="8306"/>
        </w:tabs>
      </w:pPr>
      <w:hyperlink w:anchor="_Toc29895" w:history="1">
        <w:r>
          <w:rPr>
            <w:rFonts w:ascii="仿宋" w:eastAsia="仿宋" w:hAnsi="仿宋" w:cs="仿宋" w:hint="eastAsia"/>
            <w:lang w:eastAsia="zh-CN"/>
          </w:rPr>
          <w:t>(五)、公司社交媒体账号管理</w:t>
        </w:r>
        <w:r>
          <w:tab/>
        </w:r>
        <w:r>
          <w:fldChar w:fldCharType="begin"/>
        </w:r>
        <w:r>
          <w:instrText xml:space="preserve"> PAGEREF _Toc29895 \h </w:instrText>
        </w:r>
        <w:r>
          <w:fldChar w:fldCharType="separate"/>
        </w:r>
        <w:r>
          <w:t>40</w:t>
        </w:r>
        <w:r>
          <w:fldChar w:fldCharType="end"/>
        </w:r>
      </w:hyperlink>
    </w:p>
    <w:p>
      <w:pPr>
        <w:pStyle w:val="TOC2"/>
        <w:tabs>
          <w:tab w:val="right" w:leader="dot" w:pos="8306"/>
        </w:tabs>
      </w:pPr>
      <w:hyperlink w:anchor="_Toc13385" w:history="1">
        <w:r>
          <w:rPr>
            <w:rFonts w:ascii="仿宋" w:eastAsia="仿宋" w:hAnsi="仿宋" w:cs="仿宋" w:hint="eastAsia"/>
            <w:lang w:eastAsia="zh-CN"/>
          </w:rPr>
          <w:t>(六)、职业发展机会的分享与推广</w:t>
        </w:r>
        <w:r>
          <w:tab/>
        </w:r>
        <w:r>
          <w:fldChar w:fldCharType="begin"/>
        </w:r>
        <w:r>
          <w:instrText xml:space="preserve"> PAGEREF _Toc13385 \h </w:instrText>
        </w:r>
        <w:r>
          <w:fldChar w:fldCharType="separate"/>
        </w:r>
        <w:r>
          <w:t>41</w:t>
        </w:r>
        <w:r>
          <w:fldChar w:fldCharType="end"/>
        </w:r>
      </w:hyperlink>
    </w:p>
    <w:p>
      <w:pPr>
        <w:pStyle w:val="TOC1"/>
        <w:tabs>
          <w:tab w:val="right" w:leader="dot" w:pos="8306"/>
        </w:tabs>
      </w:pPr>
      <w:hyperlink w:anchor="_Toc24885" w:history="1">
        <w:r>
          <w:rPr>
            <w:rFonts w:ascii="仿宋" w:eastAsia="仿宋" w:hAnsi="仿宋" w:cs="仿宋" w:hint="eastAsia"/>
            <w:lang w:eastAsia="zh-CN"/>
          </w:rPr>
          <w:t>十、第三十二章未来发展愿景</w:t>
        </w:r>
        <w:r>
          <w:tab/>
        </w:r>
        <w:r>
          <w:fldChar w:fldCharType="begin"/>
        </w:r>
        <w:r>
          <w:instrText xml:space="preserve"> PAGEREF _Toc24885 \h </w:instrText>
        </w:r>
        <w:r>
          <w:fldChar w:fldCharType="separate"/>
        </w:r>
        <w:r>
          <w:t>42</w:t>
        </w:r>
        <w:r>
          <w:fldChar w:fldCharType="end"/>
        </w:r>
      </w:hyperlink>
    </w:p>
    <w:p>
      <w:pPr>
        <w:pStyle w:val="TOC2"/>
        <w:tabs>
          <w:tab w:val="right" w:leader="dot" w:pos="8306"/>
        </w:tabs>
      </w:pPr>
      <w:hyperlink w:anchor="_Toc9925" w:history="1">
        <w:r>
          <w:rPr>
            <w:rFonts w:ascii="仿宋" w:eastAsia="仿宋" w:hAnsi="仿宋" w:cs="仿宋" w:hint="eastAsia"/>
            <w:lang w:eastAsia="zh-CN"/>
          </w:rPr>
          <w:t>(一)、员工职业生涯管理的未来趋势</w:t>
        </w:r>
        <w:r>
          <w:tab/>
        </w:r>
        <w:r>
          <w:fldChar w:fldCharType="begin"/>
        </w:r>
        <w:r>
          <w:instrText xml:space="preserve"> PAGEREF _Toc9925 \h </w:instrText>
        </w:r>
        <w:r>
          <w:fldChar w:fldCharType="separate"/>
        </w:r>
        <w:r>
          <w:t>42</w:t>
        </w:r>
        <w:r>
          <w:fldChar w:fldCharType="end"/>
        </w:r>
      </w:hyperlink>
    </w:p>
    <w:p>
      <w:pPr>
        <w:pStyle w:val="TOC2"/>
        <w:tabs>
          <w:tab w:val="right" w:leader="dot" w:pos="8306"/>
        </w:tabs>
      </w:pPr>
      <w:hyperlink w:anchor="_Toc1289" w:history="1">
        <w:r>
          <w:rPr>
            <w:rFonts w:ascii="仿宋" w:eastAsia="仿宋" w:hAnsi="仿宋" w:cs="仿宋" w:hint="eastAsia"/>
            <w:lang w:eastAsia="zh-CN"/>
          </w:rPr>
          <w:t>(二)、公司在员工发展中的未来愿景</w:t>
        </w:r>
        <w:r>
          <w:tab/>
        </w:r>
        <w:r>
          <w:fldChar w:fldCharType="begin"/>
        </w:r>
        <w:r>
          <w:instrText xml:space="preserve"> PAGEREF _Toc1289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79" w:history="1">
        <w:r>
          <w:rPr>
            <w:rFonts w:ascii="仿宋" w:eastAsia="仿宋" w:hAnsi="仿宋" w:cs="仿宋" w:hint="eastAsia"/>
            <w:lang w:eastAsia="zh-CN"/>
          </w:rPr>
          <w:t>十一、员工多元化与包容性管理</w:t>
        </w:r>
        <w:r>
          <w:tab/>
        </w:r>
        <w:r>
          <w:fldChar w:fldCharType="begin"/>
        </w:r>
        <w:r>
          <w:instrText xml:space="preserve"> PAGEREF _Toc24979 \h </w:instrText>
        </w:r>
        <w:r>
          <w:fldChar w:fldCharType="separate"/>
        </w:r>
        <w:r>
          <w:t>44</w:t>
        </w:r>
        <w:r>
          <w:fldChar w:fldCharType="end"/>
        </w:r>
      </w:hyperlink>
    </w:p>
    <w:p>
      <w:pPr>
        <w:pStyle w:val="TOC2"/>
        <w:tabs>
          <w:tab w:val="right" w:leader="dot" w:pos="8306"/>
        </w:tabs>
      </w:pPr>
      <w:hyperlink w:anchor="_Toc6500" w:history="1">
        <w:r>
          <w:rPr>
            <w:rFonts w:ascii="仿宋" w:eastAsia="仿宋" w:hAnsi="仿宋" w:cs="仿宋" w:hint="eastAsia"/>
            <w:lang w:eastAsia="zh-CN"/>
          </w:rPr>
          <w:t>(一)、员工多元化的价值与挑战</w:t>
        </w:r>
        <w:r>
          <w:tab/>
        </w:r>
        <w:r>
          <w:fldChar w:fldCharType="begin"/>
        </w:r>
        <w:r>
          <w:instrText xml:space="preserve"> PAGEREF _Toc6500 \h </w:instrText>
        </w:r>
        <w:r>
          <w:fldChar w:fldCharType="separate"/>
        </w:r>
        <w:r>
          <w:t>44</w:t>
        </w:r>
        <w:r>
          <w:fldChar w:fldCharType="end"/>
        </w:r>
      </w:hyperlink>
    </w:p>
    <w:p>
      <w:pPr>
        <w:pStyle w:val="TOC2"/>
        <w:tabs>
          <w:tab w:val="right" w:leader="dot" w:pos="8306"/>
        </w:tabs>
      </w:pPr>
      <w:hyperlink w:anchor="_Toc12118" w:history="1">
        <w:r>
          <w:rPr>
            <w:rFonts w:ascii="仿宋" w:eastAsia="仿宋" w:hAnsi="仿宋" w:cs="仿宋" w:hint="eastAsia"/>
            <w:lang w:eastAsia="zh-CN"/>
          </w:rPr>
          <w:t>(二)、员工包容性政策与实践</w:t>
        </w:r>
        <w:r>
          <w:tab/>
        </w:r>
        <w:r>
          <w:fldChar w:fldCharType="begin"/>
        </w:r>
        <w:r>
          <w:instrText xml:space="preserve"> PAGEREF _Toc12118 \h </w:instrText>
        </w:r>
        <w:r>
          <w:fldChar w:fldCharType="separate"/>
        </w:r>
        <w:r>
          <w:t>44</w:t>
        </w:r>
        <w:r>
          <w:fldChar w:fldCharType="end"/>
        </w:r>
      </w:hyperlink>
    </w:p>
    <w:p>
      <w:pPr>
        <w:pStyle w:val="TOC2"/>
        <w:tabs>
          <w:tab w:val="right" w:leader="dot" w:pos="8306"/>
        </w:tabs>
      </w:pPr>
      <w:hyperlink w:anchor="_Toc1084" w:history="1">
        <w:r>
          <w:rPr>
            <w:rFonts w:ascii="仿宋" w:eastAsia="仿宋" w:hAnsi="仿宋" w:cs="仿宋" w:hint="eastAsia"/>
            <w:lang w:eastAsia="zh-CN"/>
          </w:rPr>
          <w:t>(三)、多元与包容性文化的培育与维护</w:t>
        </w:r>
        <w:r>
          <w:tab/>
        </w:r>
        <w:r>
          <w:fldChar w:fldCharType="begin"/>
        </w:r>
        <w:r>
          <w:instrText xml:space="preserve"> PAGEREF _Toc1084 \h </w:instrText>
        </w:r>
        <w:r>
          <w:fldChar w:fldCharType="separate"/>
        </w:r>
        <w:r>
          <w:t>45</w:t>
        </w:r>
        <w:r>
          <w:fldChar w:fldCharType="end"/>
        </w:r>
      </w:hyperlink>
    </w:p>
    <w:p>
      <w:pPr>
        <w:pStyle w:val="TOC1"/>
        <w:tabs>
          <w:tab w:val="right" w:leader="dot" w:pos="8306"/>
        </w:tabs>
      </w:pPr>
      <w:hyperlink w:anchor="_Toc5256" w:history="1">
        <w:r>
          <w:rPr>
            <w:rFonts w:ascii="仿宋" w:eastAsia="仿宋" w:hAnsi="仿宋" w:cs="仿宋" w:hint="eastAsia"/>
            <w:lang w:eastAsia="zh-CN"/>
          </w:rPr>
          <w:t>十二、员工离职率分析与降低措施</w:t>
        </w:r>
        <w:r>
          <w:tab/>
        </w:r>
        <w:r>
          <w:fldChar w:fldCharType="begin"/>
        </w:r>
        <w:r>
          <w:instrText xml:space="preserve"> PAGEREF _Toc5256 \h </w:instrText>
        </w:r>
        <w:r>
          <w:fldChar w:fldCharType="separate"/>
        </w:r>
        <w:r>
          <w:t>46</w:t>
        </w:r>
        <w:r>
          <w:fldChar w:fldCharType="end"/>
        </w:r>
      </w:hyperlink>
    </w:p>
    <w:p>
      <w:pPr>
        <w:pStyle w:val="TOC2"/>
        <w:tabs>
          <w:tab w:val="right" w:leader="dot" w:pos="8306"/>
        </w:tabs>
      </w:pPr>
      <w:hyperlink w:anchor="_Toc32026" w:history="1">
        <w:r>
          <w:rPr>
            <w:rFonts w:ascii="仿宋" w:eastAsia="仿宋" w:hAnsi="仿宋" w:cs="仿宋" w:hint="eastAsia"/>
            <w:lang w:eastAsia="zh-CN"/>
          </w:rPr>
          <w:t>(一)、离职率分析的方法与工具</w:t>
        </w:r>
        <w:r>
          <w:tab/>
        </w:r>
        <w:r>
          <w:fldChar w:fldCharType="begin"/>
        </w:r>
        <w:r>
          <w:instrText xml:space="preserve"> PAGEREF _Toc32026 \h </w:instrText>
        </w:r>
        <w:r>
          <w:fldChar w:fldCharType="separate"/>
        </w:r>
        <w:r>
          <w:t>46</w:t>
        </w:r>
        <w:r>
          <w:fldChar w:fldCharType="end"/>
        </w:r>
      </w:hyperlink>
    </w:p>
    <w:p>
      <w:pPr>
        <w:pStyle w:val="TOC2"/>
        <w:tabs>
          <w:tab w:val="right" w:leader="dot" w:pos="8306"/>
        </w:tabs>
      </w:pPr>
      <w:hyperlink w:anchor="_Toc25529" w:history="1">
        <w:r>
          <w:rPr>
            <w:rFonts w:ascii="仿宋" w:eastAsia="仿宋" w:hAnsi="仿宋" w:cs="仿宋" w:hint="eastAsia"/>
            <w:lang w:eastAsia="zh-CN"/>
          </w:rPr>
          <w:t>(二)、离职原因的调查与对策制定</w:t>
        </w:r>
        <w:r>
          <w:tab/>
        </w:r>
        <w:r>
          <w:fldChar w:fldCharType="begin"/>
        </w:r>
        <w:r>
          <w:instrText xml:space="preserve"> PAGEREF _Toc25529 \h </w:instrText>
        </w:r>
        <w:r>
          <w:fldChar w:fldCharType="separate"/>
        </w:r>
        <w:r>
          <w:t>47</w:t>
        </w:r>
        <w:r>
          <w:fldChar w:fldCharType="end"/>
        </w:r>
      </w:hyperlink>
    </w:p>
    <w:p>
      <w:pPr>
        <w:pStyle w:val="TOC2"/>
        <w:tabs>
          <w:tab w:val="right" w:leader="dot" w:pos="8306"/>
        </w:tabs>
      </w:pPr>
      <w:hyperlink w:anchor="_Toc18635" w:history="1">
        <w:r>
          <w:rPr>
            <w:rFonts w:ascii="仿宋" w:eastAsia="仿宋" w:hAnsi="仿宋" w:cs="仿宋" w:hint="eastAsia"/>
            <w:lang w:eastAsia="zh-CN"/>
          </w:rPr>
          <w:t>(三)、降低离职率的策略与实践</w:t>
        </w:r>
        <w:r>
          <w:tab/>
        </w:r>
        <w:r>
          <w:fldChar w:fldCharType="begin"/>
        </w:r>
        <w:r>
          <w:instrText xml:space="preserve"> PAGEREF _Toc18635 \h </w:instrText>
        </w:r>
        <w:r>
          <w:fldChar w:fldCharType="separate"/>
        </w:r>
        <w:r>
          <w:t>48</w:t>
        </w:r>
        <w:r>
          <w:fldChar w:fldCharType="end"/>
        </w:r>
      </w:hyperlink>
    </w:p>
    <w:p>
      <w:pPr>
        <w:pStyle w:val="TOC1"/>
        <w:tabs>
          <w:tab w:val="right" w:leader="dot" w:pos="8306"/>
        </w:tabs>
      </w:pPr>
      <w:hyperlink w:anchor="_Toc8441" w:history="1">
        <w:r>
          <w:rPr>
            <w:rFonts w:ascii="仿宋" w:eastAsia="仿宋" w:hAnsi="仿宋" w:cs="仿宋" w:hint="eastAsia"/>
            <w:lang w:eastAsia="zh-CN"/>
          </w:rPr>
          <w:t>十三、第四十三章员工参与决策与公司治理</w:t>
        </w:r>
        <w:r>
          <w:tab/>
        </w:r>
        <w:r>
          <w:fldChar w:fldCharType="begin"/>
        </w:r>
        <w:r>
          <w:instrText xml:space="preserve"> PAGEREF _Toc8441 \h </w:instrText>
        </w:r>
        <w:r>
          <w:fldChar w:fldCharType="separate"/>
        </w:r>
        <w:r>
          <w:t>49</w:t>
        </w:r>
        <w:r>
          <w:fldChar w:fldCharType="end"/>
        </w:r>
      </w:hyperlink>
    </w:p>
    <w:p>
      <w:pPr>
        <w:pStyle w:val="TOC2"/>
        <w:tabs>
          <w:tab w:val="right" w:leader="dot" w:pos="8306"/>
        </w:tabs>
      </w:pPr>
      <w:hyperlink w:anchor="_Toc19380" w:history="1">
        <w:r>
          <w:rPr>
            <w:rFonts w:ascii="仿宋" w:eastAsia="仿宋" w:hAnsi="仿宋" w:cs="仿宋" w:hint="eastAsia"/>
            <w:lang w:eastAsia="zh-CN"/>
          </w:rPr>
          <w:t>(一)、员工参与决策机制</w:t>
        </w:r>
        <w:r>
          <w:tab/>
        </w:r>
        <w:r>
          <w:fldChar w:fldCharType="begin"/>
        </w:r>
        <w:r>
          <w:instrText xml:space="preserve"> PAGEREF _Toc19380 \h </w:instrText>
        </w:r>
        <w:r>
          <w:fldChar w:fldCharType="separate"/>
        </w:r>
        <w:r>
          <w:t>49</w:t>
        </w:r>
        <w:r>
          <w:fldChar w:fldCharType="end"/>
        </w:r>
      </w:hyperlink>
    </w:p>
    <w:p>
      <w:pPr>
        <w:pStyle w:val="TOC2"/>
        <w:tabs>
          <w:tab w:val="right" w:leader="dot" w:pos="8306"/>
        </w:tabs>
      </w:pPr>
      <w:hyperlink w:anchor="_Toc5474" w:history="1">
        <w:r>
          <w:rPr>
            <w:rFonts w:ascii="仿宋" w:eastAsia="仿宋" w:hAnsi="仿宋" w:cs="仿宋" w:hint="eastAsia"/>
            <w:lang w:eastAsia="zh-CN"/>
          </w:rPr>
          <w:t>(二)、参与决策的渠道与机会</w:t>
        </w:r>
        <w:r>
          <w:tab/>
        </w:r>
        <w:r>
          <w:fldChar w:fldCharType="begin"/>
        </w:r>
        <w:r>
          <w:instrText xml:space="preserve"> PAGEREF _Toc5474 \h </w:instrText>
        </w:r>
        <w:r>
          <w:fldChar w:fldCharType="separate"/>
        </w:r>
        <w:r>
          <w:t>50</w:t>
        </w:r>
        <w:r>
          <w:fldChar w:fldCharType="end"/>
        </w:r>
      </w:hyperlink>
    </w:p>
    <w:p>
      <w:pPr>
        <w:pStyle w:val="TOC2"/>
        <w:tabs>
          <w:tab w:val="right" w:leader="dot" w:pos="8306"/>
        </w:tabs>
      </w:pPr>
      <w:hyperlink w:anchor="_Toc28584" w:history="1">
        <w:r>
          <w:rPr>
            <w:rFonts w:ascii="仿宋" w:eastAsia="仿宋" w:hAnsi="仿宋" w:cs="仿宋" w:hint="eastAsia"/>
            <w:lang w:eastAsia="zh-CN"/>
          </w:rPr>
          <w:t>(三)、代表员工意见的制度</w:t>
        </w:r>
        <w:r>
          <w:tab/>
        </w:r>
        <w:r>
          <w:fldChar w:fldCharType="begin"/>
        </w:r>
        <w:r>
          <w:instrText xml:space="preserve"> PAGEREF _Toc28584 \h </w:instrText>
        </w:r>
        <w:r>
          <w:fldChar w:fldCharType="separate"/>
        </w:r>
        <w:r>
          <w:t>50</w:t>
        </w:r>
        <w:r>
          <w:fldChar w:fldCharType="end"/>
        </w:r>
      </w:hyperlink>
    </w:p>
    <w:p>
      <w:pPr>
        <w:pStyle w:val="TOC2"/>
        <w:tabs>
          <w:tab w:val="right" w:leader="dot" w:pos="8306"/>
        </w:tabs>
      </w:pPr>
      <w:hyperlink w:anchor="_Toc15386" w:history="1">
        <w:r>
          <w:rPr>
            <w:rFonts w:ascii="仿宋" w:eastAsia="仿宋" w:hAnsi="仿宋" w:cs="仿宋" w:hint="eastAsia"/>
            <w:lang w:eastAsia="zh-CN"/>
          </w:rPr>
          <w:t>(四)、公司治理与透明度</w:t>
        </w:r>
        <w:r>
          <w:tab/>
        </w:r>
        <w:r>
          <w:fldChar w:fldCharType="begin"/>
        </w:r>
        <w:r>
          <w:instrText xml:space="preserve"> PAGEREF _Toc15386 \h </w:instrText>
        </w:r>
        <w:r>
          <w:fldChar w:fldCharType="separate"/>
        </w:r>
        <w:r>
          <w:t>51</w:t>
        </w:r>
        <w:r>
          <w:fldChar w:fldCharType="end"/>
        </w:r>
      </w:hyperlink>
    </w:p>
    <w:p>
      <w:pPr>
        <w:pStyle w:val="TOC2"/>
        <w:tabs>
          <w:tab w:val="right" w:leader="dot" w:pos="8306"/>
        </w:tabs>
      </w:pPr>
      <w:hyperlink w:anchor="_Toc357" w:history="1">
        <w:r>
          <w:rPr>
            <w:rFonts w:ascii="仿宋" w:eastAsia="仿宋" w:hAnsi="仿宋" w:cs="仿宋" w:hint="eastAsia"/>
            <w:lang w:eastAsia="zh-CN"/>
          </w:rPr>
          <w:t>(五)、公司治理结构的建设</w:t>
        </w:r>
        <w:r>
          <w:tab/>
        </w:r>
        <w:r>
          <w:fldChar w:fldCharType="begin"/>
        </w:r>
        <w:r>
          <w:instrText xml:space="preserve"> PAGEREF _Toc357 \h </w:instrText>
        </w:r>
        <w:r>
          <w:fldChar w:fldCharType="separate"/>
        </w:r>
        <w:r>
          <w:t>52</w:t>
        </w:r>
        <w:r>
          <w:fldChar w:fldCharType="end"/>
        </w:r>
      </w:hyperlink>
    </w:p>
    <w:p>
      <w:pPr>
        <w:pStyle w:val="TOC2"/>
        <w:tabs>
          <w:tab w:val="right" w:leader="dot" w:pos="8306"/>
        </w:tabs>
      </w:pPr>
      <w:hyperlink w:anchor="_Toc15435" w:history="1">
        <w:r>
          <w:rPr>
            <w:rFonts w:ascii="仿宋" w:eastAsia="仿宋" w:hAnsi="仿宋" w:cs="仿宋" w:hint="eastAsia"/>
            <w:lang w:eastAsia="zh-CN"/>
          </w:rPr>
          <w:t>(六)、公司业绩与财务信息的公开</w:t>
        </w:r>
        <w:r>
          <w:tab/>
        </w:r>
        <w:r>
          <w:fldChar w:fldCharType="begin"/>
        </w:r>
        <w:r>
          <w:instrText xml:space="preserve"> PAGEREF _Toc15435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扩散膜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3277"/>
      <w:r>
        <w:rPr>
          <w:rFonts w:ascii="仿宋" w:eastAsia="仿宋" w:hAnsi="仿宋" w:cs="仿宋" w:hint="eastAsia"/>
          <w:sz w:val="28"/>
          <w:lang w:eastAsia="zh-CN"/>
        </w:rPr>
        <w:t>一、扩散膜行业背景分析</w:t>
      </w:r>
      <w:bookmarkEnd w:id="2"/>
    </w:p>
    <w:p>
      <w:pPr>
        <w:pStyle w:val="Heading2"/>
        <w:rPr>
          <w:rFonts w:ascii="仿宋" w:eastAsia="仿宋" w:hAnsi="仿宋" w:cs="仿宋" w:hint="eastAsia"/>
          <w:lang w:eastAsia="zh-CN"/>
        </w:rPr>
      </w:pPr>
      <w:bookmarkStart w:id="3" w:name="_Toc12872"/>
      <w:r>
        <w:rPr>
          <w:rFonts w:ascii="仿宋" w:eastAsia="仿宋" w:hAnsi="仿宋" w:cs="仿宋" w:hint="eastAsia"/>
          <w:lang w:eastAsia="zh-CN"/>
        </w:rPr>
        <w:t>(一)、扩散膜行业背景分析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扩散膜行业是一个充满活力且不断演变的领域。近年来，该扩散膜行业经历了显著的增长，这一增长主要受益于多方面的推动因素，尤其是技术创新和市场需求的持续增加。技术创新为扩散膜行业带来了新的商业模式和解决方案，而不断增长的市场需求则推动了扩散膜行业的整体扩张。这使得 扩散膜行业成为当前经济中备受关注的一个重要组成部分。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扩散膜行业的市场规模持续扩大，预计未来几年仍将保持良好的增长势头。这一趋势得益于多种因素，其中包括数字化转型、全球化市场和消费者需求的多样化。数字化转型推动了扩散膜行业内各个环节的效率提升，全球化市场为企业提供了更广阔的业务机会，而消费者需求的多样化则促使扩散膜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扩散膜行业呈现激烈的竞争格局，主要由一些领先的企业主导市场。这些企业通常在创新、市场份额和客户忠诚度等方面表现出强大的竞争力。随着扩散膜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扩散膜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扩散膜行业发展的关键因素之一。新技术的引入，如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扩散膜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扩散膜行业仍然充满挑战和机遇。随着全球经济的发展和技术的不断进步，扩散膜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扩散膜行业的未来，持乐观但谨慎的态度，不断优化业务模式和提升核心竞争力是至关重要的。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31856"/>
      <w:r>
        <w:rPr>
          <w:rFonts w:ascii="仿宋" w:eastAsia="仿宋" w:hAnsi="仿宋" w:cs="仿宋" w:hint="eastAsia"/>
          <w:sz w:val="28"/>
          <w:lang w:eastAsia="zh-CN"/>
        </w:rPr>
        <w:t>二、员工压力管理及应对措施</w:t>
      </w:r>
      <w:bookmarkEnd w:id="4"/>
    </w:p>
    <w:p>
      <w:pPr>
        <w:pStyle w:val="Heading2"/>
        <w:rPr>
          <w:rFonts w:ascii="仿宋" w:eastAsia="仿宋" w:hAnsi="仿宋" w:cs="仿宋" w:hint="eastAsia"/>
          <w:lang w:eastAsia="zh-CN"/>
        </w:rPr>
      </w:pPr>
      <w:bookmarkStart w:id="5" w:name="_Toc7969"/>
      <w:r>
        <w:rPr>
          <w:rFonts w:ascii="仿宋" w:eastAsia="仿宋" w:hAnsi="仿宋" w:cs="仿宋" w:hint="eastAsia"/>
          <w:lang w:eastAsia="zh-CN"/>
        </w:rPr>
        <w:t>(一)、压力对员工的影响及管理原则</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6" w:name="_Toc24770"/>
      <w:r>
        <w:rPr>
          <w:rFonts w:ascii="仿宋" w:eastAsia="仿宋" w:hAnsi="仿宋" w:cs="仿宋" w:hint="eastAsia"/>
          <w:sz w:val="28"/>
          <w:lang w:eastAsia="zh-CN"/>
        </w:rPr>
        <w:t>(二)、压力应对策略及其实施方案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7" w:name="_Toc22324"/>
      <w:r>
        <w:rPr>
          <w:rFonts w:ascii="仿宋" w:eastAsia="仿宋" w:hAnsi="仿宋" w:cs="仿宋" w:hint="eastAsia"/>
          <w:sz w:val="28"/>
          <w:lang w:eastAsia="zh-CN"/>
        </w:rPr>
        <w:t>(三)、压力管理效果的评估及持续改进</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2667"/>
      <w:r>
        <w:rPr>
          <w:rFonts w:ascii="仿宋" w:eastAsia="仿宋" w:hAnsi="仿宋" w:cs="仿宋" w:hint="eastAsia"/>
          <w:sz w:val="28"/>
          <w:lang w:eastAsia="zh-CN"/>
        </w:rPr>
        <w:t>三、薪酬制度管理</w:t>
      </w:r>
      <w:bookmarkEnd w:id="8"/>
    </w:p>
    <w:p>
      <w:pPr>
        <w:pStyle w:val="Heading2"/>
        <w:rPr>
          <w:rFonts w:ascii="仿宋" w:eastAsia="仿宋" w:hAnsi="仿宋" w:cs="仿宋" w:hint="eastAsia"/>
          <w:lang w:eastAsia="zh-CN"/>
        </w:rPr>
      </w:pPr>
      <w:bookmarkStart w:id="9" w:name="_Toc8812"/>
      <w:r>
        <w:rPr>
          <w:rFonts w:ascii="仿宋" w:eastAsia="仿宋" w:hAnsi="仿宋" w:cs="仿宋" w:hint="eastAsia"/>
          <w:lang w:eastAsia="zh-CN"/>
        </w:rPr>
        <w:t>(一)、薪酬管理制度</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扩散膜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0057"/>
      <w:r>
        <w:rPr>
          <w:rFonts w:ascii="仿宋" w:eastAsia="仿宋" w:hAnsi="仿宋" w:cs="仿宋" w:hint="eastAsia"/>
          <w:sz w:val="28"/>
          <w:lang w:eastAsia="zh-CN"/>
        </w:rPr>
        <w:t>(二)、奖金制度的制定</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奖励员工参与和完成相关技能培训，提高员工的专业素养。设立明确的培训计划和奖金发放标准，鼓励员工持续学习和提升自身技能，以适应市场和扩散膜行业的变化。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618"/>
      <w:r>
        <w:rPr>
          <w:rFonts w:ascii="仿宋" w:eastAsia="仿宋" w:hAnsi="仿宋" w:cs="仿宋" w:hint="eastAsia"/>
          <w:sz w:val="28"/>
          <w:lang w:eastAsia="zh-CN"/>
        </w:rPr>
        <w:t>(三)、岗位薪酬体系设计</w:t>
      </w:r>
      <w:bookmarkEnd w:id="1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2" w:name="_Toc28281"/>
      <w:r>
        <w:rPr>
          <w:rFonts w:ascii="仿宋" w:eastAsia="仿宋" w:hAnsi="仿宋" w:cs="仿宋" w:hint="eastAsia"/>
          <w:sz w:val="28"/>
          <w:lang w:eastAsia="zh-CN"/>
        </w:rPr>
        <w:t>(四)、绩效薪酬体系设计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3" w:name="_Toc2625"/>
      <w:r>
        <w:rPr>
          <w:rFonts w:ascii="仿宋" w:eastAsia="仿宋" w:hAnsi="仿宋" w:cs="仿宋" w:hint="eastAsia"/>
          <w:sz w:val="28"/>
          <w:lang w:eastAsia="zh-CN"/>
        </w:rPr>
        <w:t>四、公司简介</w:t>
      </w:r>
      <w:bookmarkEnd w:id="13"/>
    </w:p>
    <w:p>
      <w:pPr>
        <w:pStyle w:val="Heading2"/>
        <w:rPr>
          <w:rFonts w:ascii="仿宋" w:eastAsia="仿宋" w:hAnsi="仿宋" w:cs="仿宋" w:hint="eastAsia"/>
          <w:lang w:eastAsia="zh-CN"/>
        </w:rPr>
      </w:pPr>
      <w:bookmarkStart w:id="14" w:name="_Toc20017"/>
      <w:r>
        <w:rPr>
          <w:rFonts w:ascii="仿宋" w:eastAsia="仿宋" w:hAnsi="仿宋" w:cs="仿宋" w:hint="eastAsia"/>
          <w:lang w:eastAsia="zh-CN"/>
        </w:rPr>
        <w:t>(一)、公司基本信息</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5" w:name="_Toc10998"/>
      <w:r>
        <w:rPr>
          <w:rFonts w:ascii="仿宋" w:eastAsia="仿宋" w:hAnsi="仿宋" w:cs="仿宋" w:hint="eastAsia"/>
          <w:sz w:val="28"/>
          <w:lang w:eastAsia="zh-CN"/>
        </w:rPr>
        <w:t>(二)、公司简介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扩散膜 项目公司是一家致力于 扩散膜扩散膜行业的公司，成立于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扩散膜</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提升扩散膜扩散膜行业的整体水平。公司的愿景是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扩散膜</w:t>
      </w:r>
      <w:r>
        <w:rPr>
          <w:rFonts w:ascii="仿宋" w:eastAsia="仿宋" w:hAnsi="仿宋" w:cs="仿宋" w:hint="eastAsia"/>
          <w:sz w:val="28"/>
          <w:lang w:eastAsia="zh-CN"/>
        </w:rPr>
        <w:t xml:space="preserve"> 中的领军企业，引领扩散膜行业未来的发展方向。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项目公司拥有一支充满活力、高度专业化的团队。团队成员具备丰富的扩散膜行业经验和专业知识，致力于通过协同合作实现公司设定的战略目标。公司注重员工培训和发展，提供广阔的职业发展空间。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6" w:name="_Toc3993"/>
      <w:r>
        <w:rPr>
          <w:rFonts w:ascii="仿宋" w:eastAsia="仿宋" w:hAnsi="仿宋" w:cs="仿宋" w:hint="eastAsia"/>
          <w:sz w:val="28"/>
          <w:lang w:eastAsia="zh-CN"/>
        </w:rPr>
        <w:t>(三)、核心人员介绍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在市场拓展和品牌建设方面具有丰富经验，致力于提升公司在扩散膜行业中的市场份额。</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XXXX年XX月至今，加入公司担任技术总监，负责产品研发和创新项目管理。具备深厚的技术功底和团队领导能力，对扩散膜行业技术发展有深刻见解。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7" w:name="_Toc21200"/>
      <w:r>
        <w:rPr>
          <w:rFonts w:ascii="仿宋" w:eastAsia="仿宋" w:hAnsi="仿宋" w:cs="仿宋" w:hint="eastAsia"/>
          <w:sz w:val="28"/>
          <w:lang w:eastAsia="zh-CN"/>
        </w:rPr>
        <w:t>五、第七章员工培训与发展</w:t>
      </w:r>
      <w:bookmarkEnd w:id="17"/>
    </w:p>
    <w:p>
      <w:pPr>
        <w:pStyle w:val="Heading2"/>
        <w:rPr>
          <w:rFonts w:ascii="仿宋" w:eastAsia="仿宋" w:hAnsi="仿宋" w:cs="仿宋" w:hint="eastAsia"/>
          <w:lang w:eastAsia="zh-CN"/>
        </w:rPr>
      </w:pPr>
      <w:bookmarkStart w:id="18" w:name="_Toc20473"/>
      <w:r>
        <w:rPr>
          <w:rFonts w:ascii="仿宋" w:eastAsia="仿宋" w:hAnsi="仿宋" w:cs="仿宋" w:hint="eastAsia"/>
          <w:lang w:eastAsia="zh-CN"/>
        </w:rPr>
        <w:t>(一)、培训需求分析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工作岗位要求分析：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9" w:name="_Toc30084"/>
      <w:r>
        <w:rPr>
          <w:rFonts w:ascii="仿宋" w:eastAsia="仿宋" w:hAnsi="仿宋" w:cs="仿宋" w:hint="eastAsia"/>
          <w:sz w:val="28"/>
          <w:lang w:eastAsia="zh-CN"/>
        </w:rPr>
        <w:t>(二)、培训计划制定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方法与工具：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0" w:name="_Toc6525"/>
      <w:r>
        <w:rPr>
          <w:rFonts w:ascii="仿宋" w:eastAsia="仿宋" w:hAnsi="仿宋" w:cs="仿宋" w:hint="eastAsia"/>
          <w:sz w:val="28"/>
          <w:lang w:eastAsia="zh-CN"/>
        </w:rPr>
        <w:t>(三)、培训实施与评估</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知识测试：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https://d.book118.com/075001120041011121</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扩散膜相关公司员工职业道路规划与管理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439E5"/>
    <w:rsid w:val="44C439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075001120041011121"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2023-12-23T04:48:00Z</dcterms:created>
  <dcterms:modified xsi:type="dcterms:W3CDTF">2023-12-23T04:48:57Z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C17232C71E7E4671B399D3C3464323B9_11</vt:lpwstr>
  </property>
  <property fmtid="{D5CDD505-2E9C-101B-9397-08002B2CF9AE}" pid="3" name="KSOProductBuildVer">
    <vt:lpwstr>2052-12.1.0.16120</vt:lpwstr>
  </property>
</Properties>
</file>