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一、烟项目概论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(一)、烟项目名称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(二)、烟项目选址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(三)、烟项目用地规模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2" w:history="1">
        <w:r>
          <w:rPr>
            <w:rFonts w:ascii="仿宋" w:eastAsia="仿宋" w:hAnsi="仿宋" w:cs="仿宋" w:hint="eastAsia"/>
            <w:lang w:eastAsia="zh-CN"/>
          </w:rPr>
          <w:t>(四)、烟项目用地控制指标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_Toc24284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_Toc24881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(九)、烟项目总投资及资本结构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(十一)、烟项目预期经济效益规划目标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(十二)、烟项目进度计划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(十四)、烟项目评价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" w:history="1">
        <w:r>
          <w:rPr>
            <w:rFonts w:ascii="仿宋" w:eastAsia="仿宋" w:hAnsi="仿宋" w:cs="仿宋" w:hint="eastAsia"/>
            <w:lang w:eastAsia="zh-CN"/>
          </w:rPr>
          <w:t>二、烟项目工程设计研究</w:t>
        </w:r>
        <w:r>
          <w:tab/>
        </w:r>
        <w:r>
          <w:fldChar w:fldCharType="begin"/>
        </w:r>
        <w:r>
          <w:instrText xml:space="preserve"> PAGEREF _Toc1388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(二)、烟项目工程建设标准规范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(三)、烟项目总平面设计要求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_Toc16626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(三)、烟项目地能源消耗与供应状况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_Toc17089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(四)、烟项目建设对区域经济的短期与长期影响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_Toc1029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57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_Toc4578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_Toc4895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7" w:history="1">
        <w:r>
          <w:rPr>
            <w:rFonts w:ascii="仿宋" w:eastAsia="仿宋" w:hAnsi="仿宋" w:cs="仿宋" w:hint="eastAsia"/>
            <w:lang w:eastAsia="zh-CN"/>
          </w:rPr>
          <w:t>(八)、烟项目建设的经济效益与环境效益权衡分析</w:t>
        </w:r>
        <w:r>
          <w:tab/>
        </w:r>
        <w:r>
          <w:fldChar w:fldCharType="begin"/>
        </w:r>
        <w:r>
          <w:instrText xml:space="preserve"> PAGEREF _Toc10967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_Toc32152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_Toc5025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_Toc4341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_Toc6822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(七)、烟项目建设风险及控制手段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_Toc5900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八、烟项目实施进度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_Toc9318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_Toc32008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eastAsia="zh-CN"/>
          </w:rPr>
          <w:t>(六)、烟项目实施保障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九、烟项目可行性研究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烟项目，以吸引潜在投资者的兴趣。项目烟是一项创新性的项目，通过引入先进技术和优质资源，致力于实现某一特定领域的发展和突破。本文档将全面展示项目烟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92"/>
      <w:r>
        <w:rPr>
          <w:rFonts w:ascii="仿宋" w:eastAsia="仿宋" w:hAnsi="仿宋" w:cs="仿宋" w:hint="eastAsia"/>
          <w:sz w:val="28"/>
          <w:lang w:eastAsia="zh-CN"/>
        </w:rPr>
        <w:t>一、烟项目概论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396"/>
      <w:r>
        <w:rPr>
          <w:rFonts w:ascii="仿宋" w:eastAsia="仿宋" w:hAnsi="仿宋" w:cs="仿宋" w:hint="eastAsia"/>
          <w:lang w:eastAsia="zh-CN"/>
        </w:rPr>
        <w:t>(一)、烟项目名称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XXX烟项目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20"/>
      <w:r>
        <w:rPr>
          <w:rFonts w:ascii="仿宋" w:eastAsia="仿宋" w:hAnsi="仿宋" w:cs="仿宋" w:hint="eastAsia"/>
          <w:sz w:val="28"/>
          <w:lang w:eastAsia="zh-CN"/>
        </w:rPr>
        <w:t>(二)、烟项目选址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22"/>
      <w:r>
        <w:rPr>
          <w:rFonts w:ascii="仿宋" w:eastAsia="仿宋" w:hAnsi="仿宋" w:cs="仿宋" w:hint="eastAsia"/>
          <w:sz w:val="28"/>
          <w:lang w:eastAsia="zh-CN"/>
        </w:rPr>
        <w:t>(三)、烟项目用地规模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烟项目总用地面积xxxx平方米(折合约xxx亩)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82"/>
      <w:r>
        <w:rPr>
          <w:rFonts w:ascii="仿宋" w:eastAsia="仿宋" w:hAnsi="仿宋" w:cs="仿宋" w:hint="eastAsia"/>
          <w:sz w:val="28"/>
          <w:lang w:eastAsia="zh-CN"/>
        </w:rPr>
        <w:t>(四)、烟项目用地控制指标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一、烟项目背景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https://d.book118.com/075002320024011044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4860E4"/>
    <w:rsid w:val="7D4860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75002320024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2024-01-11T14:12:00Z</dcterms:created>
  <dcterms:modified xsi:type="dcterms:W3CDTF">2024-01-11T14:13:04Z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E362C2E4B023413A8021A8538445C12A_11</vt:lpwstr>
  </property>
  <property fmtid="{D5CDD505-2E9C-101B-9397-08002B2CF9AE}" pid="3" name="KSOProductBuildVer">
    <vt:lpwstr>2052-12.1.0.16120</vt:lpwstr>
  </property>
</Properties>
</file>