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电动汽车充电桩项目规划设计蓝图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27" w:history="1">
        <w:r>
          <w:rPr>
            <w:rFonts w:ascii="仿宋" w:eastAsia="仿宋" w:hAnsi="仿宋" w:cs="仿宋" w:hint="eastAsia"/>
            <w:lang w:eastAsia="zh-CN"/>
          </w:rPr>
          <w:t>序言</w:t>
        </w:r>
        <w:r>
          <w:tab/>
        </w:r>
        <w:r>
          <w:fldChar w:fldCharType="begin"/>
        </w:r>
        <w:r>
          <w:instrText xml:space="preserve"> PAGEREF _Toc30727 \h </w:instrText>
        </w:r>
        <w:r>
          <w:fldChar w:fldCharType="separate"/>
        </w:r>
        <w:r>
          <w:t>3</w:t>
        </w:r>
        <w:r>
          <w:fldChar w:fldCharType="end"/>
        </w:r>
      </w:hyperlink>
    </w:p>
    <w:p>
      <w:pPr>
        <w:pStyle w:val="TOC1"/>
        <w:tabs>
          <w:tab w:val="right" w:leader="dot" w:pos="8306"/>
        </w:tabs>
      </w:pPr>
      <w:hyperlink w:anchor="_Toc19882" w:history="1">
        <w:r>
          <w:rPr>
            <w:rFonts w:ascii="仿宋" w:eastAsia="仿宋" w:hAnsi="仿宋" w:cs="仿宋" w:hint="eastAsia"/>
            <w:lang w:eastAsia="zh-CN"/>
          </w:rPr>
          <w:t>一、电动汽车充电桩项目文档管理</w:t>
        </w:r>
        <w:r>
          <w:tab/>
        </w:r>
        <w:r>
          <w:fldChar w:fldCharType="begin"/>
        </w:r>
        <w:r>
          <w:instrText xml:space="preserve"> PAGEREF _Toc19882 \h </w:instrText>
        </w:r>
        <w:r>
          <w:fldChar w:fldCharType="separate"/>
        </w:r>
        <w:r>
          <w:t>3</w:t>
        </w:r>
        <w:r>
          <w:fldChar w:fldCharType="end"/>
        </w:r>
      </w:hyperlink>
    </w:p>
    <w:p>
      <w:pPr>
        <w:pStyle w:val="TOC2"/>
        <w:tabs>
          <w:tab w:val="right" w:leader="dot" w:pos="8306"/>
        </w:tabs>
      </w:pPr>
      <w:hyperlink w:anchor="_Toc19258" w:history="1">
        <w:r>
          <w:rPr>
            <w:rFonts w:ascii="仿宋" w:eastAsia="仿宋" w:hAnsi="仿宋" w:cs="仿宋" w:hint="eastAsia"/>
            <w:lang w:eastAsia="zh-CN"/>
          </w:rPr>
          <w:t>(一)、文档编制与审查</w:t>
        </w:r>
        <w:r>
          <w:tab/>
        </w:r>
        <w:r>
          <w:fldChar w:fldCharType="begin"/>
        </w:r>
        <w:r>
          <w:instrText xml:space="preserve"> PAGEREF _Toc19258 \h </w:instrText>
        </w:r>
        <w:r>
          <w:fldChar w:fldCharType="separate"/>
        </w:r>
        <w:r>
          <w:t>3</w:t>
        </w:r>
        <w:r>
          <w:fldChar w:fldCharType="end"/>
        </w:r>
      </w:hyperlink>
    </w:p>
    <w:p>
      <w:pPr>
        <w:pStyle w:val="TOC2"/>
        <w:tabs>
          <w:tab w:val="right" w:leader="dot" w:pos="8306"/>
        </w:tabs>
      </w:pPr>
      <w:hyperlink w:anchor="_Toc10127" w:history="1">
        <w:r>
          <w:rPr>
            <w:rFonts w:ascii="仿宋" w:eastAsia="仿宋" w:hAnsi="仿宋" w:cs="仿宋" w:hint="eastAsia"/>
            <w:lang w:eastAsia="zh-CN"/>
          </w:rPr>
          <w:t>(二)、文档发布与分发</w:t>
        </w:r>
        <w:r>
          <w:tab/>
        </w:r>
        <w:r>
          <w:fldChar w:fldCharType="begin"/>
        </w:r>
        <w:r>
          <w:instrText xml:space="preserve"> PAGEREF _Toc10127 \h </w:instrText>
        </w:r>
        <w:r>
          <w:fldChar w:fldCharType="separate"/>
        </w:r>
        <w:r>
          <w:t>4</w:t>
        </w:r>
        <w:r>
          <w:fldChar w:fldCharType="end"/>
        </w:r>
      </w:hyperlink>
    </w:p>
    <w:p>
      <w:pPr>
        <w:pStyle w:val="TOC2"/>
        <w:tabs>
          <w:tab w:val="right" w:leader="dot" w:pos="8306"/>
        </w:tabs>
      </w:pPr>
      <w:hyperlink w:anchor="_Toc25141" w:history="1">
        <w:r>
          <w:rPr>
            <w:rFonts w:ascii="仿宋" w:eastAsia="仿宋" w:hAnsi="仿宋" w:cs="仿宋" w:hint="eastAsia"/>
            <w:lang w:eastAsia="zh-CN"/>
          </w:rPr>
          <w:t>(三)、文档存档与归档</w:t>
        </w:r>
        <w:r>
          <w:tab/>
        </w:r>
        <w:r>
          <w:fldChar w:fldCharType="begin"/>
        </w:r>
        <w:r>
          <w:instrText xml:space="preserve"> PAGEREF _Toc25141 \h </w:instrText>
        </w:r>
        <w:r>
          <w:fldChar w:fldCharType="separate"/>
        </w:r>
        <w:r>
          <w:t>5</w:t>
        </w:r>
        <w:r>
          <w:fldChar w:fldCharType="end"/>
        </w:r>
      </w:hyperlink>
    </w:p>
    <w:p>
      <w:pPr>
        <w:pStyle w:val="TOC1"/>
        <w:tabs>
          <w:tab w:val="right" w:leader="dot" w:pos="8306"/>
        </w:tabs>
      </w:pPr>
      <w:hyperlink w:anchor="_Toc5958" w:history="1">
        <w:r>
          <w:rPr>
            <w:rFonts w:ascii="仿宋" w:eastAsia="仿宋" w:hAnsi="仿宋" w:cs="仿宋" w:hint="eastAsia"/>
            <w:lang w:eastAsia="zh-CN"/>
          </w:rPr>
          <w:t>二、工艺说明</w:t>
        </w:r>
        <w:r>
          <w:tab/>
        </w:r>
        <w:r>
          <w:fldChar w:fldCharType="begin"/>
        </w:r>
        <w:r>
          <w:instrText xml:space="preserve"> PAGEREF _Toc5958 \h </w:instrText>
        </w:r>
        <w:r>
          <w:fldChar w:fldCharType="separate"/>
        </w:r>
        <w:r>
          <w:t>6</w:t>
        </w:r>
        <w:r>
          <w:fldChar w:fldCharType="end"/>
        </w:r>
      </w:hyperlink>
    </w:p>
    <w:p>
      <w:pPr>
        <w:pStyle w:val="TOC2"/>
        <w:tabs>
          <w:tab w:val="right" w:leader="dot" w:pos="8306"/>
        </w:tabs>
      </w:pPr>
      <w:hyperlink w:anchor="_Toc3384" w:history="1">
        <w:r>
          <w:rPr>
            <w:rFonts w:ascii="仿宋" w:eastAsia="仿宋" w:hAnsi="仿宋" w:cs="仿宋" w:hint="eastAsia"/>
            <w:lang w:eastAsia="zh-CN"/>
          </w:rPr>
          <w:t>(一)、技术管理特点</w:t>
        </w:r>
        <w:r>
          <w:tab/>
        </w:r>
        <w:r>
          <w:fldChar w:fldCharType="begin"/>
        </w:r>
        <w:r>
          <w:instrText xml:space="preserve"> PAGEREF _Toc3384 \h </w:instrText>
        </w:r>
        <w:r>
          <w:fldChar w:fldCharType="separate"/>
        </w:r>
        <w:r>
          <w:t>6</w:t>
        </w:r>
        <w:r>
          <w:fldChar w:fldCharType="end"/>
        </w:r>
      </w:hyperlink>
    </w:p>
    <w:p>
      <w:pPr>
        <w:pStyle w:val="TOC2"/>
        <w:tabs>
          <w:tab w:val="right" w:leader="dot" w:pos="8306"/>
        </w:tabs>
      </w:pPr>
      <w:hyperlink w:anchor="_Toc24417" w:history="1">
        <w:r>
          <w:rPr>
            <w:rFonts w:ascii="仿宋" w:eastAsia="仿宋" w:hAnsi="仿宋" w:cs="仿宋" w:hint="eastAsia"/>
            <w:lang w:eastAsia="zh-CN"/>
          </w:rPr>
          <w:t>(二)、电动汽车充电桩项目工艺技术设计方案</w:t>
        </w:r>
        <w:r>
          <w:tab/>
        </w:r>
        <w:r>
          <w:fldChar w:fldCharType="begin"/>
        </w:r>
        <w:r>
          <w:instrText xml:space="preserve"> PAGEREF _Toc24417 \h </w:instrText>
        </w:r>
        <w:r>
          <w:fldChar w:fldCharType="separate"/>
        </w:r>
        <w:r>
          <w:t>8</w:t>
        </w:r>
        <w:r>
          <w:fldChar w:fldCharType="end"/>
        </w:r>
      </w:hyperlink>
    </w:p>
    <w:p>
      <w:pPr>
        <w:pStyle w:val="TOC2"/>
        <w:tabs>
          <w:tab w:val="right" w:leader="dot" w:pos="8306"/>
        </w:tabs>
      </w:pPr>
      <w:hyperlink w:anchor="_Toc12958" w:history="1">
        <w:r>
          <w:rPr>
            <w:rFonts w:ascii="仿宋" w:eastAsia="仿宋" w:hAnsi="仿宋" w:cs="仿宋" w:hint="eastAsia"/>
            <w:lang w:eastAsia="zh-CN"/>
          </w:rPr>
          <w:t>(三)、设备选型方案</w:t>
        </w:r>
        <w:r>
          <w:tab/>
        </w:r>
        <w:r>
          <w:fldChar w:fldCharType="begin"/>
        </w:r>
        <w:r>
          <w:instrText xml:space="preserve"> PAGEREF _Toc12958 \h </w:instrText>
        </w:r>
        <w:r>
          <w:fldChar w:fldCharType="separate"/>
        </w:r>
        <w:r>
          <w:t>9</w:t>
        </w:r>
        <w:r>
          <w:fldChar w:fldCharType="end"/>
        </w:r>
      </w:hyperlink>
    </w:p>
    <w:p>
      <w:pPr>
        <w:pStyle w:val="TOC1"/>
        <w:tabs>
          <w:tab w:val="right" w:leader="dot" w:pos="8306"/>
        </w:tabs>
      </w:pPr>
      <w:hyperlink w:anchor="_Toc27314" w:history="1">
        <w:r>
          <w:rPr>
            <w:rFonts w:ascii="仿宋" w:eastAsia="仿宋" w:hAnsi="仿宋" w:cs="仿宋" w:hint="eastAsia"/>
            <w:lang w:eastAsia="zh-CN"/>
          </w:rPr>
          <w:t>三、电动汽车充电桩项目危机管理</w:t>
        </w:r>
        <w:r>
          <w:tab/>
        </w:r>
        <w:r>
          <w:fldChar w:fldCharType="begin"/>
        </w:r>
        <w:r>
          <w:instrText xml:space="preserve"> PAGEREF _Toc27314 \h </w:instrText>
        </w:r>
        <w:r>
          <w:fldChar w:fldCharType="separate"/>
        </w:r>
        <w:r>
          <w:t>10</w:t>
        </w:r>
        <w:r>
          <w:fldChar w:fldCharType="end"/>
        </w:r>
      </w:hyperlink>
    </w:p>
    <w:p>
      <w:pPr>
        <w:pStyle w:val="TOC2"/>
        <w:tabs>
          <w:tab w:val="right" w:leader="dot" w:pos="8306"/>
        </w:tabs>
      </w:pPr>
      <w:hyperlink w:anchor="_Toc16452" w:history="1">
        <w:r>
          <w:rPr>
            <w:rFonts w:ascii="仿宋" w:eastAsia="仿宋" w:hAnsi="仿宋" w:cs="仿宋" w:hint="eastAsia"/>
            <w:lang w:eastAsia="zh-CN"/>
          </w:rPr>
          <w:t>(一)、危机预警与识别</w:t>
        </w:r>
        <w:r>
          <w:tab/>
        </w:r>
        <w:r>
          <w:fldChar w:fldCharType="begin"/>
        </w:r>
        <w:r>
          <w:instrText xml:space="preserve"> PAGEREF _Toc16452 \h </w:instrText>
        </w:r>
        <w:r>
          <w:fldChar w:fldCharType="separate"/>
        </w:r>
        <w:r>
          <w:t>10</w:t>
        </w:r>
        <w:r>
          <w:fldChar w:fldCharType="end"/>
        </w:r>
      </w:hyperlink>
    </w:p>
    <w:p>
      <w:pPr>
        <w:pStyle w:val="TOC2"/>
        <w:tabs>
          <w:tab w:val="right" w:leader="dot" w:pos="8306"/>
        </w:tabs>
      </w:pPr>
      <w:hyperlink w:anchor="_Toc19600" w:history="1">
        <w:r>
          <w:rPr>
            <w:rFonts w:ascii="仿宋" w:eastAsia="仿宋" w:hAnsi="仿宋" w:cs="仿宋" w:hint="eastAsia"/>
            <w:lang w:eastAsia="zh-CN"/>
          </w:rPr>
          <w:t>(二)、危机应对与恢复</w:t>
        </w:r>
        <w:r>
          <w:tab/>
        </w:r>
        <w:r>
          <w:fldChar w:fldCharType="begin"/>
        </w:r>
        <w:r>
          <w:instrText xml:space="preserve"> PAGEREF _Toc19600 \h </w:instrText>
        </w:r>
        <w:r>
          <w:fldChar w:fldCharType="separate"/>
        </w:r>
        <w:r>
          <w:t>11</w:t>
        </w:r>
        <w:r>
          <w:fldChar w:fldCharType="end"/>
        </w:r>
      </w:hyperlink>
    </w:p>
    <w:p>
      <w:pPr>
        <w:pStyle w:val="TOC1"/>
        <w:tabs>
          <w:tab w:val="right" w:leader="dot" w:pos="8306"/>
        </w:tabs>
      </w:pPr>
      <w:hyperlink w:anchor="_Toc11603" w:history="1">
        <w:r>
          <w:rPr>
            <w:rFonts w:ascii="仿宋" w:eastAsia="仿宋" w:hAnsi="仿宋" w:cs="仿宋" w:hint="eastAsia"/>
            <w:lang w:eastAsia="zh-CN"/>
          </w:rPr>
          <w:t>四、电动汽车充电桩项目建设单位说明</w:t>
        </w:r>
        <w:r>
          <w:tab/>
        </w:r>
        <w:r>
          <w:fldChar w:fldCharType="begin"/>
        </w:r>
        <w:r>
          <w:instrText xml:space="preserve"> PAGEREF _Toc11603 \h </w:instrText>
        </w:r>
        <w:r>
          <w:fldChar w:fldCharType="separate"/>
        </w:r>
        <w:r>
          <w:t>13</w:t>
        </w:r>
        <w:r>
          <w:fldChar w:fldCharType="end"/>
        </w:r>
      </w:hyperlink>
    </w:p>
    <w:p>
      <w:pPr>
        <w:pStyle w:val="TOC2"/>
        <w:tabs>
          <w:tab w:val="right" w:leader="dot" w:pos="8306"/>
        </w:tabs>
      </w:pPr>
      <w:hyperlink w:anchor="_Toc13319" w:history="1">
        <w:r>
          <w:rPr>
            <w:rFonts w:ascii="仿宋" w:eastAsia="仿宋" w:hAnsi="仿宋" w:cs="仿宋" w:hint="eastAsia"/>
            <w:lang w:eastAsia="zh-CN"/>
          </w:rPr>
          <w:t>(一)、电动汽车充电桩项目承办单位基本情况</w:t>
        </w:r>
        <w:r>
          <w:tab/>
        </w:r>
        <w:r>
          <w:fldChar w:fldCharType="begin"/>
        </w:r>
        <w:r>
          <w:instrText xml:space="preserve"> PAGEREF _Toc13319 \h </w:instrText>
        </w:r>
        <w:r>
          <w:fldChar w:fldCharType="separate"/>
        </w:r>
        <w:r>
          <w:t>13</w:t>
        </w:r>
        <w:r>
          <w:fldChar w:fldCharType="end"/>
        </w:r>
      </w:hyperlink>
    </w:p>
    <w:p>
      <w:pPr>
        <w:pStyle w:val="TOC2"/>
        <w:tabs>
          <w:tab w:val="right" w:leader="dot" w:pos="8306"/>
        </w:tabs>
      </w:pPr>
      <w:hyperlink w:anchor="_Toc14112" w:history="1">
        <w:r>
          <w:rPr>
            <w:rFonts w:ascii="仿宋" w:eastAsia="仿宋" w:hAnsi="仿宋" w:cs="仿宋" w:hint="eastAsia"/>
            <w:lang w:eastAsia="zh-CN"/>
          </w:rPr>
          <w:t>(二)、公司经济效益分析</w:t>
        </w:r>
        <w:r>
          <w:tab/>
        </w:r>
        <w:r>
          <w:fldChar w:fldCharType="begin"/>
        </w:r>
        <w:r>
          <w:instrText xml:space="preserve"> PAGEREF _Toc14112 \h </w:instrText>
        </w:r>
        <w:r>
          <w:fldChar w:fldCharType="separate"/>
        </w:r>
        <w:r>
          <w:t>13</w:t>
        </w:r>
        <w:r>
          <w:fldChar w:fldCharType="end"/>
        </w:r>
      </w:hyperlink>
    </w:p>
    <w:p>
      <w:pPr>
        <w:pStyle w:val="TOC1"/>
        <w:tabs>
          <w:tab w:val="right" w:leader="dot" w:pos="8306"/>
        </w:tabs>
      </w:pPr>
      <w:hyperlink w:anchor="_Toc29099" w:history="1">
        <w:r>
          <w:rPr>
            <w:rFonts w:ascii="仿宋" w:eastAsia="仿宋" w:hAnsi="仿宋" w:cs="仿宋" w:hint="eastAsia"/>
            <w:lang w:eastAsia="zh-CN"/>
          </w:rPr>
          <w:t>五、产品规划分析</w:t>
        </w:r>
        <w:r>
          <w:tab/>
        </w:r>
        <w:r>
          <w:fldChar w:fldCharType="begin"/>
        </w:r>
        <w:r>
          <w:instrText xml:space="preserve"> PAGEREF _Toc29099 \h </w:instrText>
        </w:r>
        <w:r>
          <w:fldChar w:fldCharType="separate"/>
        </w:r>
        <w:r>
          <w:t>14</w:t>
        </w:r>
        <w:r>
          <w:fldChar w:fldCharType="end"/>
        </w:r>
      </w:hyperlink>
    </w:p>
    <w:p>
      <w:pPr>
        <w:pStyle w:val="TOC2"/>
        <w:tabs>
          <w:tab w:val="right" w:leader="dot" w:pos="8306"/>
        </w:tabs>
      </w:pPr>
      <w:hyperlink w:anchor="_Toc6714" w:history="1">
        <w:r>
          <w:rPr>
            <w:rFonts w:ascii="仿宋" w:eastAsia="仿宋" w:hAnsi="仿宋" w:cs="仿宋" w:hint="eastAsia"/>
            <w:lang w:eastAsia="zh-CN"/>
          </w:rPr>
          <w:t>(一)、产品规划</w:t>
        </w:r>
        <w:r>
          <w:tab/>
        </w:r>
        <w:r>
          <w:fldChar w:fldCharType="begin"/>
        </w:r>
        <w:r>
          <w:instrText xml:space="preserve"> PAGEREF _Toc6714 \h </w:instrText>
        </w:r>
        <w:r>
          <w:fldChar w:fldCharType="separate"/>
        </w:r>
        <w:r>
          <w:t>14</w:t>
        </w:r>
        <w:r>
          <w:fldChar w:fldCharType="end"/>
        </w:r>
      </w:hyperlink>
    </w:p>
    <w:p>
      <w:pPr>
        <w:pStyle w:val="TOC2"/>
        <w:tabs>
          <w:tab w:val="right" w:leader="dot" w:pos="8306"/>
        </w:tabs>
      </w:pPr>
      <w:hyperlink w:anchor="_Toc27882" w:history="1">
        <w:r>
          <w:rPr>
            <w:rFonts w:ascii="仿宋" w:eastAsia="仿宋" w:hAnsi="仿宋" w:cs="仿宋" w:hint="eastAsia"/>
            <w:lang w:eastAsia="zh-CN"/>
          </w:rPr>
          <w:t>(二)、建设规模</w:t>
        </w:r>
        <w:r>
          <w:tab/>
        </w:r>
        <w:r>
          <w:fldChar w:fldCharType="begin"/>
        </w:r>
        <w:r>
          <w:instrText xml:space="preserve"> PAGEREF _Toc27882 \h </w:instrText>
        </w:r>
        <w:r>
          <w:fldChar w:fldCharType="separate"/>
        </w:r>
        <w:r>
          <w:t>15</w:t>
        </w:r>
        <w:r>
          <w:fldChar w:fldCharType="end"/>
        </w:r>
      </w:hyperlink>
    </w:p>
    <w:p>
      <w:pPr>
        <w:pStyle w:val="TOC1"/>
        <w:tabs>
          <w:tab w:val="right" w:leader="dot" w:pos="8306"/>
        </w:tabs>
      </w:pPr>
      <w:hyperlink w:anchor="_Toc20719" w:history="1">
        <w:r>
          <w:rPr>
            <w:rFonts w:ascii="仿宋" w:eastAsia="仿宋" w:hAnsi="仿宋" w:cs="仿宋" w:hint="eastAsia"/>
            <w:lang w:eastAsia="zh-CN"/>
          </w:rPr>
          <w:t>六、市场分析、调研</w:t>
        </w:r>
        <w:r>
          <w:tab/>
        </w:r>
        <w:r>
          <w:fldChar w:fldCharType="begin"/>
        </w:r>
        <w:r>
          <w:instrText xml:space="preserve"> PAGEREF _Toc20719 \h </w:instrText>
        </w:r>
        <w:r>
          <w:fldChar w:fldCharType="separate"/>
        </w:r>
        <w:r>
          <w:t>16</w:t>
        </w:r>
        <w:r>
          <w:fldChar w:fldCharType="end"/>
        </w:r>
      </w:hyperlink>
    </w:p>
    <w:p>
      <w:pPr>
        <w:pStyle w:val="TOC2"/>
        <w:tabs>
          <w:tab w:val="right" w:leader="dot" w:pos="8306"/>
        </w:tabs>
      </w:pPr>
      <w:hyperlink w:anchor="_Toc3348" w:history="1">
        <w:r>
          <w:rPr>
            <w:rFonts w:ascii="仿宋" w:eastAsia="仿宋" w:hAnsi="仿宋" w:cs="仿宋" w:hint="eastAsia"/>
            <w:lang w:eastAsia="zh-CN"/>
          </w:rPr>
          <w:t>(一)、电动汽车充电桩行业分析</w:t>
        </w:r>
        <w:r>
          <w:tab/>
        </w:r>
        <w:r>
          <w:fldChar w:fldCharType="begin"/>
        </w:r>
        <w:r>
          <w:instrText xml:space="preserve"> PAGEREF _Toc3348 \h </w:instrText>
        </w:r>
        <w:r>
          <w:fldChar w:fldCharType="separate"/>
        </w:r>
        <w:r>
          <w:t>16</w:t>
        </w:r>
        <w:r>
          <w:fldChar w:fldCharType="end"/>
        </w:r>
      </w:hyperlink>
    </w:p>
    <w:p>
      <w:pPr>
        <w:pStyle w:val="TOC2"/>
        <w:tabs>
          <w:tab w:val="right" w:leader="dot" w:pos="8306"/>
        </w:tabs>
      </w:pPr>
      <w:hyperlink w:anchor="_Toc27325" w:history="1">
        <w:r>
          <w:rPr>
            <w:rFonts w:ascii="仿宋" w:eastAsia="仿宋" w:hAnsi="仿宋" w:cs="仿宋" w:hint="eastAsia"/>
            <w:lang w:eastAsia="zh-CN"/>
          </w:rPr>
          <w:t>(二)、电动汽车充电桩市场分析预测</w:t>
        </w:r>
        <w:r>
          <w:tab/>
        </w:r>
        <w:r>
          <w:fldChar w:fldCharType="begin"/>
        </w:r>
        <w:r>
          <w:instrText xml:space="preserve"> PAGEREF _Toc27325 \h </w:instrText>
        </w:r>
        <w:r>
          <w:fldChar w:fldCharType="separate"/>
        </w:r>
        <w:r>
          <w:t>17</w:t>
        </w:r>
        <w:r>
          <w:fldChar w:fldCharType="end"/>
        </w:r>
      </w:hyperlink>
    </w:p>
    <w:p>
      <w:pPr>
        <w:pStyle w:val="TOC1"/>
        <w:tabs>
          <w:tab w:val="right" w:leader="dot" w:pos="8306"/>
        </w:tabs>
      </w:pPr>
      <w:hyperlink w:anchor="_Toc31596" w:history="1">
        <w:r>
          <w:rPr>
            <w:rFonts w:ascii="仿宋" w:eastAsia="仿宋" w:hAnsi="仿宋" w:cs="仿宋" w:hint="eastAsia"/>
            <w:lang w:eastAsia="zh-CN"/>
          </w:rPr>
          <w:t>七、电动汽车充电桩项目人力资源培养与发展</w:t>
        </w:r>
        <w:r>
          <w:tab/>
        </w:r>
        <w:r>
          <w:fldChar w:fldCharType="begin"/>
        </w:r>
        <w:r>
          <w:instrText xml:space="preserve"> PAGEREF _Toc31596 \h </w:instrText>
        </w:r>
        <w:r>
          <w:fldChar w:fldCharType="separate"/>
        </w:r>
        <w:r>
          <w:t>18</w:t>
        </w:r>
        <w:r>
          <w:fldChar w:fldCharType="end"/>
        </w:r>
      </w:hyperlink>
    </w:p>
    <w:p>
      <w:pPr>
        <w:pStyle w:val="TOC2"/>
        <w:tabs>
          <w:tab w:val="right" w:leader="dot" w:pos="8306"/>
        </w:tabs>
      </w:pPr>
      <w:hyperlink w:anchor="_Toc27791" w:history="1">
        <w:r>
          <w:rPr>
            <w:rFonts w:ascii="仿宋" w:eastAsia="仿宋" w:hAnsi="仿宋" w:cs="仿宋" w:hint="eastAsia"/>
            <w:lang w:eastAsia="zh-CN"/>
          </w:rPr>
          <w:t>(一)、人才需求与规划</w:t>
        </w:r>
        <w:r>
          <w:tab/>
        </w:r>
        <w:r>
          <w:fldChar w:fldCharType="begin"/>
        </w:r>
        <w:r>
          <w:instrText xml:space="preserve"> PAGEREF _Toc27791 \h </w:instrText>
        </w:r>
        <w:r>
          <w:fldChar w:fldCharType="separate"/>
        </w:r>
        <w:r>
          <w:t>18</w:t>
        </w:r>
        <w:r>
          <w:fldChar w:fldCharType="end"/>
        </w:r>
      </w:hyperlink>
    </w:p>
    <w:p>
      <w:pPr>
        <w:pStyle w:val="TOC2"/>
        <w:tabs>
          <w:tab w:val="right" w:leader="dot" w:pos="8306"/>
        </w:tabs>
      </w:pPr>
      <w:hyperlink w:anchor="_Toc3844" w:history="1">
        <w:r>
          <w:rPr>
            <w:rFonts w:ascii="仿宋" w:eastAsia="仿宋" w:hAnsi="仿宋" w:cs="仿宋" w:hint="eastAsia"/>
            <w:lang w:eastAsia="zh-CN"/>
          </w:rPr>
          <w:t>(二)、培训与发展计划</w:t>
        </w:r>
        <w:r>
          <w:tab/>
        </w:r>
        <w:r>
          <w:fldChar w:fldCharType="begin"/>
        </w:r>
        <w:r>
          <w:instrText xml:space="preserve"> PAGEREF _Toc3844 \h </w:instrText>
        </w:r>
        <w:r>
          <w:fldChar w:fldCharType="separate"/>
        </w:r>
        <w:r>
          <w:t>18</w:t>
        </w:r>
        <w:r>
          <w:fldChar w:fldCharType="end"/>
        </w:r>
      </w:hyperlink>
    </w:p>
    <w:p>
      <w:pPr>
        <w:pStyle w:val="TOC1"/>
        <w:tabs>
          <w:tab w:val="right" w:leader="dot" w:pos="8306"/>
        </w:tabs>
      </w:pPr>
      <w:hyperlink w:anchor="_Toc26559" w:history="1">
        <w:r>
          <w:rPr>
            <w:rFonts w:ascii="仿宋" w:eastAsia="仿宋" w:hAnsi="仿宋" w:cs="仿宋" w:hint="eastAsia"/>
            <w:lang w:eastAsia="zh-CN"/>
          </w:rPr>
          <w:t>八、电动汽车充电桩项目投资规划</w:t>
        </w:r>
        <w:r>
          <w:tab/>
        </w:r>
        <w:r>
          <w:fldChar w:fldCharType="begin"/>
        </w:r>
        <w:r>
          <w:instrText xml:space="preserve"> PAGEREF _Toc26559 \h </w:instrText>
        </w:r>
        <w:r>
          <w:fldChar w:fldCharType="separate"/>
        </w:r>
        <w:r>
          <w:t>19</w:t>
        </w:r>
        <w:r>
          <w:fldChar w:fldCharType="end"/>
        </w:r>
      </w:hyperlink>
    </w:p>
    <w:p>
      <w:pPr>
        <w:pStyle w:val="TOC2"/>
        <w:tabs>
          <w:tab w:val="right" w:leader="dot" w:pos="8306"/>
        </w:tabs>
      </w:pPr>
      <w:hyperlink w:anchor="_Toc30767" w:history="1">
        <w:r>
          <w:rPr>
            <w:rFonts w:ascii="仿宋" w:eastAsia="仿宋" w:hAnsi="仿宋" w:cs="仿宋" w:hint="eastAsia"/>
            <w:lang w:eastAsia="zh-CN"/>
          </w:rPr>
          <w:t>(一)、电动汽车充电桩项目总投资估算</w:t>
        </w:r>
        <w:r>
          <w:tab/>
        </w:r>
        <w:r>
          <w:fldChar w:fldCharType="begin"/>
        </w:r>
        <w:r>
          <w:instrText xml:space="preserve"> PAGEREF _Toc30767 \h </w:instrText>
        </w:r>
        <w:r>
          <w:fldChar w:fldCharType="separate"/>
        </w:r>
        <w:r>
          <w:t>19</w:t>
        </w:r>
        <w:r>
          <w:fldChar w:fldCharType="end"/>
        </w:r>
      </w:hyperlink>
    </w:p>
    <w:p>
      <w:pPr>
        <w:pStyle w:val="TOC2"/>
        <w:tabs>
          <w:tab w:val="right" w:leader="dot" w:pos="8306"/>
        </w:tabs>
      </w:pPr>
      <w:hyperlink w:anchor="_Toc9768" w:history="1">
        <w:r>
          <w:rPr>
            <w:rFonts w:ascii="仿宋" w:eastAsia="仿宋" w:hAnsi="仿宋" w:cs="仿宋" w:hint="eastAsia"/>
            <w:lang w:eastAsia="zh-CN"/>
          </w:rPr>
          <w:t>(二)、资金筹措</w:t>
        </w:r>
        <w:r>
          <w:tab/>
        </w:r>
        <w:r>
          <w:fldChar w:fldCharType="begin"/>
        </w:r>
        <w:r>
          <w:instrText xml:space="preserve"> PAGEREF _Toc9768 \h </w:instrText>
        </w:r>
        <w:r>
          <w:fldChar w:fldCharType="separate"/>
        </w:r>
        <w:r>
          <w:t>20</w:t>
        </w:r>
        <w:r>
          <w:fldChar w:fldCharType="end"/>
        </w:r>
      </w:hyperlink>
    </w:p>
    <w:p>
      <w:pPr>
        <w:pStyle w:val="TOC1"/>
        <w:tabs>
          <w:tab w:val="right" w:leader="dot" w:pos="8306"/>
        </w:tabs>
      </w:pPr>
      <w:hyperlink w:anchor="_Toc12495" w:history="1">
        <w:r>
          <w:rPr>
            <w:rFonts w:ascii="仿宋" w:eastAsia="仿宋" w:hAnsi="仿宋" w:cs="仿宋" w:hint="eastAsia"/>
            <w:lang w:eastAsia="zh-CN"/>
          </w:rPr>
          <w:t>九、电动汽车充电桩项目环境影响分析</w:t>
        </w:r>
        <w:r>
          <w:tab/>
        </w:r>
        <w:r>
          <w:fldChar w:fldCharType="begin"/>
        </w:r>
        <w:r>
          <w:instrText xml:space="preserve"> PAGEREF _Toc12495 \h </w:instrText>
        </w:r>
        <w:r>
          <w:fldChar w:fldCharType="separate"/>
        </w:r>
        <w:r>
          <w:t>21</w:t>
        </w:r>
        <w:r>
          <w:fldChar w:fldCharType="end"/>
        </w:r>
      </w:hyperlink>
    </w:p>
    <w:p>
      <w:pPr>
        <w:pStyle w:val="TOC2"/>
        <w:tabs>
          <w:tab w:val="right" w:leader="dot" w:pos="8306"/>
        </w:tabs>
      </w:pPr>
      <w:hyperlink w:anchor="_Toc31700" w:history="1">
        <w:r>
          <w:rPr>
            <w:rFonts w:ascii="仿宋" w:eastAsia="仿宋" w:hAnsi="仿宋" w:cs="仿宋" w:hint="eastAsia"/>
            <w:lang w:eastAsia="zh-CN"/>
          </w:rPr>
          <w:t>(一)、建设区域环境质量现状</w:t>
        </w:r>
        <w:r>
          <w:tab/>
        </w:r>
        <w:r>
          <w:fldChar w:fldCharType="begin"/>
        </w:r>
        <w:r>
          <w:instrText xml:space="preserve"> PAGEREF _Toc31700 \h </w:instrText>
        </w:r>
        <w:r>
          <w:fldChar w:fldCharType="separate"/>
        </w:r>
        <w:r>
          <w:t>21</w:t>
        </w:r>
        <w:r>
          <w:fldChar w:fldCharType="end"/>
        </w:r>
      </w:hyperlink>
    </w:p>
    <w:p>
      <w:pPr>
        <w:pStyle w:val="TOC2"/>
        <w:tabs>
          <w:tab w:val="right" w:leader="dot" w:pos="8306"/>
        </w:tabs>
      </w:pPr>
      <w:hyperlink w:anchor="_Toc8139" w:history="1">
        <w:r>
          <w:rPr>
            <w:rFonts w:ascii="仿宋" w:eastAsia="仿宋" w:hAnsi="仿宋" w:cs="仿宋" w:hint="eastAsia"/>
            <w:lang w:eastAsia="zh-CN"/>
          </w:rPr>
          <w:t>(二)、建设期环境保护</w:t>
        </w:r>
        <w:r>
          <w:tab/>
        </w:r>
        <w:r>
          <w:fldChar w:fldCharType="begin"/>
        </w:r>
        <w:r>
          <w:instrText xml:space="preserve"> PAGEREF _Toc8139 \h </w:instrText>
        </w:r>
        <w:r>
          <w:fldChar w:fldCharType="separate"/>
        </w:r>
        <w:r>
          <w:t>22</w:t>
        </w:r>
        <w:r>
          <w:fldChar w:fldCharType="end"/>
        </w:r>
      </w:hyperlink>
    </w:p>
    <w:p>
      <w:pPr>
        <w:pStyle w:val="TOC2"/>
        <w:tabs>
          <w:tab w:val="right" w:leader="dot" w:pos="8306"/>
        </w:tabs>
      </w:pPr>
      <w:hyperlink w:anchor="_Toc4869" w:history="1">
        <w:r>
          <w:rPr>
            <w:rFonts w:ascii="仿宋" w:eastAsia="仿宋" w:hAnsi="仿宋" w:cs="仿宋" w:hint="eastAsia"/>
            <w:lang w:eastAsia="zh-CN"/>
          </w:rPr>
          <w:t>(三)、运营期环境保护</w:t>
        </w:r>
        <w:r>
          <w:tab/>
        </w:r>
        <w:r>
          <w:fldChar w:fldCharType="begin"/>
        </w:r>
        <w:r>
          <w:instrText xml:space="preserve"> PAGEREF _Toc4869 \h </w:instrText>
        </w:r>
        <w:r>
          <w:fldChar w:fldCharType="separate"/>
        </w:r>
        <w:r>
          <w:t>24</w:t>
        </w:r>
        <w:r>
          <w:fldChar w:fldCharType="end"/>
        </w:r>
      </w:hyperlink>
    </w:p>
    <w:p>
      <w:pPr>
        <w:pStyle w:val="TOC2"/>
        <w:tabs>
          <w:tab w:val="right" w:leader="dot" w:pos="8306"/>
        </w:tabs>
      </w:pPr>
      <w:hyperlink w:anchor="_Toc4457" w:history="1">
        <w:r>
          <w:rPr>
            <w:rFonts w:ascii="仿宋" w:eastAsia="仿宋" w:hAnsi="仿宋" w:cs="仿宋" w:hint="eastAsia"/>
            <w:lang w:eastAsia="zh-CN"/>
          </w:rPr>
          <w:t>(四)、电动汽车充电桩项目建设对区域经济的影响</w:t>
        </w:r>
        <w:r>
          <w:tab/>
        </w:r>
        <w:r>
          <w:fldChar w:fldCharType="begin"/>
        </w:r>
        <w:r>
          <w:instrText xml:space="preserve"> PAGEREF _Toc4457 \h </w:instrText>
        </w:r>
        <w:r>
          <w:fldChar w:fldCharType="separate"/>
        </w:r>
        <w:r>
          <w:t>25</w:t>
        </w:r>
        <w:r>
          <w:fldChar w:fldCharType="end"/>
        </w:r>
      </w:hyperlink>
    </w:p>
    <w:p>
      <w:pPr>
        <w:pStyle w:val="TOC2"/>
        <w:tabs>
          <w:tab w:val="right" w:leader="dot" w:pos="8306"/>
        </w:tabs>
      </w:pPr>
      <w:hyperlink w:anchor="_Toc28081" w:history="1">
        <w:r>
          <w:rPr>
            <w:rFonts w:ascii="仿宋" w:eastAsia="仿宋" w:hAnsi="仿宋" w:cs="仿宋" w:hint="eastAsia"/>
            <w:lang w:eastAsia="zh-CN"/>
          </w:rPr>
          <w:t>(五)、废弃物处理</w:t>
        </w:r>
        <w:r>
          <w:tab/>
        </w:r>
        <w:r>
          <w:fldChar w:fldCharType="begin"/>
        </w:r>
        <w:r>
          <w:instrText xml:space="preserve"> PAGEREF _Toc28081 \h </w:instrText>
        </w:r>
        <w:r>
          <w:fldChar w:fldCharType="separate"/>
        </w:r>
        <w:r>
          <w:t>27</w:t>
        </w:r>
        <w:r>
          <w:fldChar w:fldCharType="end"/>
        </w:r>
      </w:hyperlink>
    </w:p>
    <w:p>
      <w:pPr>
        <w:pStyle w:val="TOC2"/>
        <w:tabs>
          <w:tab w:val="right" w:leader="dot" w:pos="8306"/>
        </w:tabs>
      </w:pPr>
      <w:hyperlink w:anchor="_Toc29551" w:history="1">
        <w:r>
          <w:rPr>
            <w:rFonts w:ascii="仿宋" w:eastAsia="仿宋" w:hAnsi="仿宋" w:cs="仿宋" w:hint="eastAsia"/>
            <w:lang w:eastAsia="zh-CN"/>
          </w:rPr>
          <w:t>(六)、特殊环境影响分析</w:t>
        </w:r>
        <w:r>
          <w:tab/>
        </w:r>
        <w:r>
          <w:fldChar w:fldCharType="begin"/>
        </w:r>
        <w:r>
          <w:instrText xml:space="preserve"> PAGEREF _Toc29551 \h </w:instrText>
        </w:r>
        <w:r>
          <w:fldChar w:fldCharType="separate"/>
        </w:r>
        <w:r>
          <w:t>28</w:t>
        </w:r>
        <w:r>
          <w:fldChar w:fldCharType="end"/>
        </w:r>
      </w:hyperlink>
    </w:p>
    <w:p>
      <w:pPr>
        <w:pStyle w:val="TOC2"/>
        <w:tabs>
          <w:tab w:val="right" w:leader="dot" w:pos="8306"/>
        </w:tabs>
      </w:pPr>
      <w:hyperlink w:anchor="_Toc28579" w:history="1">
        <w:r>
          <w:rPr>
            <w:rFonts w:ascii="仿宋" w:eastAsia="仿宋" w:hAnsi="仿宋" w:cs="仿宋" w:hint="eastAsia"/>
            <w:lang w:eastAsia="zh-CN"/>
          </w:rPr>
          <w:t>(七)、清洁生产</w:t>
        </w:r>
        <w:r>
          <w:tab/>
        </w:r>
        <w:r>
          <w:fldChar w:fldCharType="begin"/>
        </w:r>
        <w:r>
          <w:instrText xml:space="preserve"> PAGEREF _Toc28579 \h </w:instrText>
        </w:r>
        <w:r>
          <w:fldChar w:fldCharType="separate"/>
        </w:r>
        <w:r>
          <w:t>30</w:t>
        </w:r>
        <w:r>
          <w:fldChar w:fldCharType="end"/>
        </w:r>
      </w:hyperlink>
    </w:p>
    <w:p>
      <w:pPr>
        <w:pStyle w:val="TOC2"/>
        <w:tabs>
          <w:tab w:val="right" w:leader="dot" w:pos="8306"/>
        </w:tabs>
      </w:pPr>
      <w:hyperlink w:anchor="_Toc31529" w:history="1">
        <w:r>
          <w:rPr>
            <w:rFonts w:ascii="仿宋" w:eastAsia="仿宋" w:hAnsi="仿宋" w:cs="仿宋" w:hint="eastAsia"/>
            <w:lang w:eastAsia="zh-CN"/>
          </w:rPr>
          <w:t>(八)、环境保护综合评价</w:t>
        </w:r>
        <w:r>
          <w:tab/>
        </w:r>
        <w:r>
          <w:fldChar w:fldCharType="begin"/>
        </w:r>
        <w:r>
          <w:instrText xml:space="preserve"> PAGEREF _Toc31529 \h </w:instrText>
        </w:r>
        <w:r>
          <w:fldChar w:fldCharType="separate"/>
        </w:r>
        <w:r>
          <w:t>31</w:t>
        </w:r>
        <w:r>
          <w:fldChar w:fldCharType="end"/>
        </w:r>
      </w:hyperlink>
    </w:p>
    <w:p>
      <w:pPr>
        <w:pStyle w:val="TOC1"/>
        <w:tabs>
          <w:tab w:val="right" w:leader="dot" w:pos="8306"/>
        </w:tabs>
      </w:pPr>
      <w:hyperlink w:anchor="_Toc7905" w:history="1">
        <w:r>
          <w:rPr>
            <w:rFonts w:ascii="仿宋" w:eastAsia="仿宋" w:hAnsi="仿宋" w:cs="仿宋" w:hint="eastAsia"/>
            <w:lang w:eastAsia="zh-CN"/>
          </w:rPr>
          <w:t>十、电动汽车充电桩项目风险管理</w:t>
        </w:r>
        <w:r>
          <w:tab/>
        </w:r>
        <w:r>
          <w:fldChar w:fldCharType="begin"/>
        </w:r>
        <w:r>
          <w:instrText xml:space="preserve"> PAGEREF _Toc7905 \h </w:instrText>
        </w:r>
        <w:r>
          <w:fldChar w:fldCharType="separate"/>
        </w:r>
        <w:r>
          <w:t>32</w:t>
        </w:r>
        <w:r>
          <w:fldChar w:fldCharType="end"/>
        </w:r>
      </w:hyperlink>
    </w:p>
    <w:p>
      <w:pPr>
        <w:pStyle w:val="TOC2"/>
        <w:tabs>
          <w:tab w:val="right" w:leader="dot" w:pos="8306"/>
        </w:tabs>
      </w:pPr>
      <w:hyperlink w:anchor="_Toc19660" w:history="1">
        <w:r>
          <w:rPr>
            <w:rFonts w:ascii="仿宋" w:eastAsia="仿宋" w:hAnsi="仿宋" w:cs="仿宋" w:hint="eastAsia"/>
            <w:lang w:eastAsia="zh-CN"/>
          </w:rPr>
          <w:t>(一)、风险识别与评估</w:t>
        </w:r>
        <w:r>
          <w:tab/>
        </w:r>
        <w:r>
          <w:fldChar w:fldCharType="begin"/>
        </w:r>
        <w:r>
          <w:instrText xml:space="preserve"> PAGEREF _Toc19660 \h </w:instrText>
        </w:r>
        <w:r>
          <w:fldChar w:fldCharType="separate"/>
        </w:r>
        <w:r>
          <w:t>32</w:t>
        </w:r>
        <w:r>
          <w:fldChar w:fldCharType="end"/>
        </w:r>
      </w:hyperlink>
    </w:p>
    <w:p>
      <w:pPr>
        <w:pStyle w:val="TOC2"/>
        <w:tabs>
          <w:tab w:val="right" w:leader="dot" w:pos="8306"/>
        </w:tabs>
      </w:pPr>
      <w:hyperlink w:anchor="_Toc29704" w:history="1">
        <w:r>
          <w:rPr>
            <w:rFonts w:ascii="仿宋" w:eastAsia="仿宋" w:hAnsi="仿宋" w:cs="仿宋" w:hint="eastAsia"/>
            <w:lang w:eastAsia="zh-CN"/>
          </w:rPr>
          <w:t>(二)、风险应对策略</w:t>
        </w:r>
        <w:r>
          <w:tab/>
        </w:r>
        <w:r>
          <w:fldChar w:fldCharType="begin"/>
        </w:r>
        <w:r>
          <w:instrText xml:space="preserve"> PAGEREF _Toc29704 \h </w:instrText>
        </w:r>
        <w:r>
          <w:fldChar w:fldCharType="separate"/>
        </w:r>
        <w:r>
          <w:t>33</w:t>
        </w:r>
        <w:r>
          <w:fldChar w:fldCharType="end"/>
        </w:r>
      </w:hyperlink>
    </w:p>
    <w:p>
      <w:pPr>
        <w:pStyle w:val="TOC2"/>
        <w:tabs>
          <w:tab w:val="right" w:leader="dot" w:pos="8306"/>
        </w:tabs>
      </w:pPr>
      <w:hyperlink w:anchor="_Toc14030" w:history="1">
        <w:r>
          <w:rPr>
            <w:rFonts w:ascii="仿宋" w:eastAsia="仿宋" w:hAnsi="仿宋" w:cs="仿宋" w:hint="eastAsia"/>
            <w:lang w:eastAsia="zh-CN"/>
          </w:rPr>
          <w:t>(三)、风险监控与控制</w:t>
        </w:r>
        <w:r>
          <w:tab/>
        </w:r>
        <w:r>
          <w:fldChar w:fldCharType="begin"/>
        </w:r>
        <w:r>
          <w:instrText xml:space="preserve"> PAGEREF _Toc14030 \h </w:instrText>
        </w:r>
        <w:r>
          <w:fldChar w:fldCharType="separate"/>
        </w:r>
        <w:r>
          <w:t>35</w:t>
        </w:r>
        <w:r>
          <w:fldChar w:fldCharType="end"/>
        </w:r>
      </w:hyperlink>
    </w:p>
    <w:p>
      <w:pPr>
        <w:pStyle w:val="TOC1"/>
        <w:tabs>
          <w:tab w:val="right" w:leader="dot" w:pos="8306"/>
        </w:tabs>
      </w:pPr>
      <w:hyperlink w:anchor="_Toc8890" w:history="1">
        <w:r>
          <w:rPr>
            <w:rFonts w:ascii="仿宋" w:eastAsia="仿宋" w:hAnsi="仿宋" w:cs="仿宋" w:hint="eastAsia"/>
            <w:lang w:eastAsia="zh-CN"/>
          </w:rPr>
          <w:t>十一、电动汽车充电桩项目创新与研发</w:t>
        </w:r>
        <w:r>
          <w:tab/>
        </w:r>
        <w:r>
          <w:fldChar w:fldCharType="begin"/>
        </w:r>
        <w:r>
          <w:instrText xml:space="preserve"> PAGEREF _Toc8890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26" w:history="1">
        <w:r>
          <w:rPr>
            <w:rFonts w:ascii="仿宋" w:eastAsia="仿宋" w:hAnsi="仿宋" w:cs="仿宋" w:hint="eastAsia"/>
            <w:lang w:eastAsia="zh-CN"/>
          </w:rPr>
          <w:t>(一)、创新策略与方向</w:t>
        </w:r>
        <w:r>
          <w:tab/>
        </w:r>
        <w:r>
          <w:fldChar w:fldCharType="begin"/>
        </w:r>
        <w:r>
          <w:instrText xml:space="preserve"> PAGEREF _Toc26926 \h </w:instrText>
        </w:r>
        <w:r>
          <w:fldChar w:fldCharType="separate"/>
        </w:r>
        <w:r>
          <w:t>36</w:t>
        </w:r>
        <w:r>
          <w:fldChar w:fldCharType="end"/>
        </w:r>
      </w:hyperlink>
    </w:p>
    <w:p>
      <w:pPr>
        <w:pStyle w:val="TOC2"/>
        <w:tabs>
          <w:tab w:val="right" w:leader="dot" w:pos="8306"/>
        </w:tabs>
      </w:pPr>
      <w:hyperlink w:anchor="_Toc16982" w:history="1">
        <w:r>
          <w:rPr>
            <w:rFonts w:ascii="仿宋" w:eastAsia="仿宋" w:hAnsi="仿宋" w:cs="仿宋" w:hint="eastAsia"/>
            <w:lang w:eastAsia="zh-CN"/>
          </w:rPr>
          <w:t>(二)、研发规划与投入</w:t>
        </w:r>
        <w:r>
          <w:tab/>
        </w:r>
        <w:r>
          <w:fldChar w:fldCharType="begin"/>
        </w:r>
        <w:r>
          <w:instrText xml:space="preserve"> PAGEREF _Toc16982 \h </w:instrText>
        </w:r>
        <w:r>
          <w:fldChar w:fldCharType="separate"/>
        </w:r>
        <w:r>
          <w:t>37</w:t>
        </w:r>
        <w:r>
          <w:fldChar w:fldCharType="end"/>
        </w:r>
      </w:hyperlink>
    </w:p>
    <w:p>
      <w:pPr>
        <w:pStyle w:val="TOC1"/>
        <w:tabs>
          <w:tab w:val="right" w:leader="dot" w:pos="8306"/>
        </w:tabs>
      </w:pPr>
      <w:hyperlink w:anchor="_Toc4032" w:history="1">
        <w:r>
          <w:rPr>
            <w:rFonts w:ascii="仿宋" w:eastAsia="仿宋" w:hAnsi="仿宋" w:cs="仿宋" w:hint="eastAsia"/>
            <w:lang w:eastAsia="zh-CN"/>
          </w:rPr>
          <w:t>十二、电动汽车充电桩项目人力资源管理</w:t>
        </w:r>
        <w:r>
          <w:tab/>
        </w:r>
        <w:r>
          <w:fldChar w:fldCharType="begin"/>
        </w:r>
        <w:r>
          <w:instrText xml:space="preserve"> PAGEREF _Toc4032 \h </w:instrText>
        </w:r>
        <w:r>
          <w:fldChar w:fldCharType="separate"/>
        </w:r>
        <w:r>
          <w:t>39</w:t>
        </w:r>
        <w:r>
          <w:fldChar w:fldCharType="end"/>
        </w:r>
      </w:hyperlink>
    </w:p>
    <w:p>
      <w:pPr>
        <w:pStyle w:val="TOC2"/>
        <w:tabs>
          <w:tab w:val="right" w:leader="dot" w:pos="8306"/>
        </w:tabs>
      </w:pPr>
      <w:hyperlink w:anchor="_Toc16784" w:history="1">
        <w:r>
          <w:rPr>
            <w:rFonts w:ascii="仿宋" w:eastAsia="仿宋" w:hAnsi="仿宋" w:cs="仿宋" w:hint="eastAsia"/>
            <w:lang w:eastAsia="zh-CN"/>
          </w:rPr>
          <w:t>(一)、建立健全的预算管理制度</w:t>
        </w:r>
        <w:r>
          <w:tab/>
        </w:r>
        <w:r>
          <w:fldChar w:fldCharType="begin"/>
        </w:r>
        <w:r>
          <w:instrText xml:space="preserve"> PAGEREF _Toc16784 \h </w:instrText>
        </w:r>
        <w:r>
          <w:fldChar w:fldCharType="separate"/>
        </w:r>
        <w:r>
          <w:t>39</w:t>
        </w:r>
        <w:r>
          <w:fldChar w:fldCharType="end"/>
        </w:r>
      </w:hyperlink>
    </w:p>
    <w:p>
      <w:pPr>
        <w:pStyle w:val="TOC2"/>
        <w:tabs>
          <w:tab w:val="right" w:leader="dot" w:pos="8306"/>
        </w:tabs>
      </w:pPr>
      <w:hyperlink w:anchor="_Toc12268" w:history="1">
        <w:r>
          <w:rPr>
            <w:rFonts w:ascii="仿宋" w:eastAsia="仿宋" w:hAnsi="仿宋" w:cs="仿宋" w:hint="eastAsia"/>
            <w:lang w:eastAsia="zh-CN"/>
          </w:rPr>
          <w:t>(二)、加强资金流动监控</w:t>
        </w:r>
        <w:r>
          <w:tab/>
        </w:r>
        <w:r>
          <w:fldChar w:fldCharType="begin"/>
        </w:r>
        <w:r>
          <w:instrText xml:space="preserve"> PAGEREF _Toc12268 \h </w:instrText>
        </w:r>
        <w:r>
          <w:fldChar w:fldCharType="separate"/>
        </w:r>
        <w:r>
          <w:t>41</w:t>
        </w:r>
        <w:r>
          <w:fldChar w:fldCharType="end"/>
        </w:r>
      </w:hyperlink>
    </w:p>
    <w:p>
      <w:pPr>
        <w:pStyle w:val="TOC2"/>
        <w:tabs>
          <w:tab w:val="right" w:leader="dot" w:pos="8306"/>
        </w:tabs>
      </w:pPr>
      <w:hyperlink w:anchor="_Toc9120" w:history="1">
        <w:r>
          <w:rPr>
            <w:rFonts w:ascii="仿宋" w:eastAsia="仿宋" w:hAnsi="仿宋" w:cs="仿宋" w:hint="eastAsia"/>
            <w:lang w:eastAsia="zh-CN"/>
          </w:rPr>
          <w:t>(三)、制定完善的风险控制机制</w:t>
        </w:r>
        <w:r>
          <w:tab/>
        </w:r>
        <w:r>
          <w:fldChar w:fldCharType="begin"/>
        </w:r>
        <w:r>
          <w:instrText xml:space="preserve"> PAGEREF _Toc9120 \h </w:instrText>
        </w:r>
        <w:r>
          <w:fldChar w:fldCharType="separate"/>
        </w:r>
        <w:r>
          <w:t>42</w:t>
        </w:r>
        <w:r>
          <w:fldChar w:fldCharType="end"/>
        </w:r>
      </w:hyperlink>
    </w:p>
    <w:p>
      <w:pPr>
        <w:pStyle w:val="TOC2"/>
        <w:tabs>
          <w:tab w:val="right" w:leader="dot" w:pos="8306"/>
        </w:tabs>
      </w:pPr>
      <w:hyperlink w:anchor="_Toc28056" w:history="1">
        <w:r>
          <w:rPr>
            <w:rFonts w:ascii="仿宋" w:eastAsia="仿宋" w:hAnsi="仿宋" w:cs="仿宋" w:hint="eastAsia"/>
            <w:lang w:eastAsia="zh-CN"/>
          </w:rPr>
          <w:t>(四)、优化成本管理</w:t>
        </w:r>
        <w:r>
          <w:tab/>
        </w:r>
        <w:r>
          <w:fldChar w:fldCharType="begin"/>
        </w:r>
        <w:r>
          <w:instrText xml:space="preserve"> PAGEREF _Toc28056 \h </w:instrText>
        </w:r>
        <w:r>
          <w:fldChar w:fldCharType="separate"/>
        </w:r>
        <w:r>
          <w:t>43</w:t>
        </w:r>
        <w:r>
          <w:fldChar w:fldCharType="end"/>
        </w:r>
      </w:hyperlink>
    </w:p>
    <w:p>
      <w:pPr>
        <w:pStyle w:val="TOC1"/>
        <w:tabs>
          <w:tab w:val="right" w:leader="dot" w:pos="8306"/>
        </w:tabs>
      </w:pPr>
      <w:hyperlink w:anchor="_Toc15400" w:history="1">
        <w:r>
          <w:rPr>
            <w:rFonts w:ascii="仿宋" w:eastAsia="仿宋" w:hAnsi="仿宋" w:cs="仿宋" w:hint="eastAsia"/>
            <w:lang w:eastAsia="zh-CN"/>
          </w:rPr>
          <w:t>十三、电动汽车充电桩项目实施保障措施</w:t>
        </w:r>
        <w:r>
          <w:tab/>
        </w:r>
        <w:r>
          <w:fldChar w:fldCharType="begin"/>
        </w:r>
        <w:r>
          <w:instrText xml:space="preserve"> PAGEREF _Toc15400 \h </w:instrText>
        </w:r>
        <w:r>
          <w:fldChar w:fldCharType="separate"/>
        </w:r>
        <w:r>
          <w:t>45</w:t>
        </w:r>
        <w:r>
          <w:fldChar w:fldCharType="end"/>
        </w:r>
      </w:hyperlink>
    </w:p>
    <w:p>
      <w:pPr>
        <w:pStyle w:val="TOC2"/>
        <w:tabs>
          <w:tab w:val="right" w:leader="dot" w:pos="8306"/>
        </w:tabs>
      </w:pPr>
      <w:hyperlink w:anchor="_Toc14339" w:history="1">
        <w:r>
          <w:rPr>
            <w:rFonts w:ascii="仿宋" w:eastAsia="仿宋" w:hAnsi="仿宋" w:cs="仿宋" w:hint="eastAsia"/>
            <w:lang w:eastAsia="zh-CN"/>
          </w:rPr>
          <w:t>(一)、电动汽车充电桩项目实施保障机制</w:t>
        </w:r>
        <w:r>
          <w:tab/>
        </w:r>
        <w:r>
          <w:fldChar w:fldCharType="begin"/>
        </w:r>
        <w:r>
          <w:instrText xml:space="preserve"> PAGEREF _Toc14339 \h </w:instrText>
        </w:r>
        <w:r>
          <w:fldChar w:fldCharType="separate"/>
        </w:r>
        <w:r>
          <w:t>45</w:t>
        </w:r>
        <w:r>
          <w:fldChar w:fldCharType="end"/>
        </w:r>
      </w:hyperlink>
    </w:p>
    <w:p>
      <w:pPr>
        <w:pStyle w:val="TOC2"/>
        <w:tabs>
          <w:tab w:val="right" w:leader="dot" w:pos="8306"/>
        </w:tabs>
      </w:pPr>
      <w:hyperlink w:anchor="_Toc1788" w:history="1">
        <w:r>
          <w:rPr>
            <w:rFonts w:ascii="仿宋" w:eastAsia="仿宋" w:hAnsi="仿宋" w:cs="仿宋" w:hint="eastAsia"/>
            <w:lang w:eastAsia="zh-CN"/>
          </w:rPr>
          <w:t>(二)、电动汽车充电桩项目法律合规要求</w:t>
        </w:r>
        <w:r>
          <w:tab/>
        </w:r>
        <w:r>
          <w:fldChar w:fldCharType="begin"/>
        </w:r>
        <w:r>
          <w:instrText xml:space="preserve"> PAGEREF _Toc1788 \h </w:instrText>
        </w:r>
        <w:r>
          <w:fldChar w:fldCharType="separate"/>
        </w:r>
        <w:r>
          <w:t>49</w:t>
        </w:r>
        <w:r>
          <w:fldChar w:fldCharType="end"/>
        </w:r>
      </w:hyperlink>
    </w:p>
    <w:p>
      <w:pPr>
        <w:pStyle w:val="TOC2"/>
        <w:tabs>
          <w:tab w:val="right" w:leader="dot" w:pos="8306"/>
        </w:tabs>
      </w:pPr>
      <w:hyperlink w:anchor="_Toc9953" w:history="1">
        <w:r>
          <w:rPr>
            <w:rFonts w:ascii="仿宋" w:eastAsia="仿宋" w:hAnsi="仿宋" w:cs="仿宋" w:hint="eastAsia"/>
            <w:lang w:eastAsia="zh-CN"/>
          </w:rPr>
          <w:t>(三)、电动汽车充电桩项目合同管理与法律事务</w:t>
        </w:r>
        <w:r>
          <w:tab/>
        </w:r>
        <w:r>
          <w:fldChar w:fldCharType="begin"/>
        </w:r>
        <w:r>
          <w:instrText xml:space="preserve"> PAGEREF _Toc9953 \h </w:instrText>
        </w:r>
        <w:r>
          <w:fldChar w:fldCharType="separate"/>
        </w:r>
        <w:r>
          <w:t>53</w:t>
        </w:r>
        <w:r>
          <w:fldChar w:fldCharType="end"/>
        </w:r>
      </w:hyperlink>
    </w:p>
    <w:p>
      <w:pPr>
        <w:pStyle w:val="TOC2"/>
        <w:tabs>
          <w:tab w:val="right" w:leader="dot" w:pos="8306"/>
        </w:tabs>
      </w:pPr>
      <w:hyperlink w:anchor="_Toc25455" w:history="1">
        <w:r>
          <w:rPr>
            <w:rFonts w:ascii="仿宋" w:eastAsia="仿宋" w:hAnsi="仿宋" w:cs="仿宋" w:hint="eastAsia"/>
            <w:lang w:eastAsia="zh-CN"/>
          </w:rPr>
          <w:t>(四)、电动汽车充电桩项目知识产权保护策略</w:t>
        </w:r>
        <w:r>
          <w:tab/>
        </w:r>
        <w:r>
          <w:fldChar w:fldCharType="begin"/>
        </w:r>
        <w:r>
          <w:instrText xml:space="preserve"> PAGEREF _Toc25455 \h </w:instrText>
        </w:r>
        <w:r>
          <w:fldChar w:fldCharType="separate"/>
        </w:r>
        <w:r>
          <w:t>59</w:t>
        </w:r>
        <w:r>
          <w:fldChar w:fldCharType="end"/>
        </w:r>
      </w:hyperlink>
    </w:p>
    <w:p>
      <w:pPr>
        <w:pStyle w:val="TOC1"/>
        <w:tabs>
          <w:tab w:val="right" w:leader="dot" w:pos="8306"/>
        </w:tabs>
      </w:pPr>
      <w:hyperlink w:anchor="_Toc20734" w:history="1">
        <w:r>
          <w:rPr>
            <w:rFonts w:ascii="仿宋" w:eastAsia="仿宋" w:hAnsi="仿宋" w:cs="仿宋" w:hint="eastAsia"/>
            <w:lang w:eastAsia="zh-CN"/>
          </w:rPr>
          <w:t>十四、供应链管理</w:t>
        </w:r>
        <w:r>
          <w:tab/>
        </w:r>
        <w:r>
          <w:fldChar w:fldCharType="begin"/>
        </w:r>
        <w:r>
          <w:instrText xml:space="preserve"> PAGEREF _Toc20734 \h </w:instrText>
        </w:r>
        <w:r>
          <w:fldChar w:fldCharType="separate"/>
        </w:r>
        <w:r>
          <w:t>62</w:t>
        </w:r>
        <w:r>
          <w:fldChar w:fldCharType="end"/>
        </w:r>
      </w:hyperlink>
    </w:p>
    <w:p>
      <w:pPr>
        <w:pStyle w:val="TOC2"/>
        <w:tabs>
          <w:tab w:val="right" w:leader="dot" w:pos="8306"/>
        </w:tabs>
      </w:pPr>
      <w:hyperlink w:anchor="_Toc30426" w:history="1">
        <w:r>
          <w:rPr>
            <w:rFonts w:ascii="仿宋" w:eastAsia="仿宋" w:hAnsi="仿宋" w:cs="仿宋" w:hint="eastAsia"/>
            <w:lang w:eastAsia="zh-CN"/>
          </w:rPr>
          <w:t>(一)、供应链战略规划</w:t>
        </w:r>
        <w:r>
          <w:tab/>
        </w:r>
        <w:r>
          <w:fldChar w:fldCharType="begin"/>
        </w:r>
        <w:r>
          <w:instrText xml:space="preserve"> PAGEREF _Toc30426 \h </w:instrText>
        </w:r>
        <w:r>
          <w:fldChar w:fldCharType="separate"/>
        </w:r>
        <w:r>
          <w:t>62</w:t>
        </w:r>
        <w:r>
          <w:fldChar w:fldCharType="end"/>
        </w:r>
      </w:hyperlink>
    </w:p>
    <w:p>
      <w:pPr>
        <w:pStyle w:val="TOC2"/>
        <w:tabs>
          <w:tab w:val="right" w:leader="dot" w:pos="8306"/>
        </w:tabs>
      </w:pPr>
      <w:hyperlink w:anchor="_Toc28960" w:history="1">
        <w:r>
          <w:rPr>
            <w:rFonts w:ascii="仿宋" w:eastAsia="仿宋" w:hAnsi="仿宋" w:cs="仿宋" w:hint="eastAsia"/>
            <w:lang w:eastAsia="zh-CN"/>
          </w:rPr>
          <w:t>(二)、供应商选择与合作</w:t>
        </w:r>
        <w:r>
          <w:tab/>
        </w:r>
        <w:r>
          <w:fldChar w:fldCharType="begin"/>
        </w:r>
        <w:r>
          <w:instrText xml:space="preserve"> PAGEREF _Toc28960 \h </w:instrText>
        </w:r>
        <w:r>
          <w:fldChar w:fldCharType="separate"/>
        </w:r>
        <w:r>
          <w:t>64</w:t>
        </w:r>
        <w:r>
          <w:fldChar w:fldCharType="end"/>
        </w:r>
      </w:hyperlink>
    </w:p>
    <w:p>
      <w:pPr>
        <w:pStyle w:val="TOC2"/>
        <w:tabs>
          <w:tab w:val="right" w:leader="dot" w:pos="8306"/>
        </w:tabs>
      </w:pPr>
      <w:hyperlink w:anchor="_Toc22636" w:history="1">
        <w:r>
          <w:rPr>
            <w:rFonts w:ascii="仿宋" w:eastAsia="仿宋" w:hAnsi="仿宋" w:cs="仿宋" w:hint="eastAsia"/>
            <w:lang w:eastAsia="zh-CN"/>
          </w:rPr>
          <w:t>(三)、物流与库存管理</w:t>
        </w:r>
        <w:r>
          <w:tab/>
        </w:r>
        <w:r>
          <w:fldChar w:fldCharType="begin"/>
        </w:r>
        <w:r>
          <w:instrText xml:space="preserve"> PAGEREF _Toc22636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82"/>
      <w:r>
        <w:rPr>
          <w:rFonts w:ascii="仿宋" w:eastAsia="仿宋" w:hAnsi="仿宋" w:cs="仿宋" w:hint="eastAsia"/>
          <w:sz w:val="28"/>
          <w:lang w:eastAsia="zh-CN"/>
        </w:rPr>
        <w:t>一、电动汽车充电桩项目文档管理</w:t>
      </w:r>
      <w:bookmarkEnd w:id="2"/>
    </w:p>
    <w:p>
      <w:pPr>
        <w:pStyle w:val="Heading2"/>
        <w:rPr>
          <w:rFonts w:ascii="仿宋" w:eastAsia="仿宋" w:hAnsi="仿宋" w:cs="仿宋" w:hint="eastAsia"/>
          <w:lang w:eastAsia="zh-CN"/>
        </w:rPr>
      </w:pPr>
      <w:bookmarkStart w:id="3" w:name="_Toc1925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电动汽车充电桩项目高度重视文档的质量和准确性，以支持电动汽车充电桩项目的各项活动和决策。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文档的编制始于电动汽车充电桩项目计划的初期，我们制定了详细的文档编制计划，明确了每个文档的内容、格式和编写责任人。在电动汽车充电桩项目启动阶段，我们首先编制了电动汽车充电桩项目章程，明确定义了电动汽车充电桩项目的目标、范围、风险等关键要素。随后，电动汽车充电桩项目团队根据计划陆续编制了需求文档、设计文档、测试文档等各类文档，确保电动汽车充电桩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动汽车充电桩项目管理中的重要环节，旨在确保电动汽车充电桩项目文档符合质量标准和电动汽车充电桩项目需求。在电动汽车充电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动汽车充电桩项目相关利益方和专业领域的专家对文档进行独立审查。这有助于获取更全面、客观的反馈，确保电动汽车充电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电动汽车充电桩项目在文档编制与审查方面建立了严格的管理机制，通过规范的流程和多维度的审查，确保电动汽车充电桩项目文档的质量、准确性和可靠性，为电动汽车充电桩项目的顺利推进提供了有力支持。</w:t>
      </w:r>
    </w:p>
    <w:p>
      <w:pPr>
        <w:pStyle w:val="Heading2"/>
        <w:ind w:firstLine="560" w:firstLineChars="200"/>
        <w:rPr>
          <w:rFonts w:ascii="仿宋" w:eastAsia="仿宋" w:hAnsi="仿宋" w:cs="仿宋" w:hint="eastAsia"/>
          <w:sz w:val="28"/>
          <w:lang w:eastAsia="zh-CN"/>
        </w:rPr>
      </w:pPr>
      <w:bookmarkStart w:id="4" w:name="_Toc1012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在电动汽车充电桩项目中，我们致力于优化文档发布与分发过程，以确保信息的高效传递和团队间协作的顺畅进行。以下是我们采取的关键优化策略：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我们通过多渠道发布文档，包括电子邮件、电动汽车充电桩项目管理平台、内部网站等，以满足不同团队成员的偏好和需求。多渠道发布确保了信息的全面覆盖。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我们采用了精细的权限控制，确保只有授权人员可以访问敏感信息。这种安全措施保护了电动汽车充电桩项目文档的机密性，防止了未经授权的信息泄露。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1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动汽车充电桩项目生命周期中一个至关重要的环节，直接关系到电动汽车充电桩项目信息的长期保存和历史记录的完整性。在电动汽车充电桩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958"/>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38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的技术管理特点体现在其创新导向。通过引入最先进的技术趋势和解决方案，电动汽车充电桩项目致力于提升科技含量、提高质量和效率水平。这意味着我们将采用最新的工具和方法，确保电动汽车充电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动汽车充电桩项目技术管理的显著特征。通过整合不同领域的技术资源，我们实现了跨学科的协同工作。这有助于优化技术架构，提高整体效能。此外，整合性策略还促进了不同技术团队之间的紧密沟通和高效合作，确保电动汽车充电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汽车充电桩项目所采用的技术。通过不断优化技术方案，电动汽车充电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动汽车充电桩项目团队将在电动汽车充电桩项目初期识别可能的技术风险，并采取相应的预防和应对措施。通过建立健全的风险评估机制，电动汽车充电桩项目能够在实施过程中及时发现并解决潜在的技术问题，保障电动汽车充电桩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电动汽车充电桩项目中，技术将成为电动汽车充电桩项目成功的有力支持。这一深度剖析揭示了技术管理在电动汽车充电桩项目实施中的关键作用，为电动汽车充电桩项目的技术基础奠定了坚实的基础。</w:t>
      </w:r>
    </w:p>
    <w:p>
      <w:pPr>
        <w:pStyle w:val="Heading2"/>
        <w:ind w:firstLine="560" w:firstLineChars="200"/>
        <w:rPr>
          <w:rFonts w:ascii="仿宋" w:eastAsia="仿宋" w:hAnsi="仿宋" w:cs="仿宋" w:hint="eastAsia"/>
          <w:sz w:val="28"/>
          <w:lang w:eastAsia="zh-CN"/>
        </w:rPr>
      </w:pPr>
      <w:bookmarkStart w:id="8" w:name="_Toc24417"/>
      <w:r>
        <w:rPr>
          <w:rFonts w:ascii="仿宋" w:eastAsia="仿宋" w:hAnsi="仿宋" w:cs="仿宋" w:hint="eastAsia"/>
          <w:sz w:val="28"/>
          <w:lang w:eastAsia="zh-CN"/>
        </w:rPr>
        <w:t>(二)、电动汽车充电桩项目工艺技术设计方案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汽车充电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动汽车充电桩项目将严格按照相关行业规范要求进行组织。通过有效控制产品质量，电动汽车充电桩项目将致力于为顾客提供优质的电动汽车充电桩项目产品和良好的服务。这体现了电动汽车充电桩项目对于生产活动合规性和质量标准的高度重视，为电动汽车充电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动汽车充电桩项目注重生态效益和清洁生产原则。电动汽车充电桩项目建设将紧密结合地方特色经济发展，与社会经济发展规划和区域环境保护规划方案相协调一致。通过与当地区域自然生态系统的结合，电动汽车充电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动汽车充电桩项目产品具有多样化的客户需求和个性化的特点。因此，电动汽车充电桩项目产品规格品种多样，且单批生产数量较小。为满足这一特点，电动汽车充电桩项目承办单位将建设先进的柔性制造生产线。通过广泛应用柔性制造技术，电动汽车充电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动汽车充电桩项目采用的技术具有较高的技术含量和自动化水平，处于国内先进水平。这一技术选用不仅体现了对生产效率、质量和环境友好性的高标准要求，同时为电动汽车充电桩项目的可持续发展奠定了坚实的基础。</w:t>
      </w:r>
    </w:p>
    <w:p>
      <w:pPr>
        <w:pStyle w:val="Heading2"/>
        <w:ind w:firstLine="560" w:firstLineChars="200"/>
        <w:rPr>
          <w:rFonts w:ascii="仿宋" w:eastAsia="仿宋" w:hAnsi="仿宋" w:cs="仿宋" w:hint="eastAsia"/>
          <w:sz w:val="28"/>
          <w:lang w:eastAsia="zh-CN"/>
        </w:rPr>
      </w:pPr>
      <w:bookmarkStart w:id="9" w:name="_Toc1295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为确保电动汽车充电桩项目的高效生产和技术实施，我们制定了一套精心设计的设备选型方案，以满足电动汽车充电桩项目生产、质量和环保的要求。该方案的主要特点如下：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汽车充电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针对电动汽车充电桩项目产品的多样性和小批量生产的特点，我们将建设柔性制造生产线。通过在设备选型中考虑柔性制造技术，可以灵活应对不同产品规格和生产需求，实现生产线的高度灵活性和适应性。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7314"/>
      <w:r>
        <w:rPr>
          <w:rFonts w:ascii="仿宋" w:eastAsia="仿宋" w:hAnsi="仿宋" w:cs="仿宋" w:hint="eastAsia"/>
          <w:sz w:val="28"/>
          <w:lang w:eastAsia="zh-CN"/>
        </w:rPr>
        <w:t>三、电动汽车充电桩项目危机管理</w:t>
      </w:r>
      <w:bookmarkEnd w:id="10"/>
    </w:p>
    <w:p>
      <w:pPr>
        <w:pStyle w:val="Heading2"/>
        <w:rPr>
          <w:rFonts w:ascii="仿宋" w:eastAsia="仿宋" w:hAnsi="仿宋" w:cs="仿宋" w:hint="eastAsia"/>
          <w:lang w:eastAsia="zh-CN"/>
        </w:rPr>
      </w:pPr>
      <w:bookmarkStart w:id="11" w:name="_Toc16452"/>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汽车充电桩项目危机管理中，危机预警与识别是确保电动汽车充电桩项目稳健运行的核心步骤。通过建立全面的监测机制，电动汽车充电桩项目团队旨在及时发现和理解潜在的风险和危机因素，以便采取及时的预防和应对措施，确保电动汽车充电桩项目持续处于可控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动汽车充电桩项目团队全面分析了整个电动汽车充电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动汽车充电桩项目团队着重于明确定义电动汽车充电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动汽车充电桩项目进展的持续监控，团队能够及时发现潜在问题并作出迅速反应。电动汽车充电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在这一阶段，团队的专业素养和反应速度将发挥至关重要的作用，以确保潜在危机能够在初期得到有效的处理，最大程度地减轻负面影响。通过危机预警与识别，电动汽车充电桩项目得以更有序、可控地推进。</w:t>
      </w:r>
    </w:p>
    <w:p>
      <w:pPr>
        <w:pStyle w:val="Heading2"/>
        <w:ind w:firstLine="560" w:firstLineChars="200"/>
        <w:rPr>
          <w:rFonts w:ascii="仿宋" w:eastAsia="仿宋" w:hAnsi="仿宋" w:cs="仿宋" w:hint="eastAsia"/>
          <w:sz w:val="28"/>
          <w:lang w:eastAsia="zh-CN"/>
        </w:rPr>
      </w:pPr>
      <w:bookmarkStart w:id="12" w:name="_Toc1960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在危机发生时，电动汽车充电桩项目团队立即行动，成立了应急小组。该小组的任务是迅速制定并实施紧急应对措施，以最小化潜在损失。以下是采取的主要措施：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暂停电动汽车充电桩项目进度：为遏制危机蔓延，电动汽车充电桩项目暂时停止进行，以便全面评估当前状况。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资源重新分配：重新评估电动汽车充电桩项目资源的分配，确保最大限度地减小损失。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实时沟通：与关键利益相关者建立实时沟通机制，向他们传递电动汽车充电桩项目危机的实际状况，保障电动汽车充电桩项目核心利益。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在紧急应对的同时，电动汽车充电桩项目团队强调了团队协作和有效沟通的重要性。以下是团队协作的关键举措：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信息共享机制：建立了信息共享平台，确保团队成员能够及时获取电动汽车充电桩项目危机的实时信息。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领导者沟通：电动汽车充电桩项目领导者通过定期会议和即时沟通工具，指导团队应对危机，保持团队稳定运行。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随着危机得到初步控制，电动汽车充电桩项目团队转向制定恢复计划，以确保电动汽车充电桩项目能够从中迅速恢复。主要恢复计划包括：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修复受损的进度计划：重新评估电动汽车充电桩项目进度，制定修复计划，确保电动汽车充电桩项目尽快回归正常进程。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重新调整资源分配：优化资源分配，确保电动汽车充电桩项目在有限资源下高效运转。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风险管理机制加强：对电动汽车充电桩项目风险进行全面评估，制定更强化的风险管理策略，以预防未来可能的危机。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1603"/>
      <w:r>
        <w:rPr>
          <w:rFonts w:ascii="仿宋" w:eastAsia="仿宋" w:hAnsi="仿宋" w:cs="仿宋" w:hint="eastAsia"/>
          <w:sz w:val="28"/>
          <w:lang w:eastAsia="zh-CN"/>
        </w:rPr>
        <w:t>四、电动汽车充电桩项目建设单位说明</w:t>
      </w:r>
      <w:bookmarkEnd w:id="13"/>
    </w:p>
    <w:p>
      <w:pPr>
        <w:pStyle w:val="Heading2"/>
        <w:rPr>
          <w:rFonts w:ascii="仿宋" w:eastAsia="仿宋" w:hAnsi="仿宋" w:cs="仿宋" w:hint="eastAsia"/>
          <w:lang w:eastAsia="zh-CN"/>
        </w:rPr>
      </w:pPr>
      <w:bookmarkStart w:id="14" w:name="_Toc13319"/>
      <w:r>
        <w:rPr>
          <w:rFonts w:ascii="仿宋" w:eastAsia="仿宋" w:hAnsi="仿宋" w:cs="仿宋" w:hint="eastAsia"/>
          <w:lang w:eastAsia="zh-CN"/>
        </w:rPr>
        <w:t>(一)、电动汽车充电桩项目承办单位基本情况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411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汽车充电桩项目承办单位的XXXX，我们着眼于实现可持续的经济效益。通过技术创新和解决方案的提供，公司预计在电动汽车充电桩项目执行期间将获得可观的收入增长。这一收入来源主要包括电动汽车充电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同时，我们注重成本控制和效率提升，以确保电动汽车充电桩项目的可持续盈利。透过精细的管理和资源优化，公司期望实现电动汽车充电桩项目利润最大化。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汽车充电桩项目实施进行全面的投资评估，包括电动汽车充电桩项目启动阶段的资金投入和后续运营成本。通过对电动汽车充电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动汽车充电桩项目实施过程中具备足够的资金流动性，公司将进行详尽的现金流分析。这包括资金需求的合理预测、电动汽车充电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909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6714"/>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电动汽车充电桩项目的主要产品是XXXX，预计年产值为XXX万元。这一产品在市场中占据着重要的地位，其广泛的应用范围使得该电动汽车充电桩项目的市场前景非常广阔。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汽车充电桩项目的xxx产品作为重要的原材料之一，将在多个领域发挥关键作用。其在建筑、交通、能源等方面的广泛应用将为整个产业链提供强大的支持，形成产业协同效应。电动汽车充电桩项目的年产值XXX万XXX万XXX万万元不仅反映了其在市场上的巨大潜力，更预示着它对国民经济的积极贡献。这种关联度高、涉及面广的产业关系，使得该电动汽车充电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788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动汽车充电桩项目总征地面积为XXXX平方米，相当于约XX.XX亩，其中净用地面积为XXXX平方米，红线范围内相当于约XX.XX亩。这一用地规模充分考虑了电动汽车充电桩项目的建设需求，保障了电动汽车充电桩项目在合适的空间内得以充分发展。电动汽车充电桩项目规划的总建筑面积为XXXX平方米，其中主体工程建设占XXXX平方米，计容建筑面积达XXXX平方米。预计建筑工程的投资将达到XXXX万元，为电动汽车充电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计划购置的设备共计XXXX台（套），设备购置费用为XXXX万元。这一设备购置计划充分考虑到电动汽车充电桩项目的生产需求和技术要求，确保了电动汽车充电桩项目在生产运营中具备先进的技术装备和高效的生产能力。设备的合理配置将为电动汽车充电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项目计划总投资为XXXX万元，预计年实现营业收入为XXXX万元。这一产能规模的设定旨在确保电动汽车充电桩项目能够在投资与回报之间取得平衡，实现长期可持续的发展。电动汽车充电桩项目的总投资充分考虑到各个方面的需求，包括用地建设、设备购置等多个环节，以确保电动汽车充电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20719"/>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3348"/>
      <w:r>
        <w:rPr>
          <w:rFonts w:ascii="仿宋" w:eastAsia="仿宋" w:hAnsi="仿宋" w:cs="仿宋" w:hint="eastAsia"/>
          <w:lang w:eastAsia="zh-CN"/>
        </w:rPr>
        <w:t>(一)、电动汽车充电桩行业分析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充电桩行业一直以来都是市场的关注焦点。行业内的发展趋势、竞争态势以及潜在机会都对电动汽车充电桩项目的推进产生深远的影响。通过深入研究行业的整体概貌，我们将更好地理解行业的核心特征，为电动汽车充电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https://d.book118.com/075033223312011040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电动汽车充电桩项目规划设计蓝图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DE4FBA"/>
    <w:rsid w:val="02DE4F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03322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2024-01-08T04:05:00Z</dcterms:created>
  <dcterms:modified xsi:type="dcterms:W3CDTF">2024-01-08T04:05:54Z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F7D3F80831A54DE7921FCB4E2F5B9C3A_11</vt:lpwstr>
  </property>
  <property fmtid="{D5CDD505-2E9C-101B-9397-08002B2CF9AE}" pid="3" name="KSOProductBuildVer">
    <vt:lpwstr>2052-12.1.0.16120</vt:lpwstr>
  </property>
</Properties>
</file>