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其它片式元器件项目规划设计纲要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27" w:history="1">
        <w:r>
          <w:rPr>
            <w:rFonts w:ascii="仿宋" w:eastAsia="仿宋" w:hAnsi="仿宋" w:cs="仿宋" w:hint="eastAsia"/>
            <w:lang w:eastAsia="zh-CN"/>
          </w:rPr>
          <w:t>前言</w:t>
        </w:r>
        <w:r>
          <w:tab/>
        </w:r>
        <w:r>
          <w:fldChar w:fldCharType="begin"/>
        </w:r>
        <w:r>
          <w:instrText xml:space="preserve"> PAGEREF _Toc8827 \h </w:instrText>
        </w:r>
        <w:r>
          <w:fldChar w:fldCharType="separate"/>
        </w:r>
        <w:r>
          <w:t>3</w:t>
        </w:r>
        <w:r>
          <w:fldChar w:fldCharType="end"/>
        </w:r>
      </w:hyperlink>
    </w:p>
    <w:p>
      <w:pPr>
        <w:pStyle w:val="TOC1"/>
        <w:tabs>
          <w:tab w:val="right" w:leader="dot" w:pos="8306"/>
        </w:tabs>
      </w:pPr>
      <w:hyperlink w:anchor="_Toc18488" w:history="1">
        <w:r>
          <w:rPr>
            <w:rFonts w:ascii="仿宋" w:eastAsia="仿宋" w:hAnsi="仿宋" w:cs="仿宋" w:hint="eastAsia"/>
            <w:lang w:eastAsia="zh-CN"/>
          </w:rPr>
          <w:t>一、其它片式元器件项目可持续发展</w:t>
        </w:r>
        <w:r>
          <w:tab/>
        </w:r>
        <w:r>
          <w:fldChar w:fldCharType="begin"/>
        </w:r>
        <w:r>
          <w:instrText xml:space="preserve"> PAGEREF _Toc18488 \h </w:instrText>
        </w:r>
        <w:r>
          <w:fldChar w:fldCharType="separate"/>
        </w:r>
        <w:r>
          <w:t>3</w:t>
        </w:r>
        <w:r>
          <w:fldChar w:fldCharType="end"/>
        </w:r>
      </w:hyperlink>
    </w:p>
    <w:p>
      <w:pPr>
        <w:pStyle w:val="TOC2"/>
        <w:tabs>
          <w:tab w:val="right" w:leader="dot" w:pos="8306"/>
        </w:tabs>
      </w:pPr>
      <w:hyperlink w:anchor="_Toc32339" w:history="1">
        <w:r>
          <w:rPr>
            <w:rFonts w:ascii="仿宋" w:eastAsia="仿宋" w:hAnsi="仿宋" w:cs="仿宋" w:hint="eastAsia"/>
            <w:lang w:eastAsia="zh-CN"/>
          </w:rPr>
          <w:t>(一)、可持续战略与实践</w:t>
        </w:r>
        <w:r>
          <w:tab/>
        </w:r>
        <w:r>
          <w:fldChar w:fldCharType="begin"/>
        </w:r>
        <w:r>
          <w:instrText xml:space="preserve"> PAGEREF _Toc32339 \h </w:instrText>
        </w:r>
        <w:r>
          <w:fldChar w:fldCharType="separate"/>
        </w:r>
        <w:r>
          <w:t>3</w:t>
        </w:r>
        <w:r>
          <w:fldChar w:fldCharType="end"/>
        </w:r>
      </w:hyperlink>
    </w:p>
    <w:p>
      <w:pPr>
        <w:pStyle w:val="TOC2"/>
        <w:tabs>
          <w:tab w:val="right" w:leader="dot" w:pos="8306"/>
        </w:tabs>
      </w:pPr>
      <w:hyperlink w:anchor="_Toc29823" w:history="1">
        <w:r>
          <w:rPr>
            <w:rFonts w:ascii="仿宋" w:eastAsia="仿宋" w:hAnsi="仿宋" w:cs="仿宋" w:hint="eastAsia"/>
            <w:lang w:eastAsia="zh-CN"/>
          </w:rPr>
          <w:t>(二)、环保与社会责任</w:t>
        </w:r>
        <w:r>
          <w:tab/>
        </w:r>
        <w:r>
          <w:fldChar w:fldCharType="begin"/>
        </w:r>
        <w:r>
          <w:instrText xml:space="preserve"> PAGEREF _Toc29823 \h </w:instrText>
        </w:r>
        <w:r>
          <w:fldChar w:fldCharType="separate"/>
        </w:r>
        <w:r>
          <w:t>4</w:t>
        </w:r>
        <w:r>
          <w:fldChar w:fldCharType="end"/>
        </w:r>
      </w:hyperlink>
    </w:p>
    <w:p>
      <w:pPr>
        <w:pStyle w:val="TOC1"/>
        <w:tabs>
          <w:tab w:val="right" w:leader="dot" w:pos="8306"/>
        </w:tabs>
      </w:pPr>
      <w:hyperlink w:anchor="_Toc23860" w:history="1">
        <w:r>
          <w:rPr>
            <w:rFonts w:ascii="仿宋" w:eastAsia="仿宋" w:hAnsi="仿宋" w:cs="仿宋" w:hint="eastAsia"/>
            <w:lang w:eastAsia="zh-CN"/>
          </w:rPr>
          <w:t>二、其它片式元器件项目概论</w:t>
        </w:r>
        <w:r>
          <w:tab/>
        </w:r>
        <w:r>
          <w:fldChar w:fldCharType="begin"/>
        </w:r>
        <w:r>
          <w:instrText xml:space="preserve"> PAGEREF _Toc23860 \h </w:instrText>
        </w:r>
        <w:r>
          <w:fldChar w:fldCharType="separate"/>
        </w:r>
        <w:r>
          <w:t>5</w:t>
        </w:r>
        <w:r>
          <w:fldChar w:fldCharType="end"/>
        </w:r>
      </w:hyperlink>
    </w:p>
    <w:p>
      <w:pPr>
        <w:pStyle w:val="TOC2"/>
        <w:tabs>
          <w:tab w:val="right" w:leader="dot" w:pos="8306"/>
        </w:tabs>
      </w:pPr>
      <w:hyperlink w:anchor="_Toc17245" w:history="1">
        <w:r>
          <w:rPr>
            <w:rFonts w:ascii="仿宋" w:eastAsia="仿宋" w:hAnsi="仿宋" w:cs="仿宋" w:hint="eastAsia"/>
            <w:lang w:eastAsia="zh-CN"/>
          </w:rPr>
          <w:t>(一)、其它片式元器件项目概况</w:t>
        </w:r>
        <w:r>
          <w:tab/>
        </w:r>
        <w:r>
          <w:fldChar w:fldCharType="begin"/>
        </w:r>
        <w:r>
          <w:instrText xml:space="preserve"> PAGEREF _Toc17245 \h </w:instrText>
        </w:r>
        <w:r>
          <w:fldChar w:fldCharType="separate"/>
        </w:r>
        <w:r>
          <w:t>5</w:t>
        </w:r>
        <w:r>
          <w:fldChar w:fldCharType="end"/>
        </w:r>
      </w:hyperlink>
    </w:p>
    <w:p>
      <w:pPr>
        <w:pStyle w:val="TOC2"/>
        <w:tabs>
          <w:tab w:val="right" w:leader="dot" w:pos="8306"/>
        </w:tabs>
      </w:pPr>
      <w:hyperlink w:anchor="_Toc27190" w:history="1">
        <w:r>
          <w:rPr>
            <w:rFonts w:ascii="仿宋" w:eastAsia="仿宋" w:hAnsi="仿宋" w:cs="仿宋" w:hint="eastAsia"/>
            <w:lang w:eastAsia="zh-CN"/>
          </w:rPr>
          <w:t>(二)、其它片式元器件项目目标</w:t>
        </w:r>
        <w:r>
          <w:tab/>
        </w:r>
        <w:r>
          <w:fldChar w:fldCharType="begin"/>
        </w:r>
        <w:r>
          <w:instrText xml:space="preserve"> PAGEREF _Toc27190 \h </w:instrText>
        </w:r>
        <w:r>
          <w:fldChar w:fldCharType="separate"/>
        </w:r>
        <w:r>
          <w:t>7</w:t>
        </w:r>
        <w:r>
          <w:fldChar w:fldCharType="end"/>
        </w:r>
      </w:hyperlink>
    </w:p>
    <w:p>
      <w:pPr>
        <w:pStyle w:val="TOC2"/>
        <w:tabs>
          <w:tab w:val="right" w:leader="dot" w:pos="8306"/>
        </w:tabs>
      </w:pPr>
      <w:hyperlink w:anchor="_Toc31516" w:history="1">
        <w:r>
          <w:rPr>
            <w:rFonts w:ascii="仿宋" w:eastAsia="仿宋" w:hAnsi="仿宋" w:cs="仿宋" w:hint="eastAsia"/>
            <w:lang w:eastAsia="zh-CN"/>
          </w:rPr>
          <w:t>(三)、其它片式元器件项目提出的理由</w:t>
        </w:r>
        <w:r>
          <w:tab/>
        </w:r>
        <w:r>
          <w:fldChar w:fldCharType="begin"/>
        </w:r>
        <w:r>
          <w:instrText xml:space="preserve"> PAGEREF _Toc31516 \h </w:instrText>
        </w:r>
        <w:r>
          <w:fldChar w:fldCharType="separate"/>
        </w:r>
        <w:r>
          <w:t>8</w:t>
        </w:r>
        <w:r>
          <w:fldChar w:fldCharType="end"/>
        </w:r>
      </w:hyperlink>
    </w:p>
    <w:p>
      <w:pPr>
        <w:pStyle w:val="TOC2"/>
        <w:tabs>
          <w:tab w:val="right" w:leader="dot" w:pos="8306"/>
        </w:tabs>
      </w:pPr>
      <w:hyperlink w:anchor="_Toc17356" w:history="1">
        <w:r>
          <w:rPr>
            <w:rFonts w:ascii="仿宋" w:eastAsia="仿宋" w:hAnsi="仿宋" w:cs="仿宋" w:hint="eastAsia"/>
            <w:lang w:eastAsia="zh-CN"/>
          </w:rPr>
          <w:t>(四)、其它片式元器件项目意义</w:t>
        </w:r>
        <w:r>
          <w:tab/>
        </w:r>
        <w:r>
          <w:fldChar w:fldCharType="begin"/>
        </w:r>
        <w:r>
          <w:instrText xml:space="preserve"> PAGEREF _Toc17356 \h </w:instrText>
        </w:r>
        <w:r>
          <w:fldChar w:fldCharType="separate"/>
        </w:r>
        <w:r>
          <w:t>10</w:t>
        </w:r>
        <w:r>
          <w:fldChar w:fldCharType="end"/>
        </w:r>
      </w:hyperlink>
    </w:p>
    <w:p>
      <w:pPr>
        <w:pStyle w:val="TOC2"/>
        <w:tabs>
          <w:tab w:val="right" w:leader="dot" w:pos="8306"/>
        </w:tabs>
      </w:pPr>
      <w:hyperlink w:anchor="_Toc5252" w:history="1">
        <w:r>
          <w:rPr>
            <w:rFonts w:ascii="仿宋" w:eastAsia="仿宋" w:hAnsi="仿宋" w:cs="仿宋" w:hint="eastAsia"/>
            <w:lang w:eastAsia="zh-CN"/>
          </w:rPr>
          <w:t>(五)、其它片式元器件项目背景</w:t>
        </w:r>
        <w:r>
          <w:tab/>
        </w:r>
        <w:r>
          <w:fldChar w:fldCharType="begin"/>
        </w:r>
        <w:r>
          <w:instrText xml:space="preserve"> PAGEREF _Toc5252 \h </w:instrText>
        </w:r>
        <w:r>
          <w:fldChar w:fldCharType="separate"/>
        </w:r>
        <w:r>
          <w:t>11</w:t>
        </w:r>
        <w:r>
          <w:fldChar w:fldCharType="end"/>
        </w:r>
      </w:hyperlink>
    </w:p>
    <w:p>
      <w:pPr>
        <w:pStyle w:val="TOC1"/>
        <w:tabs>
          <w:tab w:val="right" w:leader="dot" w:pos="8306"/>
        </w:tabs>
      </w:pPr>
      <w:hyperlink w:anchor="_Toc2866" w:history="1">
        <w:r>
          <w:rPr>
            <w:rFonts w:ascii="仿宋" w:eastAsia="仿宋" w:hAnsi="仿宋" w:cs="仿宋" w:hint="eastAsia"/>
            <w:lang w:eastAsia="zh-CN"/>
          </w:rPr>
          <w:t>三、其它片式元器件项目危机管理</w:t>
        </w:r>
        <w:r>
          <w:tab/>
        </w:r>
        <w:r>
          <w:fldChar w:fldCharType="begin"/>
        </w:r>
        <w:r>
          <w:instrText xml:space="preserve"> PAGEREF _Toc2866 \h </w:instrText>
        </w:r>
        <w:r>
          <w:fldChar w:fldCharType="separate"/>
        </w:r>
        <w:r>
          <w:t>12</w:t>
        </w:r>
        <w:r>
          <w:fldChar w:fldCharType="end"/>
        </w:r>
      </w:hyperlink>
    </w:p>
    <w:p>
      <w:pPr>
        <w:pStyle w:val="TOC2"/>
        <w:tabs>
          <w:tab w:val="right" w:leader="dot" w:pos="8306"/>
        </w:tabs>
      </w:pPr>
      <w:hyperlink w:anchor="_Toc28949" w:history="1">
        <w:r>
          <w:rPr>
            <w:rFonts w:ascii="仿宋" w:eastAsia="仿宋" w:hAnsi="仿宋" w:cs="仿宋" w:hint="eastAsia"/>
            <w:lang w:eastAsia="zh-CN"/>
          </w:rPr>
          <w:t>(一)、危机预警与识别</w:t>
        </w:r>
        <w:r>
          <w:tab/>
        </w:r>
        <w:r>
          <w:fldChar w:fldCharType="begin"/>
        </w:r>
        <w:r>
          <w:instrText xml:space="preserve"> PAGEREF _Toc28949 \h </w:instrText>
        </w:r>
        <w:r>
          <w:fldChar w:fldCharType="separate"/>
        </w:r>
        <w:r>
          <w:t>12</w:t>
        </w:r>
        <w:r>
          <w:fldChar w:fldCharType="end"/>
        </w:r>
      </w:hyperlink>
    </w:p>
    <w:p>
      <w:pPr>
        <w:pStyle w:val="TOC2"/>
        <w:tabs>
          <w:tab w:val="right" w:leader="dot" w:pos="8306"/>
        </w:tabs>
      </w:pPr>
      <w:hyperlink w:anchor="_Toc5205" w:history="1">
        <w:r>
          <w:rPr>
            <w:rFonts w:ascii="仿宋" w:eastAsia="仿宋" w:hAnsi="仿宋" w:cs="仿宋" w:hint="eastAsia"/>
            <w:lang w:eastAsia="zh-CN"/>
          </w:rPr>
          <w:t>(二)、危机应对与恢复</w:t>
        </w:r>
        <w:r>
          <w:tab/>
        </w:r>
        <w:r>
          <w:fldChar w:fldCharType="begin"/>
        </w:r>
        <w:r>
          <w:instrText xml:space="preserve"> PAGEREF _Toc5205 \h </w:instrText>
        </w:r>
        <w:r>
          <w:fldChar w:fldCharType="separate"/>
        </w:r>
        <w:r>
          <w:t>13</w:t>
        </w:r>
        <w:r>
          <w:fldChar w:fldCharType="end"/>
        </w:r>
      </w:hyperlink>
    </w:p>
    <w:p>
      <w:pPr>
        <w:pStyle w:val="TOC1"/>
        <w:tabs>
          <w:tab w:val="right" w:leader="dot" w:pos="8306"/>
        </w:tabs>
      </w:pPr>
      <w:hyperlink w:anchor="_Toc21451" w:history="1">
        <w:r>
          <w:rPr>
            <w:rFonts w:ascii="仿宋" w:eastAsia="仿宋" w:hAnsi="仿宋" w:cs="仿宋" w:hint="eastAsia"/>
            <w:lang w:eastAsia="zh-CN"/>
          </w:rPr>
          <w:t>四、其它片式元器件项目文档管理</w:t>
        </w:r>
        <w:r>
          <w:tab/>
        </w:r>
        <w:r>
          <w:fldChar w:fldCharType="begin"/>
        </w:r>
        <w:r>
          <w:instrText xml:space="preserve"> PAGEREF _Toc21451 \h </w:instrText>
        </w:r>
        <w:r>
          <w:fldChar w:fldCharType="separate"/>
        </w:r>
        <w:r>
          <w:t>14</w:t>
        </w:r>
        <w:r>
          <w:fldChar w:fldCharType="end"/>
        </w:r>
      </w:hyperlink>
    </w:p>
    <w:p>
      <w:pPr>
        <w:pStyle w:val="TOC2"/>
        <w:tabs>
          <w:tab w:val="right" w:leader="dot" w:pos="8306"/>
        </w:tabs>
      </w:pPr>
      <w:hyperlink w:anchor="_Toc25083" w:history="1">
        <w:r>
          <w:rPr>
            <w:rFonts w:ascii="仿宋" w:eastAsia="仿宋" w:hAnsi="仿宋" w:cs="仿宋" w:hint="eastAsia"/>
            <w:lang w:eastAsia="zh-CN"/>
          </w:rPr>
          <w:t>(一)、文档编制与审查</w:t>
        </w:r>
        <w:r>
          <w:tab/>
        </w:r>
        <w:r>
          <w:fldChar w:fldCharType="begin"/>
        </w:r>
        <w:r>
          <w:instrText xml:space="preserve"> PAGEREF _Toc25083 \h </w:instrText>
        </w:r>
        <w:r>
          <w:fldChar w:fldCharType="separate"/>
        </w:r>
        <w:r>
          <w:t>14</w:t>
        </w:r>
        <w:r>
          <w:fldChar w:fldCharType="end"/>
        </w:r>
      </w:hyperlink>
    </w:p>
    <w:p>
      <w:pPr>
        <w:pStyle w:val="TOC2"/>
        <w:tabs>
          <w:tab w:val="right" w:leader="dot" w:pos="8306"/>
        </w:tabs>
      </w:pPr>
      <w:hyperlink w:anchor="_Toc14626" w:history="1">
        <w:r>
          <w:rPr>
            <w:rFonts w:ascii="仿宋" w:eastAsia="仿宋" w:hAnsi="仿宋" w:cs="仿宋" w:hint="eastAsia"/>
            <w:lang w:eastAsia="zh-CN"/>
          </w:rPr>
          <w:t>(二)、文档发布与分发</w:t>
        </w:r>
        <w:r>
          <w:tab/>
        </w:r>
        <w:r>
          <w:fldChar w:fldCharType="begin"/>
        </w:r>
        <w:r>
          <w:instrText xml:space="preserve"> PAGEREF _Toc14626 \h </w:instrText>
        </w:r>
        <w:r>
          <w:fldChar w:fldCharType="separate"/>
        </w:r>
        <w:r>
          <w:t>16</w:t>
        </w:r>
        <w:r>
          <w:fldChar w:fldCharType="end"/>
        </w:r>
      </w:hyperlink>
    </w:p>
    <w:p>
      <w:pPr>
        <w:pStyle w:val="TOC2"/>
        <w:tabs>
          <w:tab w:val="right" w:leader="dot" w:pos="8306"/>
        </w:tabs>
      </w:pPr>
      <w:hyperlink w:anchor="_Toc14392" w:history="1">
        <w:r>
          <w:rPr>
            <w:rFonts w:ascii="仿宋" w:eastAsia="仿宋" w:hAnsi="仿宋" w:cs="仿宋" w:hint="eastAsia"/>
            <w:lang w:eastAsia="zh-CN"/>
          </w:rPr>
          <w:t>(三)、文档存档与归档</w:t>
        </w:r>
        <w:r>
          <w:tab/>
        </w:r>
        <w:r>
          <w:fldChar w:fldCharType="begin"/>
        </w:r>
        <w:r>
          <w:instrText xml:space="preserve"> PAGEREF _Toc14392 \h </w:instrText>
        </w:r>
        <w:r>
          <w:fldChar w:fldCharType="separate"/>
        </w:r>
        <w:r>
          <w:t>16</w:t>
        </w:r>
        <w:r>
          <w:fldChar w:fldCharType="end"/>
        </w:r>
      </w:hyperlink>
    </w:p>
    <w:p>
      <w:pPr>
        <w:pStyle w:val="TOC1"/>
        <w:tabs>
          <w:tab w:val="right" w:leader="dot" w:pos="8306"/>
        </w:tabs>
      </w:pPr>
      <w:hyperlink w:anchor="_Toc20546" w:history="1">
        <w:r>
          <w:rPr>
            <w:rFonts w:ascii="仿宋" w:eastAsia="仿宋" w:hAnsi="仿宋" w:cs="仿宋" w:hint="eastAsia"/>
            <w:lang w:eastAsia="zh-CN"/>
          </w:rPr>
          <w:t>五、市场分析、调研</w:t>
        </w:r>
        <w:r>
          <w:tab/>
        </w:r>
        <w:r>
          <w:fldChar w:fldCharType="begin"/>
        </w:r>
        <w:r>
          <w:instrText xml:space="preserve"> PAGEREF _Toc20546 \h </w:instrText>
        </w:r>
        <w:r>
          <w:fldChar w:fldCharType="separate"/>
        </w:r>
        <w:r>
          <w:t>18</w:t>
        </w:r>
        <w:r>
          <w:fldChar w:fldCharType="end"/>
        </w:r>
      </w:hyperlink>
    </w:p>
    <w:p>
      <w:pPr>
        <w:pStyle w:val="TOC2"/>
        <w:tabs>
          <w:tab w:val="right" w:leader="dot" w:pos="8306"/>
        </w:tabs>
      </w:pPr>
      <w:hyperlink w:anchor="_Toc8047" w:history="1">
        <w:r>
          <w:rPr>
            <w:rFonts w:ascii="仿宋" w:eastAsia="仿宋" w:hAnsi="仿宋" w:cs="仿宋" w:hint="eastAsia"/>
            <w:lang w:eastAsia="zh-CN"/>
          </w:rPr>
          <w:t>(一)、其它片式元器件行业分析</w:t>
        </w:r>
        <w:r>
          <w:tab/>
        </w:r>
        <w:r>
          <w:fldChar w:fldCharType="begin"/>
        </w:r>
        <w:r>
          <w:instrText xml:space="preserve"> PAGEREF _Toc8047 \h </w:instrText>
        </w:r>
        <w:r>
          <w:fldChar w:fldCharType="separate"/>
        </w:r>
        <w:r>
          <w:t>18</w:t>
        </w:r>
        <w:r>
          <w:fldChar w:fldCharType="end"/>
        </w:r>
      </w:hyperlink>
    </w:p>
    <w:p>
      <w:pPr>
        <w:pStyle w:val="TOC2"/>
        <w:tabs>
          <w:tab w:val="right" w:leader="dot" w:pos="8306"/>
        </w:tabs>
      </w:pPr>
      <w:hyperlink w:anchor="_Toc9845" w:history="1">
        <w:r>
          <w:rPr>
            <w:rFonts w:ascii="仿宋" w:eastAsia="仿宋" w:hAnsi="仿宋" w:cs="仿宋" w:hint="eastAsia"/>
            <w:lang w:eastAsia="zh-CN"/>
          </w:rPr>
          <w:t>(二)、其它片式元器件市场分析预测</w:t>
        </w:r>
        <w:r>
          <w:tab/>
        </w:r>
        <w:r>
          <w:fldChar w:fldCharType="begin"/>
        </w:r>
        <w:r>
          <w:instrText xml:space="preserve"> PAGEREF _Toc9845 \h </w:instrText>
        </w:r>
        <w:r>
          <w:fldChar w:fldCharType="separate"/>
        </w:r>
        <w:r>
          <w:t>18</w:t>
        </w:r>
        <w:r>
          <w:fldChar w:fldCharType="end"/>
        </w:r>
      </w:hyperlink>
    </w:p>
    <w:p>
      <w:pPr>
        <w:pStyle w:val="TOC1"/>
        <w:tabs>
          <w:tab w:val="right" w:leader="dot" w:pos="8306"/>
        </w:tabs>
      </w:pPr>
      <w:hyperlink w:anchor="_Toc17519" w:history="1">
        <w:r>
          <w:rPr>
            <w:rFonts w:ascii="仿宋" w:eastAsia="仿宋" w:hAnsi="仿宋" w:cs="仿宋" w:hint="eastAsia"/>
            <w:lang w:eastAsia="zh-CN"/>
          </w:rPr>
          <w:t>六、其它片式元器件项目建设背景及必要性分析</w:t>
        </w:r>
        <w:r>
          <w:tab/>
        </w:r>
        <w:r>
          <w:fldChar w:fldCharType="begin"/>
        </w:r>
        <w:r>
          <w:instrText xml:space="preserve"> PAGEREF _Toc17519 \h </w:instrText>
        </w:r>
        <w:r>
          <w:fldChar w:fldCharType="separate"/>
        </w:r>
        <w:r>
          <w:t>19</w:t>
        </w:r>
        <w:r>
          <w:fldChar w:fldCharType="end"/>
        </w:r>
      </w:hyperlink>
    </w:p>
    <w:p>
      <w:pPr>
        <w:pStyle w:val="TOC2"/>
        <w:tabs>
          <w:tab w:val="right" w:leader="dot" w:pos="8306"/>
        </w:tabs>
      </w:pPr>
      <w:hyperlink w:anchor="_Toc24400" w:history="1">
        <w:r>
          <w:rPr>
            <w:rFonts w:ascii="仿宋" w:eastAsia="仿宋" w:hAnsi="仿宋" w:cs="仿宋" w:hint="eastAsia"/>
            <w:lang w:eastAsia="zh-CN"/>
          </w:rPr>
          <w:t>(一)、其它片式元器件项目背景分析</w:t>
        </w:r>
        <w:r>
          <w:tab/>
        </w:r>
        <w:r>
          <w:fldChar w:fldCharType="begin"/>
        </w:r>
        <w:r>
          <w:instrText xml:space="preserve"> PAGEREF _Toc24400 \h </w:instrText>
        </w:r>
        <w:r>
          <w:fldChar w:fldCharType="separate"/>
        </w:r>
        <w:r>
          <w:t>19</w:t>
        </w:r>
        <w:r>
          <w:fldChar w:fldCharType="end"/>
        </w:r>
      </w:hyperlink>
    </w:p>
    <w:p>
      <w:pPr>
        <w:pStyle w:val="TOC2"/>
        <w:tabs>
          <w:tab w:val="right" w:leader="dot" w:pos="8306"/>
        </w:tabs>
      </w:pPr>
      <w:hyperlink w:anchor="_Toc18031" w:history="1">
        <w:r>
          <w:rPr>
            <w:rFonts w:ascii="仿宋" w:eastAsia="仿宋" w:hAnsi="仿宋" w:cs="仿宋" w:hint="eastAsia"/>
            <w:lang w:eastAsia="zh-CN"/>
          </w:rPr>
          <w:t>(二)、其它片式元器件项目建设必要性分析</w:t>
        </w:r>
        <w:r>
          <w:tab/>
        </w:r>
        <w:r>
          <w:fldChar w:fldCharType="begin"/>
        </w:r>
        <w:r>
          <w:instrText xml:space="preserve"> PAGEREF _Toc18031 \h </w:instrText>
        </w:r>
        <w:r>
          <w:fldChar w:fldCharType="separate"/>
        </w:r>
        <w:r>
          <w:t>21</w:t>
        </w:r>
        <w:r>
          <w:fldChar w:fldCharType="end"/>
        </w:r>
      </w:hyperlink>
    </w:p>
    <w:p>
      <w:pPr>
        <w:pStyle w:val="TOC1"/>
        <w:tabs>
          <w:tab w:val="right" w:leader="dot" w:pos="8306"/>
        </w:tabs>
      </w:pPr>
      <w:hyperlink w:anchor="_Toc26431" w:history="1">
        <w:r>
          <w:rPr>
            <w:rFonts w:ascii="仿宋" w:eastAsia="仿宋" w:hAnsi="仿宋" w:cs="仿宋" w:hint="eastAsia"/>
            <w:lang w:eastAsia="zh-CN"/>
          </w:rPr>
          <w:t>七、其它片式元器件项目财务管理</w:t>
        </w:r>
        <w:r>
          <w:tab/>
        </w:r>
        <w:r>
          <w:fldChar w:fldCharType="begin"/>
        </w:r>
        <w:r>
          <w:instrText xml:space="preserve"> PAGEREF _Toc26431 \h </w:instrText>
        </w:r>
        <w:r>
          <w:fldChar w:fldCharType="separate"/>
        </w:r>
        <w:r>
          <w:t>22</w:t>
        </w:r>
        <w:r>
          <w:fldChar w:fldCharType="end"/>
        </w:r>
      </w:hyperlink>
    </w:p>
    <w:p>
      <w:pPr>
        <w:pStyle w:val="TOC2"/>
        <w:tabs>
          <w:tab w:val="right" w:leader="dot" w:pos="8306"/>
        </w:tabs>
      </w:pPr>
      <w:hyperlink w:anchor="_Toc18933" w:history="1">
        <w:r>
          <w:rPr>
            <w:rFonts w:ascii="仿宋" w:eastAsia="仿宋" w:hAnsi="仿宋" w:cs="仿宋" w:hint="eastAsia"/>
            <w:lang w:eastAsia="zh-CN"/>
          </w:rPr>
          <w:t>(一)、资金需求大</w:t>
        </w:r>
        <w:r>
          <w:tab/>
        </w:r>
        <w:r>
          <w:fldChar w:fldCharType="begin"/>
        </w:r>
        <w:r>
          <w:instrText xml:space="preserve"> PAGEREF _Toc18933 \h </w:instrText>
        </w:r>
        <w:r>
          <w:fldChar w:fldCharType="separate"/>
        </w:r>
        <w:r>
          <w:t>22</w:t>
        </w:r>
        <w:r>
          <w:fldChar w:fldCharType="end"/>
        </w:r>
      </w:hyperlink>
    </w:p>
    <w:p>
      <w:pPr>
        <w:pStyle w:val="TOC2"/>
        <w:tabs>
          <w:tab w:val="right" w:leader="dot" w:pos="8306"/>
        </w:tabs>
      </w:pPr>
      <w:hyperlink w:anchor="_Toc15186" w:history="1">
        <w:r>
          <w:rPr>
            <w:rFonts w:ascii="仿宋" w:eastAsia="仿宋" w:hAnsi="仿宋" w:cs="仿宋" w:hint="eastAsia"/>
            <w:lang w:eastAsia="zh-CN"/>
          </w:rPr>
          <w:t>(二)、研发周期长</w:t>
        </w:r>
        <w:r>
          <w:tab/>
        </w:r>
        <w:r>
          <w:fldChar w:fldCharType="begin"/>
        </w:r>
        <w:r>
          <w:instrText xml:space="preserve"> PAGEREF _Toc15186 \h </w:instrText>
        </w:r>
        <w:r>
          <w:fldChar w:fldCharType="separate"/>
        </w:r>
        <w:r>
          <w:t>23</w:t>
        </w:r>
        <w:r>
          <w:fldChar w:fldCharType="end"/>
        </w:r>
      </w:hyperlink>
    </w:p>
    <w:p>
      <w:pPr>
        <w:pStyle w:val="TOC2"/>
        <w:tabs>
          <w:tab w:val="right" w:leader="dot" w:pos="8306"/>
        </w:tabs>
      </w:pPr>
      <w:hyperlink w:anchor="_Toc8174" w:history="1">
        <w:r>
          <w:rPr>
            <w:rFonts w:ascii="仿宋" w:eastAsia="仿宋" w:hAnsi="仿宋" w:cs="仿宋" w:hint="eastAsia"/>
            <w:lang w:eastAsia="zh-CN"/>
          </w:rPr>
          <w:t>(三)、市场风险大</w:t>
        </w:r>
        <w:r>
          <w:tab/>
        </w:r>
        <w:r>
          <w:fldChar w:fldCharType="begin"/>
        </w:r>
        <w:r>
          <w:instrText xml:space="preserve"> PAGEREF _Toc8174 \h </w:instrText>
        </w:r>
        <w:r>
          <w:fldChar w:fldCharType="separate"/>
        </w:r>
        <w:r>
          <w:t>25</w:t>
        </w:r>
        <w:r>
          <w:fldChar w:fldCharType="end"/>
        </w:r>
      </w:hyperlink>
    </w:p>
    <w:p>
      <w:pPr>
        <w:pStyle w:val="TOC2"/>
        <w:tabs>
          <w:tab w:val="right" w:leader="dot" w:pos="8306"/>
        </w:tabs>
      </w:pPr>
      <w:hyperlink w:anchor="_Toc30837" w:history="1">
        <w:r>
          <w:rPr>
            <w:rFonts w:ascii="仿宋" w:eastAsia="仿宋" w:hAnsi="仿宋" w:cs="仿宋" w:hint="eastAsia"/>
            <w:lang w:eastAsia="zh-CN"/>
          </w:rPr>
          <w:t>(四)、利润率高</w:t>
        </w:r>
        <w:r>
          <w:tab/>
        </w:r>
        <w:r>
          <w:fldChar w:fldCharType="begin"/>
        </w:r>
        <w:r>
          <w:instrText xml:space="preserve"> PAGEREF _Toc30837 \h </w:instrText>
        </w:r>
        <w:r>
          <w:fldChar w:fldCharType="separate"/>
        </w:r>
        <w:r>
          <w:t>27</w:t>
        </w:r>
        <w:r>
          <w:fldChar w:fldCharType="end"/>
        </w:r>
      </w:hyperlink>
    </w:p>
    <w:p>
      <w:pPr>
        <w:pStyle w:val="TOC1"/>
        <w:tabs>
          <w:tab w:val="right" w:leader="dot" w:pos="8306"/>
        </w:tabs>
      </w:pPr>
      <w:hyperlink w:anchor="_Toc2683" w:history="1">
        <w:r>
          <w:rPr>
            <w:rFonts w:ascii="仿宋" w:eastAsia="仿宋" w:hAnsi="仿宋" w:cs="仿宋" w:hint="eastAsia"/>
            <w:lang w:eastAsia="zh-CN"/>
          </w:rPr>
          <w:t>八、其它片式元器件项目创新与研发</w:t>
        </w:r>
        <w:r>
          <w:tab/>
        </w:r>
        <w:r>
          <w:fldChar w:fldCharType="begin"/>
        </w:r>
        <w:r>
          <w:instrText xml:space="preserve"> PAGEREF _Toc2683 \h </w:instrText>
        </w:r>
        <w:r>
          <w:fldChar w:fldCharType="separate"/>
        </w:r>
        <w:r>
          <w:t>30</w:t>
        </w:r>
        <w:r>
          <w:fldChar w:fldCharType="end"/>
        </w:r>
      </w:hyperlink>
    </w:p>
    <w:p>
      <w:pPr>
        <w:pStyle w:val="TOC2"/>
        <w:tabs>
          <w:tab w:val="right" w:leader="dot" w:pos="8306"/>
        </w:tabs>
      </w:pPr>
      <w:hyperlink w:anchor="_Toc13700" w:history="1">
        <w:r>
          <w:rPr>
            <w:rFonts w:ascii="仿宋" w:eastAsia="仿宋" w:hAnsi="仿宋" w:cs="仿宋" w:hint="eastAsia"/>
            <w:lang w:eastAsia="zh-CN"/>
          </w:rPr>
          <w:t>(一)、创新策略与方向</w:t>
        </w:r>
        <w:r>
          <w:tab/>
        </w:r>
        <w:r>
          <w:fldChar w:fldCharType="begin"/>
        </w:r>
        <w:r>
          <w:instrText xml:space="preserve"> PAGEREF _Toc13700 \h </w:instrText>
        </w:r>
        <w:r>
          <w:fldChar w:fldCharType="separate"/>
        </w:r>
        <w:r>
          <w:t>30</w:t>
        </w:r>
        <w:r>
          <w:fldChar w:fldCharType="end"/>
        </w:r>
      </w:hyperlink>
    </w:p>
    <w:p>
      <w:pPr>
        <w:pStyle w:val="TOC2"/>
        <w:tabs>
          <w:tab w:val="right" w:leader="dot" w:pos="8306"/>
        </w:tabs>
      </w:pPr>
      <w:hyperlink w:anchor="_Toc13639" w:history="1">
        <w:r>
          <w:rPr>
            <w:rFonts w:ascii="仿宋" w:eastAsia="仿宋" w:hAnsi="仿宋" w:cs="仿宋" w:hint="eastAsia"/>
            <w:lang w:eastAsia="zh-CN"/>
          </w:rPr>
          <w:t>(二)、研发规划与投入</w:t>
        </w:r>
        <w:r>
          <w:tab/>
        </w:r>
        <w:r>
          <w:fldChar w:fldCharType="begin"/>
        </w:r>
        <w:r>
          <w:instrText xml:space="preserve"> PAGEREF _Toc13639 \h </w:instrText>
        </w:r>
        <w:r>
          <w:fldChar w:fldCharType="separate"/>
        </w:r>
        <w:r>
          <w:t>31</w:t>
        </w:r>
        <w:r>
          <w:fldChar w:fldCharType="end"/>
        </w:r>
      </w:hyperlink>
    </w:p>
    <w:p>
      <w:pPr>
        <w:pStyle w:val="TOC1"/>
        <w:tabs>
          <w:tab w:val="right" w:leader="dot" w:pos="8306"/>
        </w:tabs>
      </w:pPr>
      <w:hyperlink w:anchor="_Toc1748" w:history="1">
        <w:r>
          <w:rPr>
            <w:rFonts w:ascii="仿宋" w:eastAsia="仿宋" w:hAnsi="仿宋" w:cs="仿宋" w:hint="eastAsia"/>
            <w:lang w:eastAsia="zh-CN"/>
          </w:rPr>
          <w:t>九、其它片式元器件项目经营效益</w:t>
        </w:r>
        <w:r>
          <w:tab/>
        </w:r>
        <w:r>
          <w:fldChar w:fldCharType="begin"/>
        </w:r>
        <w:r>
          <w:instrText xml:space="preserve"> PAGEREF _Toc1748 \h </w:instrText>
        </w:r>
        <w:r>
          <w:fldChar w:fldCharType="separate"/>
        </w:r>
        <w:r>
          <w:t>33</w:t>
        </w:r>
        <w:r>
          <w:fldChar w:fldCharType="end"/>
        </w:r>
      </w:hyperlink>
    </w:p>
    <w:p>
      <w:pPr>
        <w:pStyle w:val="TOC2"/>
        <w:tabs>
          <w:tab w:val="right" w:leader="dot" w:pos="8306"/>
        </w:tabs>
      </w:pPr>
      <w:hyperlink w:anchor="_Toc25949" w:history="1">
        <w:r>
          <w:rPr>
            <w:rFonts w:ascii="仿宋" w:eastAsia="仿宋" w:hAnsi="仿宋" w:cs="仿宋" w:hint="eastAsia"/>
            <w:lang w:eastAsia="zh-CN"/>
          </w:rPr>
          <w:t>(一)、经济评价财务测算</w:t>
        </w:r>
        <w:r>
          <w:tab/>
        </w:r>
        <w:r>
          <w:fldChar w:fldCharType="begin"/>
        </w:r>
        <w:r>
          <w:instrText xml:space="preserve"> PAGEREF _Toc25949 \h </w:instrText>
        </w:r>
        <w:r>
          <w:fldChar w:fldCharType="separate"/>
        </w:r>
        <w:r>
          <w:t>33</w:t>
        </w:r>
        <w:r>
          <w:fldChar w:fldCharType="end"/>
        </w:r>
      </w:hyperlink>
    </w:p>
    <w:p>
      <w:pPr>
        <w:pStyle w:val="TOC2"/>
        <w:tabs>
          <w:tab w:val="right" w:leader="dot" w:pos="8306"/>
        </w:tabs>
      </w:pPr>
      <w:hyperlink w:anchor="_Toc16165" w:history="1">
        <w:r>
          <w:rPr>
            <w:rFonts w:ascii="仿宋" w:eastAsia="仿宋" w:hAnsi="仿宋" w:cs="仿宋" w:hint="eastAsia"/>
            <w:lang w:eastAsia="zh-CN"/>
          </w:rPr>
          <w:t>(二)、其它片式元器件项目盈利能力分析</w:t>
        </w:r>
        <w:r>
          <w:tab/>
        </w:r>
        <w:r>
          <w:fldChar w:fldCharType="begin"/>
        </w:r>
        <w:r>
          <w:instrText xml:space="preserve"> PAGEREF _Toc16165 \h </w:instrText>
        </w:r>
        <w:r>
          <w:fldChar w:fldCharType="separate"/>
        </w:r>
        <w:r>
          <w:t>34</w:t>
        </w:r>
        <w:r>
          <w:fldChar w:fldCharType="end"/>
        </w:r>
      </w:hyperlink>
    </w:p>
    <w:p>
      <w:pPr>
        <w:pStyle w:val="TOC1"/>
        <w:tabs>
          <w:tab w:val="right" w:leader="dot" w:pos="8306"/>
        </w:tabs>
      </w:pPr>
      <w:hyperlink w:anchor="_Toc17620" w:history="1">
        <w:r>
          <w:rPr>
            <w:rFonts w:ascii="仿宋" w:eastAsia="仿宋" w:hAnsi="仿宋" w:cs="仿宋" w:hint="eastAsia"/>
            <w:lang w:eastAsia="zh-CN"/>
          </w:rPr>
          <w:t>十、其它片式元器件项目环境影响分析</w:t>
        </w:r>
        <w:r>
          <w:tab/>
        </w:r>
        <w:r>
          <w:fldChar w:fldCharType="begin"/>
        </w:r>
        <w:r>
          <w:instrText xml:space="preserve"> PAGEREF _Toc17620 \h </w:instrText>
        </w:r>
        <w:r>
          <w:fldChar w:fldCharType="separate"/>
        </w:r>
        <w:r>
          <w:t>35</w:t>
        </w:r>
        <w:r>
          <w:fldChar w:fldCharType="end"/>
        </w:r>
      </w:hyperlink>
    </w:p>
    <w:p>
      <w:pPr>
        <w:pStyle w:val="TOC2"/>
        <w:tabs>
          <w:tab w:val="right" w:leader="dot" w:pos="8306"/>
        </w:tabs>
      </w:pPr>
      <w:hyperlink w:anchor="_Toc24867" w:history="1">
        <w:r>
          <w:rPr>
            <w:rFonts w:ascii="仿宋" w:eastAsia="仿宋" w:hAnsi="仿宋" w:cs="仿宋" w:hint="eastAsia"/>
            <w:lang w:eastAsia="zh-CN"/>
          </w:rPr>
          <w:t>(一)、建设区域环境质量现状</w:t>
        </w:r>
        <w:r>
          <w:tab/>
        </w:r>
        <w:r>
          <w:fldChar w:fldCharType="begin"/>
        </w:r>
        <w:r>
          <w:instrText xml:space="preserve"> PAGEREF _Toc24867 \h </w:instrText>
        </w:r>
        <w:r>
          <w:fldChar w:fldCharType="separate"/>
        </w:r>
        <w:r>
          <w:t>35</w:t>
        </w:r>
        <w:r>
          <w:fldChar w:fldCharType="end"/>
        </w:r>
      </w:hyperlink>
    </w:p>
    <w:p>
      <w:pPr>
        <w:pStyle w:val="TOC2"/>
        <w:tabs>
          <w:tab w:val="right" w:leader="dot" w:pos="8306"/>
        </w:tabs>
      </w:pPr>
      <w:hyperlink w:anchor="_Toc4308" w:history="1">
        <w:r>
          <w:rPr>
            <w:rFonts w:ascii="仿宋" w:eastAsia="仿宋" w:hAnsi="仿宋" w:cs="仿宋" w:hint="eastAsia"/>
            <w:lang w:eastAsia="zh-CN"/>
          </w:rPr>
          <w:t>(二)、建设期环境保护</w:t>
        </w:r>
        <w:r>
          <w:tab/>
        </w:r>
        <w:r>
          <w:fldChar w:fldCharType="begin"/>
        </w:r>
        <w:r>
          <w:instrText xml:space="preserve"> PAGEREF _Toc4308 \h </w:instrText>
        </w:r>
        <w:r>
          <w:fldChar w:fldCharType="separate"/>
        </w:r>
        <w:r>
          <w:t>36</w:t>
        </w:r>
        <w:r>
          <w:fldChar w:fldCharType="end"/>
        </w:r>
      </w:hyperlink>
    </w:p>
    <w:p>
      <w:pPr>
        <w:pStyle w:val="TOC2"/>
        <w:tabs>
          <w:tab w:val="right" w:leader="dot" w:pos="8306"/>
        </w:tabs>
      </w:pPr>
      <w:hyperlink w:anchor="_Toc3542" w:history="1">
        <w:r>
          <w:rPr>
            <w:rFonts w:ascii="仿宋" w:eastAsia="仿宋" w:hAnsi="仿宋" w:cs="仿宋" w:hint="eastAsia"/>
            <w:lang w:eastAsia="zh-CN"/>
          </w:rPr>
          <w:t>(三)、运营期环境保护</w:t>
        </w:r>
        <w:r>
          <w:tab/>
        </w:r>
        <w:r>
          <w:fldChar w:fldCharType="begin"/>
        </w:r>
        <w:r>
          <w:instrText xml:space="preserve"> PAGEREF _Toc3542 \h </w:instrText>
        </w:r>
        <w:r>
          <w:fldChar w:fldCharType="separate"/>
        </w:r>
        <w:r>
          <w:t>38</w:t>
        </w:r>
        <w:r>
          <w:fldChar w:fldCharType="end"/>
        </w:r>
      </w:hyperlink>
    </w:p>
    <w:p>
      <w:pPr>
        <w:pStyle w:val="TOC2"/>
        <w:tabs>
          <w:tab w:val="right" w:leader="dot" w:pos="8306"/>
        </w:tabs>
      </w:pPr>
      <w:hyperlink w:anchor="_Toc25788" w:history="1">
        <w:r>
          <w:rPr>
            <w:rFonts w:ascii="仿宋" w:eastAsia="仿宋" w:hAnsi="仿宋" w:cs="仿宋" w:hint="eastAsia"/>
            <w:lang w:eastAsia="zh-CN"/>
          </w:rPr>
          <w:t>(四)、其它片式元器件项目建设对区域经济的影响</w:t>
        </w:r>
        <w:r>
          <w:tab/>
        </w:r>
        <w:r>
          <w:fldChar w:fldCharType="begin"/>
        </w:r>
        <w:r>
          <w:instrText xml:space="preserve"> PAGEREF _Toc25788 \h </w:instrText>
        </w:r>
        <w:r>
          <w:fldChar w:fldCharType="separate"/>
        </w:r>
        <w:r>
          <w:t>39</w:t>
        </w:r>
        <w:r>
          <w:fldChar w:fldCharType="end"/>
        </w:r>
      </w:hyperlink>
    </w:p>
    <w:p>
      <w:pPr>
        <w:pStyle w:val="TOC2"/>
        <w:tabs>
          <w:tab w:val="right" w:leader="dot" w:pos="8306"/>
        </w:tabs>
      </w:pPr>
      <w:hyperlink w:anchor="_Toc24504" w:history="1">
        <w:r>
          <w:rPr>
            <w:rFonts w:ascii="仿宋" w:eastAsia="仿宋" w:hAnsi="仿宋" w:cs="仿宋" w:hint="eastAsia"/>
            <w:lang w:eastAsia="zh-CN"/>
          </w:rPr>
          <w:t>(五)、废弃物处理</w:t>
        </w:r>
        <w:r>
          <w:tab/>
        </w:r>
        <w:r>
          <w:fldChar w:fldCharType="begin"/>
        </w:r>
        <w:r>
          <w:instrText xml:space="preserve"> PAGEREF _Toc24504 \h </w:instrText>
        </w:r>
        <w:r>
          <w:fldChar w:fldCharType="separate"/>
        </w:r>
        <w:r>
          <w:t>41</w:t>
        </w:r>
        <w:r>
          <w:fldChar w:fldCharType="end"/>
        </w:r>
      </w:hyperlink>
    </w:p>
    <w:p>
      <w:pPr>
        <w:pStyle w:val="TOC2"/>
        <w:tabs>
          <w:tab w:val="right" w:leader="dot" w:pos="8306"/>
        </w:tabs>
      </w:pPr>
      <w:hyperlink w:anchor="_Toc29549" w:history="1">
        <w:r>
          <w:rPr>
            <w:rFonts w:ascii="仿宋" w:eastAsia="仿宋" w:hAnsi="仿宋" w:cs="仿宋" w:hint="eastAsia"/>
            <w:lang w:eastAsia="zh-CN"/>
          </w:rPr>
          <w:t>(六)、特殊环境影响分析</w:t>
        </w:r>
        <w:r>
          <w:tab/>
        </w:r>
        <w:r>
          <w:fldChar w:fldCharType="begin"/>
        </w:r>
        <w:r>
          <w:instrText xml:space="preserve"> PAGEREF _Toc29549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388" w:history="1">
        <w:r>
          <w:rPr>
            <w:rFonts w:ascii="仿宋" w:eastAsia="仿宋" w:hAnsi="仿宋" w:cs="仿宋" w:hint="eastAsia"/>
            <w:lang w:eastAsia="zh-CN"/>
          </w:rPr>
          <w:t>(七)、清洁生产</w:t>
        </w:r>
        <w:r>
          <w:tab/>
        </w:r>
        <w:r>
          <w:fldChar w:fldCharType="begin"/>
        </w:r>
        <w:r>
          <w:instrText xml:space="preserve"> PAGEREF _Toc24388 \h </w:instrText>
        </w:r>
        <w:r>
          <w:fldChar w:fldCharType="separate"/>
        </w:r>
        <w:r>
          <w:t>43</w:t>
        </w:r>
        <w:r>
          <w:fldChar w:fldCharType="end"/>
        </w:r>
      </w:hyperlink>
    </w:p>
    <w:p>
      <w:pPr>
        <w:pStyle w:val="TOC2"/>
        <w:tabs>
          <w:tab w:val="right" w:leader="dot" w:pos="8306"/>
        </w:tabs>
      </w:pPr>
      <w:hyperlink w:anchor="_Toc18444" w:history="1">
        <w:r>
          <w:rPr>
            <w:rFonts w:ascii="仿宋" w:eastAsia="仿宋" w:hAnsi="仿宋" w:cs="仿宋" w:hint="eastAsia"/>
            <w:lang w:eastAsia="zh-CN"/>
          </w:rPr>
          <w:t>(八)、环境保护综合评价</w:t>
        </w:r>
        <w:r>
          <w:tab/>
        </w:r>
        <w:r>
          <w:fldChar w:fldCharType="begin"/>
        </w:r>
        <w:r>
          <w:instrText xml:space="preserve"> PAGEREF _Toc18444 \h </w:instrText>
        </w:r>
        <w:r>
          <w:fldChar w:fldCharType="separate"/>
        </w:r>
        <w:r>
          <w:t>45</w:t>
        </w:r>
        <w:r>
          <w:fldChar w:fldCharType="end"/>
        </w:r>
      </w:hyperlink>
    </w:p>
    <w:p>
      <w:pPr>
        <w:pStyle w:val="TOC1"/>
        <w:tabs>
          <w:tab w:val="right" w:leader="dot" w:pos="8306"/>
        </w:tabs>
      </w:pPr>
      <w:hyperlink w:anchor="_Toc25917" w:history="1">
        <w:r>
          <w:rPr>
            <w:rFonts w:ascii="仿宋" w:eastAsia="仿宋" w:hAnsi="仿宋" w:cs="仿宋" w:hint="eastAsia"/>
            <w:lang w:eastAsia="zh-CN"/>
          </w:rPr>
          <w:t>十一、其它片式元器件项目风险管理</w:t>
        </w:r>
        <w:r>
          <w:tab/>
        </w:r>
        <w:r>
          <w:fldChar w:fldCharType="begin"/>
        </w:r>
        <w:r>
          <w:instrText xml:space="preserve"> PAGEREF _Toc25917 \h </w:instrText>
        </w:r>
        <w:r>
          <w:fldChar w:fldCharType="separate"/>
        </w:r>
        <w:r>
          <w:t>46</w:t>
        </w:r>
        <w:r>
          <w:fldChar w:fldCharType="end"/>
        </w:r>
      </w:hyperlink>
    </w:p>
    <w:p>
      <w:pPr>
        <w:pStyle w:val="TOC2"/>
        <w:tabs>
          <w:tab w:val="right" w:leader="dot" w:pos="8306"/>
        </w:tabs>
      </w:pPr>
      <w:hyperlink w:anchor="_Toc12730" w:history="1">
        <w:r>
          <w:rPr>
            <w:rFonts w:ascii="仿宋" w:eastAsia="仿宋" w:hAnsi="仿宋" w:cs="仿宋" w:hint="eastAsia"/>
            <w:lang w:eastAsia="zh-CN"/>
          </w:rPr>
          <w:t>(一)、风险识别与评估</w:t>
        </w:r>
        <w:r>
          <w:tab/>
        </w:r>
        <w:r>
          <w:fldChar w:fldCharType="begin"/>
        </w:r>
        <w:r>
          <w:instrText xml:space="preserve"> PAGEREF _Toc12730 \h </w:instrText>
        </w:r>
        <w:r>
          <w:fldChar w:fldCharType="separate"/>
        </w:r>
        <w:r>
          <w:t>46</w:t>
        </w:r>
        <w:r>
          <w:fldChar w:fldCharType="end"/>
        </w:r>
      </w:hyperlink>
    </w:p>
    <w:p>
      <w:pPr>
        <w:pStyle w:val="TOC2"/>
        <w:tabs>
          <w:tab w:val="right" w:leader="dot" w:pos="8306"/>
        </w:tabs>
      </w:pPr>
      <w:hyperlink w:anchor="_Toc8198" w:history="1">
        <w:r>
          <w:rPr>
            <w:rFonts w:ascii="仿宋" w:eastAsia="仿宋" w:hAnsi="仿宋" w:cs="仿宋" w:hint="eastAsia"/>
            <w:lang w:eastAsia="zh-CN"/>
          </w:rPr>
          <w:t>(二)、风险应对策略</w:t>
        </w:r>
        <w:r>
          <w:tab/>
        </w:r>
        <w:r>
          <w:fldChar w:fldCharType="begin"/>
        </w:r>
        <w:r>
          <w:instrText xml:space="preserve"> PAGEREF _Toc8198 \h </w:instrText>
        </w:r>
        <w:r>
          <w:fldChar w:fldCharType="separate"/>
        </w:r>
        <w:r>
          <w:t>47</w:t>
        </w:r>
        <w:r>
          <w:fldChar w:fldCharType="end"/>
        </w:r>
      </w:hyperlink>
    </w:p>
    <w:p>
      <w:pPr>
        <w:pStyle w:val="TOC2"/>
        <w:tabs>
          <w:tab w:val="right" w:leader="dot" w:pos="8306"/>
        </w:tabs>
      </w:pPr>
      <w:hyperlink w:anchor="_Toc23050" w:history="1">
        <w:r>
          <w:rPr>
            <w:rFonts w:ascii="仿宋" w:eastAsia="仿宋" w:hAnsi="仿宋" w:cs="仿宋" w:hint="eastAsia"/>
            <w:lang w:eastAsia="zh-CN"/>
          </w:rPr>
          <w:t>(三)、风险监控与控制</w:t>
        </w:r>
        <w:r>
          <w:tab/>
        </w:r>
        <w:r>
          <w:fldChar w:fldCharType="begin"/>
        </w:r>
        <w:r>
          <w:instrText xml:space="preserve"> PAGEREF _Toc23050 \h </w:instrText>
        </w:r>
        <w:r>
          <w:fldChar w:fldCharType="separate"/>
        </w:r>
        <w:r>
          <w:t>49</w:t>
        </w:r>
        <w:r>
          <w:fldChar w:fldCharType="end"/>
        </w:r>
      </w:hyperlink>
    </w:p>
    <w:p>
      <w:pPr>
        <w:pStyle w:val="TOC1"/>
        <w:tabs>
          <w:tab w:val="right" w:leader="dot" w:pos="8306"/>
        </w:tabs>
      </w:pPr>
      <w:hyperlink w:anchor="_Toc23732" w:history="1">
        <w:r>
          <w:rPr>
            <w:rFonts w:ascii="仿宋" w:eastAsia="仿宋" w:hAnsi="仿宋" w:cs="仿宋" w:hint="eastAsia"/>
            <w:lang w:eastAsia="zh-CN"/>
          </w:rPr>
          <w:t>十二、其它片式元器件项目人力资源管理</w:t>
        </w:r>
        <w:r>
          <w:tab/>
        </w:r>
        <w:r>
          <w:fldChar w:fldCharType="begin"/>
        </w:r>
        <w:r>
          <w:instrText xml:space="preserve"> PAGEREF _Toc23732 \h </w:instrText>
        </w:r>
        <w:r>
          <w:fldChar w:fldCharType="separate"/>
        </w:r>
        <w:r>
          <w:t>50</w:t>
        </w:r>
        <w:r>
          <w:fldChar w:fldCharType="end"/>
        </w:r>
      </w:hyperlink>
    </w:p>
    <w:p>
      <w:pPr>
        <w:pStyle w:val="TOC2"/>
        <w:tabs>
          <w:tab w:val="right" w:leader="dot" w:pos="8306"/>
        </w:tabs>
      </w:pPr>
      <w:hyperlink w:anchor="_Toc17479" w:history="1">
        <w:r>
          <w:rPr>
            <w:rFonts w:ascii="仿宋" w:eastAsia="仿宋" w:hAnsi="仿宋" w:cs="仿宋" w:hint="eastAsia"/>
            <w:lang w:eastAsia="zh-CN"/>
          </w:rPr>
          <w:t>(一)、建立健全的预算管理制度</w:t>
        </w:r>
        <w:r>
          <w:tab/>
        </w:r>
        <w:r>
          <w:fldChar w:fldCharType="begin"/>
        </w:r>
        <w:r>
          <w:instrText xml:space="preserve"> PAGEREF _Toc17479 \h </w:instrText>
        </w:r>
        <w:r>
          <w:fldChar w:fldCharType="separate"/>
        </w:r>
        <w:r>
          <w:t>50</w:t>
        </w:r>
        <w:r>
          <w:fldChar w:fldCharType="end"/>
        </w:r>
      </w:hyperlink>
    </w:p>
    <w:p>
      <w:pPr>
        <w:pStyle w:val="TOC2"/>
        <w:tabs>
          <w:tab w:val="right" w:leader="dot" w:pos="8306"/>
        </w:tabs>
      </w:pPr>
      <w:hyperlink w:anchor="_Toc31177" w:history="1">
        <w:r>
          <w:rPr>
            <w:rFonts w:ascii="仿宋" w:eastAsia="仿宋" w:hAnsi="仿宋" w:cs="仿宋" w:hint="eastAsia"/>
            <w:lang w:eastAsia="zh-CN"/>
          </w:rPr>
          <w:t>(二)、加强资金流动监控</w:t>
        </w:r>
        <w:r>
          <w:tab/>
        </w:r>
        <w:r>
          <w:fldChar w:fldCharType="begin"/>
        </w:r>
        <w:r>
          <w:instrText xml:space="preserve"> PAGEREF _Toc31177 \h </w:instrText>
        </w:r>
        <w:r>
          <w:fldChar w:fldCharType="separate"/>
        </w:r>
        <w:r>
          <w:t>52</w:t>
        </w:r>
        <w:r>
          <w:fldChar w:fldCharType="end"/>
        </w:r>
      </w:hyperlink>
    </w:p>
    <w:p>
      <w:pPr>
        <w:pStyle w:val="TOC2"/>
        <w:tabs>
          <w:tab w:val="right" w:leader="dot" w:pos="8306"/>
        </w:tabs>
      </w:pPr>
      <w:hyperlink w:anchor="_Toc9158" w:history="1">
        <w:r>
          <w:rPr>
            <w:rFonts w:ascii="仿宋" w:eastAsia="仿宋" w:hAnsi="仿宋" w:cs="仿宋" w:hint="eastAsia"/>
            <w:lang w:eastAsia="zh-CN"/>
          </w:rPr>
          <w:t>(三)、制定完善的风险控制机制</w:t>
        </w:r>
        <w:r>
          <w:tab/>
        </w:r>
        <w:r>
          <w:fldChar w:fldCharType="begin"/>
        </w:r>
        <w:r>
          <w:instrText xml:space="preserve"> PAGEREF _Toc9158 \h </w:instrText>
        </w:r>
        <w:r>
          <w:fldChar w:fldCharType="separate"/>
        </w:r>
        <w:r>
          <w:t>53</w:t>
        </w:r>
        <w:r>
          <w:fldChar w:fldCharType="end"/>
        </w:r>
      </w:hyperlink>
    </w:p>
    <w:p>
      <w:pPr>
        <w:pStyle w:val="TOC2"/>
        <w:tabs>
          <w:tab w:val="right" w:leader="dot" w:pos="8306"/>
        </w:tabs>
      </w:pPr>
      <w:hyperlink w:anchor="_Toc22713" w:history="1">
        <w:r>
          <w:rPr>
            <w:rFonts w:ascii="仿宋" w:eastAsia="仿宋" w:hAnsi="仿宋" w:cs="仿宋" w:hint="eastAsia"/>
            <w:lang w:eastAsia="zh-CN"/>
          </w:rPr>
          <w:t>(四)、优化成本管理</w:t>
        </w:r>
        <w:r>
          <w:tab/>
        </w:r>
        <w:r>
          <w:fldChar w:fldCharType="begin"/>
        </w:r>
        <w:r>
          <w:instrText xml:space="preserve"> PAGEREF _Toc22713 \h </w:instrText>
        </w:r>
        <w:r>
          <w:fldChar w:fldCharType="separate"/>
        </w:r>
        <w:r>
          <w:t>54</w:t>
        </w:r>
        <w:r>
          <w:fldChar w:fldCharType="end"/>
        </w:r>
      </w:hyperlink>
    </w:p>
    <w:p>
      <w:pPr>
        <w:pStyle w:val="TOC1"/>
        <w:tabs>
          <w:tab w:val="right" w:leader="dot" w:pos="8306"/>
        </w:tabs>
      </w:pPr>
      <w:hyperlink w:anchor="_Toc10703" w:history="1">
        <w:r>
          <w:rPr>
            <w:rFonts w:ascii="仿宋" w:eastAsia="仿宋" w:hAnsi="仿宋" w:cs="仿宋" w:hint="eastAsia"/>
            <w:lang w:eastAsia="zh-CN"/>
          </w:rPr>
          <w:t>十三、质量管理体系</w:t>
        </w:r>
        <w:r>
          <w:tab/>
        </w:r>
        <w:r>
          <w:fldChar w:fldCharType="begin"/>
        </w:r>
        <w:r>
          <w:instrText xml:space="preserve"> PAGEREF _Toc10703 \h </w:instrText>
        </w:r>
        <w:r>
          <w:fldChar w:fldCharType="separate"/>
        </w:r>
        <w:r>
          <w:t>56</w:t>
        </w:r>
        <w:r>
          <w:fldChar w:fldCharType="end"/>
        </w:r>
      </w:hyperlink>
    </w:p>
    <w:p>
      <w:pPr>
        <w:pStyle w:val="TOC2"/>
        <w:tabs>
          <w:tab w:val="right" w:leader="dot" w:pos="8306"/>
        </w:tabs>
      </w:pPr>
      <w:hyperlink w:anchor="_Toc3242" w:history="1">
        <w:r>
          <w:rPr>
            <w:rFonts w:ascii="仿宋" w:eastAsia="仿宋" w:hAnsi="仿宋" w:cs="仿宋" w:hint="eastAsia"/>
            <w:lang w:eastAsia="zh-CN"/>
          </w:rPr>
          <w:t>(一)、质量目标与方针</w:t>
        </w:r>
        <w:r>
          <w:tab/>
        </w:r>
        <w:r>
          <w:fldChar w:fldCharType="begin"/>
        </w:r>
        <w:r>
          <w:instrText xml:space="preserve"> PAGEREF _Toc3242 \h </w:instrText>
        </w:r>
        <w:r>
          <w:fldChar w:fldCharType="separate"/>
        </w:r>
        <w:r>
          <w:t>56</w:t>
        </w:r>
        <w:r>
          <w:fldChar w:fldCharType="end"/>
        </w:r>
      </w:hyperlink>
    </w:p>
    <w:p>
      <w:pPr>
        <w:pStyle w:val="TOC2"/>
        <w:tabs>
          <w:tab w:val="right" w:leader="dot" w:pos="8306"/>
        </w:tabs>
      </w:pPr>
      <w:hyperlink w:anchor="_Toc12273" w:history="1">
        <w:r>
          <w:rPr>
            <w:rFonts w:ascii="仿宋" w:eastAsia="仿宋" w:hAnsi="仿宋" w:cs="仿宋" w:hint="eastAsia"/>
            <w:lang w:eastAsia="zh-CN"/>
          </w:rPr>
          <w:t>(二)、质量管理责任</w:t>
        </w:r>
        <w:r>
          <w:tab/>
        </w:r>
        <w:r>
          <w:fldChar w:fldCharType="begin"/>
        </w:r>
        <w:r>
          <w:instrText xml:space="preserve"> PAGEREF _Toc12273 \h </w:instrText>
        </w:r>
        <w:r>
          <w:fldChar w:fldCharType="separate"/>
        </w:r>
        <w:r>
          <w:t>57</w:t>
        </w:r>
        <w:r>
          <w:fldChar w:fldCharType="end"/>
        </w:r>
      </w:hyperlink>
    </w:p>
    <w:p>
      <w:pPr>
        <w:pStyle w:val="TOC2"/>
        <w:tabs>
          <w:tab w:val="right" w:leader="dot" w:pos="8306"/>
        </w:tabs>
      </w:pPr>
      <w:hyperlink w:anchor="_Toc14343" w:history="1">
        <w:r>
          <w:rPr>
            <w:rFonts w:ascii="仿宋" w:eastAsia="仿宋" w:hAnsi="仿宋" w:cs="仿宋" w:hint="eastAsia"/>
            <w:lang w:eastAsia="zh-CN"/>
          </w:rPr>
          <w:t>(三)、质量管理体系文件</w:t>
        </w:r>
        <w:r>
          <w:tab/>
        </w:r>
        <w:r>
          <w:fldChar w:fldCharType="begin"/>
        </w:r>
        <w:r>
          <w:instrText xml:space="preserve"> PAGEREF _Toc14343 \h </w:instrText>
        </w:r>
        <w:r>
          <w:fldChar w:fldCharType="separate"/>
        </w:r>
        <w:r>
          <w:t>58</w:t>
        </w:r>
        <w:r>
          <w:fldChar w:fldCharType="end"/>
        </w:r>
      </w:hyperlink>
    </w:p>
    <w:p>
      <w:pPr>
        <w:pStyle w:val="TOC2"/>
        <w:tabs>
          <w:tab w:val="right" w:leader="dot" w:pos="8306"/>
        </w:tabs>
      </w:pPr>
      <w:hyperlink w:anchor="_Toc2480" w:history="1">
        <w:r>
          <w:rPr>
            <w:rFonts w:ascii="仿宋" w:eastAsia="仿宋" w:hAnsi="仿宋" w:cs="仿宋" w:hint="eastAsia"/>
            <w:lang w:eastAsia="zh-CN"/>
          </w:rPr>
          <w:t>(四)、质量培训与教育</w:t>
        </w:r>
        <w:r>
          <w:tab/>
        </w:r>
        <w:r>
          <w:fldChar w:fldCharType="begin"/>
        </w:r>
        <w:r>
          <w:instrText xml:space="preserve"> PAGEREF _Toc2480 \h </w:instrText>
        </w:r>
        <w:r>
          <w:fldChar w:fldCharType="separate"/>
        </w:r>
        <w:r>
          <w:t>60</w:t>
        </w:r>
        <w:r>
          <w:fldChar w:fldCharType="end"/>
        </w:r>
      </w:hyperlink>
    </w:p>
    <w:p>
      <w:pPr>
        <w:pStyle w:val="TOC2"/>
        <w:tabs>
          <w:tab w:val="right" w:leader="dot" w:pos="8306"/>
        </w:tabs>
      </w:pPr>
      <w:hyperlink w:anchor="_Toc22499" w:history="1">
        <w:r>
          <w:rPr>
            <w:rFonts w:ascii="仿宋" w:eastAsia="仿宋" w:hAnsi="仿宋" w:cs="仿宋" w:hint="eastAsia"/>
            <w:lang w:eastAsia="zh-CN"/>
          </w:rPr>
          <w:t>(五)、质量审核与评价</w:t>
        </w:r>
        <w:r>
          <w:tab/>
        </w:r>
        <w:r>
          <w:fldChar w:fldCharType="begin"/>
        </w:r>
        <w:r>
          <w:instrText xml:space="preserve"> PAGEREF _Toc22499 \h </w:instrText>
        </w:r>
        <w:r>
          <w:fldChar w:fldCharType="separate"/>
        </w:r>
        <w:r>
          <w:t>61</w:t>
        </w:r>
        <w:r>
          <w:fldChar w:fldCharType="end"/>
        </w:r>
      </w:hyperlink>
    </w:p>
    <w:p>
      <w:pPr>
        <w:pStyle w:val="TOC2"/>
        <w:tabs>
          <w:tab w:val="right" w:leader="dot" w:pos="8306"/>
        </w:tabs>
      </w:pPr>
      <w:hyperlink w:anchor="_Toc24818" w:history="1">
        <w:r>
          <w:rPr>
            <w:rFonts w:ascii="仿宋" w:eastAsia="仿宋" w:hAnsi="仿宋" w:cs="仿宋" w:hint="eastAsia"/>
            <w:lang w:eastAsia="zh-CN"/>
          </w:rPr>
          <w:t>(六)、不符合与纠正措施</w:t>
        </w:r>
        <w:r>
          <w:tab/>
        </w:r>
        <w:r>
          <w:fldChar w:fldCharType="begin"/>
        </w:r>
        <w:r>
          <w:instrText xml:space="preserve"> PAGEREF _Toc24818 \h </w:instrText>
        </w:r>
        <w:r>
          <w:fldChar w:fldCharType="separate"/>
        </w:r>
        <w:r>
          <w:t>63</w:t>
        </w:r>
        <w:r>
          <w:fldChar w:fldCharType="end"/>
        </w:r>
      </w:hyperlink>
    </w:p>
    <w:p>
      <w:pPr>
        <w:pStyle w:val="TOC1"/>
        <w:tabs>
          <w:tab w:val="right" w:leader="dot" w:pos="8306"/>
        </w:tabs>
      </w:pPr>
      <w:hyperlink w:anchor="_Toc29502" w:history="1">
        <w:r>
          <w:rPr>
            <w:rFonts w:ascii="仿宋" w:eastAsia="仿宋" w:hAnsi="仿宋" w:cs="仿宋" w:hint="eastAsia"/>
            <w:lang w:eastAsia="zh-CN"/>
          </w:rPr>
          <w:t>十四、其它片式元器件项目变更管理</w:t>
        </w:r>
        <w:r>
          <w:tab/>
        </w:r>
        <w:r>
          <w:fldChar w:fldCharType="begin"/>
        </w:r>
        <w:r>
          <w:instrText xml:space="preserve"> PAGEREF _Toc29502 \h </w:instrText>
        </w:r>
        <w:r>
          <w:fldChar w:fldCharType="separate"/>
        </w:r>
        <w:r>
          <w:t>64</w:t>
        </w:r>
        <w:r>
          <w:fldChar w:fldCharType="end"/>
        </w:r>
      </w:hyperlink>
    </w:p>
    <w:p>
      <w:pPr>
        <w:pStyle w:val="TOC2"/>
        <w:tabs>
          <w:tab w:val="right" w:leader="dot" w:pos="8306"/>
        </w:tabs>
      </w:pPr>
      <w:hyperlink w:anchor="_Toc23197" w:history="1">
        <w:r>
          <w:rPr>
            <w:rFonts w:ascii="仿宋" w:eastAsia="仿宋" w:hAnsi="仿宋" w:cs="仿宋" w:hint="eastAsia"/>
            <w:lang w:eastAsia="zh-CN"/>
          </w:rPr>
          <w:t>(一)、变更申请与评估</w:t>
        </w:r>
        <w:r>
          <w:tab/>
        </w:r>
        <w:r>
          <w:fldChar w:fldCharType="begin"/>
        </w:r>
        <w:r>
          <w:instrText xml:space="preserve"> PAGEREF _Toc23197 \h </w:instrText>
        </w:r>
        <w:r>
          <w:fldChar w:fldCharType="separate"/>
        </w:r>
        <w:r>
          <w:t>64</w:t>
        </w:r>
        <w:r>
          <w:fldChar w:fldCharType="end"/>
        </w:r>
      </w:hyperlink>
    </w:p>
    <w:p>
      <w:pPr>
        <w:pStyle w:val="TOC2"/>
        <w:tabs>
          <w:tab w:val="right" w:leader="dot" w:pos="8306"/>
        </w:tabs>
      </w:pPr>
      <w:hyperlink w:anchor="_Toc5546" w:history="1">
        <w:r>
          <w:rPr>
            <w:rFonts w:ascii="仿宋" w:eastAsia="仿宋" w:hAnsi="仿宋" w:cs="仿宋" w:hint="eastAsia"/>
            <w:lang w:eastAsia="zh-CN"/>
          </w:rPr>
          <w:t>(二)、变更实施与控制</w:t>
        </w:r>
        <w:r>
          <w:tab/>
        </w:r>
        <w:r>
          <w:fldChar w:fldCharType="begin"/>
        </w:r>
        <w:r>
          <w:instrText xml:space="preserve"> PAGEREF _Toc5546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488"/>
      <w:r>
        <w:rPr>
          <w:rFonts w:ascii="仿宋" w:eastAsia="仿宋" w:hAnsi="仿宋" w:cs="仿宋" w:hint="eastAsia"/>
          <w:sz w:val="28"/>
          <w:lang w:eastAsia="zh-CN"/>
        </w:rPr>
        <w:t>一、其它片式元器件项目可持续发展</w:t>
      </w:r>
      <w:bookmarkEnd w:id="2"/>
    </w:p>
    <w:p>
      <w:pPr>
        <w:pStyle w:val="Heading2"/>
        <w:rPr>
          <w:rFonts w:ascii="仿宋" w:eastAsia="仿宋" w:hAnsi="仿宋" w:cs="仿宋" w:hint="eastAsia"/>
          <w:lang w:eastAsia="zh-CN"/>
        </w:rPr>
      </w:pPr>
      <w:bookmarkStart w:id="3" w:name="_Toc32339"/>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它片式元器件项目中，其它片式元器件项目团队着眼于未来，明确了可持续发展的战略方向。制定的具体可持续发展目标包括降低资源使用、采用环保技术、最大化社会效益等。这一步骤不仅有助于其它片式元器件项目在环保和社会责任方面达到最高标准，也为未来提供了明确的指引，确保其它片式元器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可持续实践的融入其它片式元器件项目管理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其它片式元器件项目管理周期。从其它片式元器件项目规划开始，其它片式元器件项目团队就考虑了环境和社会的因素。在执行阶段，其它片式元器件项目团队积极推动绿色技术的应用，优化资源利用。此外，关注员工的社会责任，通过培训和沟通活动提高员工对可持续发展的认知，使他们能够在日常工作中践行可持续实践。这些举措不仅为其它片式元器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982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扎根于其它片式元器件项目的可持续发展理念，我们深信环保与社会责任是其它片式元器件项目成功的关键支柱。在其它片式元器件项目的每一步，我们都致力于通过创新和实践，履行对环境和社会的坚定责任。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团队通过引入先进的环保技术、建立高效的废物处理系统以及推动能源节约措施，积极履行环保责任。定期的环保监测和评估确保其它片式元器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其它片式元器件项目不仅致力于自身可持续发展，还注重对社会的回馈。通过支持社区其它片式元器件项目、参与慈善事业、提供培训机会等方式，其它片式元器件项目积极履行社会责任。与当地社区建立积极互动，关注员工的工作与生活平衡，以及员工的身心健康，是其它片式元器件项目在社会责任层面的关键举措。这样的实践不仅增强了其它片式元器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3860"/>
      <w:r>
        <w:rPr>
          <w:rFonts w:ascii="仿宋" w:eastAsia="仿宋" w:hAnsi="仿宋" w:cs="仿宋" w:hint="eastAsia"/>
          <w:sz w:val="28"/>
          <w:lang w:eastAsia="zh-CN"/>
        </w:rPr>
        <w:t>二、其它片式元器件项目概论</w:t>
      </w:r>
      <w:bookmarkEnd w:id="5"/>
    </w:p>
    <w:p>
      <w:pPr>
        <w:pStyle w:val="Heading2"/>
        <w:rPr>
          <w:rFonts w:ascii="仿宋" w:eastAsia="仿宋" w:hAnsi="仿宋" w:cs="仿宋" w:hint="eastAsia"/>
          <w:lang w:eastAsia="zh-CN"/>
        </w:rPr>
      </w:pPr>
      <w:bookmarkStart w:id="6" w:name="_Toc17245"/>
      <w:r>
        <w:rPr>
          <w:rFonts w:ascii="仿宋" w:eastAsia="仿宋" w:hAnsi="仿宋" w:cs="仿宋" w:hint="eastAsia"/>
          <w:lang w:eastAsia="zh-CN"/>
        </w:rPr>
        <w:t>(一)、其它片式元器件项目概况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起源追溯至对市场的深入洞察。市场的不断演变与变革为其它片式元器件项目提供了难得的机遇。当前市场存在的需求缺口和变革的大环境共同构成了其它片式元器件项目的背景。这个其它片式元器件项目旨在充分利用市场机遇，填补行业中尚未满足的需求，为客户提供全新的解决方案。市场的变革和需求的增长使得这个其它片式元器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其它片式元器件项目名称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正式命名为其它片式元器件。这个名称不仅仅是一个标识，更代表了其它片式元器件项目的核心理念和愿景。它蕴含着其它片式元器件项目所要解决问题的关键字，具有强烈的表达和辨识度，为其它片式元器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其它片式元器件项目目标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核心目标是提供一种全新、高效的解决方案，满足客户日益增长的需求。其它片式元器件项目追求的不仅仅是满足市场需求，更是在市场中获得卓越的竞争优势。通过不断提升产品或服务的质量和创新水平，其它片式元器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其它片式元器件项目范围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全面涵盖了产品研发、制造、市场推广和售后服务，确保从产品设计到最终用户体验的全方位关注。这一全面的其它片式元器件项目范围是为了确保其它片式元器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其它片式元器件项目时间表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其它片式元器件项目计划在未来18个月内完成，包括研发、测试、市场试点和正式推出等不同阶段。这个时间表的合理设计是为了确保其它片式元器件项目各个阶段的顺利推进，以便按时交付高质量的成果。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其它片式元器件项目预算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总预算估算为XX百万美元，主要分配在研发、市场推广、人员培训和运营等方面。这一充足的预算为其它片式元器件项目提供了充足的资源，确保其它片式元器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其它片式元器件项目风险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可能面临的风险包括市场接受度低、技术难题、竞争激烈等。其它片式元器件项目团队已经制定了相应的风险应对计划，通过前瞻性的风险管理，确保其它片式元器件项目在面对不确定性时能够迅速做出应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1.8 其它片式元器件项目团队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其它片式元器件项目汇聚了一支经验丰富、多领域专业素养的核心团队，确保其它片式元器件项目在各个方面都能拥有高水平的执行力。团队的协同作战是其它片式元器件项目成功的关键因素之一。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其它片式元器件项目背景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其它片式元器件项目的背景根植于市场对更高效、创新产品的渴望，同时也受到科技发展对行业格局的深刻改变的影响。这为其它片式元器件项目提供了广阔的发展空间和市场需求。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其它片式元器件项目现状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截至目前，其它片式元器件项目已完成市场调研和技术验证，取得了初步的成功。这为其它片式元器件项目在未来的发展奠定了坚实的基础，为更远大的目标打下了坚实的基石。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7190"/>
      <w:r>
        <w:rPr>
          <w:rFonts w:ascii="仿宋" w:eastAsia="仿宋" w:hAnsi="仿宋" w:cs="仿宋" w:hint="eastAsia"/>
          <w:sz w:val="28"/>
          <w:lang w:eastAsia="zh-CN"/>
        </w:rPr>
        <w:t>(二)、其它片式元器件项目目标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keyword》其它片式元器件项目首要业务目标是在市场中占据有利地位，实现产品/服务的成功推广和销售。通过不断提升产品质量、创新性，其它片式元器件项目追求成为行业中的领导者，赢得更多客户的青睐。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在科技迅速发展的时代，其它片式元器件项目着眼于技术创新。通过持续的研发和技术升级，其它片式元器件项目旨在推出更具创新性的产品或服务，以满足市场对新鲜、先进解决方案的需求。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为了建立可持续的客户关系，其它片式元器件项目设定了客户满意度目标。通过提供卓越的产品质量和优质的客户服务，其它片式元器件项目追求赢得客户的信任和忠诚度，确保他们的满意度达到行业领先水平。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其它片式元器件项目注重社会责任和可持续发展。通过实施环保、社会责任其它片式元器件项目，其它片式元器件项目致力于在经济发展的同时保护环境，促进社会公平，实现可持续经营。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其它片式元器件项目的团队是实现目标的核心驱动力。因此，其它片式元器件项目设定了团队发展目标，包括提升团队成员的专业技能、培养领导力，以及搭建协同高效的团队工作氛围。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31516"/>
      <w:r>
        <w:rPr>
          <w:rFonts w:ascii="仿宋" w:eastAsia="仿宋" w:hAnsi="仿宋" w:cs="仿宋" w:hint="eastAsia"/>
          <w:sz w:val="28"/>
          <w:lang w:eastAsia="zh-CN"/>
        </w:rPr>
        <w:t>(三)、其它片式元器件项目提出的理由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其它片式元器件项目提出的理由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提出源于对市场机遇的深刻洞察。当前市场中存在的需求缺口和行业发展趋势表明，有巨大的商业机会等待被开发。通过准确捕捉市场机遇，其它片式元器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理念基于对技术创新的信仰。通过持续的研发和技术投入，其它片式元器件项目有望推出更具创新性的产品或服务。在科技飞速发展的当下，其它片式元器件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提出是为了增强企业的行业竞争力。通过提升产品或服务的质量和独特性，其它片式元器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响应了消费者需求的变化。随着社会和科技的不断发展，消费者对产品和服务的需求也在发生变化。通过深入了解并及时回应消费者的新需求，其它片式元器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提出是企业战略发展规划的一部分。在面对日益激烈的市场竞争和不断变化的商业环境中，其它片式元器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提出不仅仅是基于商业考量，还注重社会责任。通过推出环保、社会责任等方面的其它片式元器件项目，其它片式元器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其它片式元器件项目的提出反映了对利益相关者期望的关注。包括客户、员工、投资者等利益相关者在企业发展中都有着各自的期望，其它片式元器件项目力求在满足这些期望的同时，取得更大的共赢。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7356"/>
      <w:r>
        <w:rPr>
          <w:rFonts w:ascii="仿宋" w:eastAsia="仿宋" w:hAnsi="仿宋" w:cs="仿宋" w:hint="eastAsia"/>
          <w:sz w:val="28"/>
          <w:lang w:eastAsia="zh-CN"/>
        </w:rPr>
        <w:t>(四)、其它片式元器件项目意义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在实施其它片式元器件项目的过程中，我们不仅仅是在追逐商业成功，更是为企业和社会的多个层面创造了深远的意义。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的首要意义在于提升企业的市场竞争力。通过持续的创新和对产品质量的高标准要求，其它片式元器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其它片式元器件项目的推进将促使行业技术水平的提升。通过引入先进技术和创新性解决方案，其它片式元器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其它片式元器件项目不仅创造了大量就业机会，提高了就业水平，还注重社会责任和环保。通过参与社会公益事业和推动环保其它片式元器件项目，其它片式元器件项目为社会贡献了一份力量，体现了企业对社会的积极回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综合而言，其它片式元器件项目意义重大，不仅推动了企业的发展，也为行业和社会的进步贡献了积极力量。这是一个全面而深刻的影响，将在未来产生可持续的正面效应。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5252"/>
      <w:r>
        <w:rPr>
          <w:rFonts w:ascii="仿宋" w:eastAsia="仿宋" w:hAnsi="仿宋" w:cs="仿宋" w:hint="eastAsia"/>
          <w:sz w:val="28"/>
          <w:lang w:eastAsia="zh-CN"/>
        </w:rPr>
        <w:t>(五)、其它片式元器件项目背景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在当今迅猛发展的商业环境中，其它片式元器件项目的动因根植于对多方面因素的审慎考量。这个其它片式元器件项目的提出并非孤立的决策，而是对企业所处背景深入思考的产物。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其它片式元器件项目背后的首要原因。科技的迅速发展和全球市场的快速变化使得企业必须灵活应对。其它片式元器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竞争的激烈程度也是其它片式元器件项目背景中不可忽视的一环。企业需要在激烈竞争中脱颖而出，为此，其它片式元器件项目致力于打破常规，提供独特的价值主张，以吸引客户并确保市场份额的增长。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技术的迅速发展为企业带来了机遇与挑战。作为其它片式元器件项目启动的背景之一，对新兴技术的应用将有助于提升企业的技术水平，使其在不断演进的商业环境中保持竞争优势。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此外，社会对企业责任的期望也在逐渐升高。其它片式元器件项目充分融入了社会责任的理念，通过可持续经营和社会公益其它片式元器件项目，企图为社会贡献一份力量，在商业成功的同时关注社会价值。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866"/>
      <w:r>
        <w:rPr>
          <w:rFonts w:ascii="仿宋" w:eastAsia="仿宋" w:hAnsi="仿宋" w:cs="仿宋" w:hint="eastAsia"/>
          <w:sz w:val="28"/>
          <w:lang w:eastAsia="zh-CN"/>
        </w:rPr>
        <w:t>三、其它片式元器件项目危机管理</w:t>
      </w:r>
      <w:bookmarkEnd w:id="11"/>
    </w:p>
    <w:p>
      <w:pPr>
        <w:pStyle w:val="Heading2"/>
        <w:rPr>
          <w:rFonts w:ascii="仿宋" w:eastAsia="仿宋" w:hAnsi="仿宋" w:cs="仿宋" w:hint="eastAsia"/>
          <w:lang w:eastAsia="zh-CN"/>
        </w:rPr>
      </w:pPr>
      <w:bookmarkStart w:id="12" w:name="_Toc28949"/>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其它片式元器件项目危机管理中，危机预警与识别是确保其它片式元器件项目稳健运行的核心步骤。通过建立全面的监测机制，其它片式元器件项目团队旨在及时发现和理解潜在的风险和危机因素，以便采取及时的预防和应对措施，确保其它片式元器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其它片式元器件项目团队全面分析了整个其它片式元器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其它片式元器件项目团队着重于明确定义其它片式元器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其它片式元器件项目进展的持续监控，团队能够及时发现潜在问题并作出迅速反应。其它片式元器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在这一阶段，团队的专业素养和反应速度将发挥至关重要的作用，以确保潜在危机能够在初期得到有效的处理，最大程度地减轻负面影响。通过危机预警与识别，其它片式元器件项目得以更有序、可控地推进。</w:t>
      </w:r>
    </w:p>
    <w:p>
      <w:pPr>
        <w:pStyle w:val="Heading2"/>
        <w:ind w:firstLine="560" w:firstLineChars="200"/>
        <w:rPr>
          <w:rFonts w:ascii="仿宋" w:eastAsia="仿宋" w:hAnsi="仿宋" w:cs="仿宋" w:hint="eastAsia"/>
          <w:sz w:val="28"/>
          <w:lang w:eastAsia="zh-CN"/>
        </w:rPr>
      </w:pPr>
      <w:bookmarkStart w:id="13" w:name="_Toc5205"/>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在危机发生时，其它片式元器件项目团队立即行动，成立了应急小组。该小组的任务是迅速制定并实施紧急应对措施，以最小化潜在损失。以下是采取的主要措施：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暂停其它片式元器件项目进度：为遏制危机蔓延，其它片式元器件项目暂时停止进行，以便全面评估当前状况。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资源重新分配：重新评估其它片式元器件项目资源的分配，确保最大限度地减小损失。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实时沟通：与关键利益相关者建立实时沟通机制，向他们传递其它片式元器件项目危机的实际状况，保障其它片式元器件项目核心利益。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在紧急应对的同时，其它片式元器件项目团队强调了团队协作和有效沟通的重要性。以下是团队协作的关键举措：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信息共享机制：建立了信息共享平台，确保团队成员能够及时获取其它片式元器件项目危机的实时信息。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领导者沟通：其它片式元器件项目领导者通过定期会议和即时沟通工具，指导团队应对危机，保持团队稳定运行。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随着危机得到初步控制，其它片式元器件项目团队转向制定恢复计划，以确保其它片式元器件项目能够从中迅速恢复。主要恢复计划包括：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修复受损的进度计划：重新评估其它片式元器件项目进度，制定修复计划，确保其它片式元器件项目尽快回归正常进程。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重新调整资源分配：优化资源分配，确保其它片式元器件项目在有限资源下高效运转。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风险管理机制加强：对其它片式元器件项目风险进行全面评估，制定更强化的风险管理策略，以预防未来可能的危机。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1451"/>
      <w:r>
        <w:rPr>
          <w:rFonts w:ascii="仿宋" w:eastAsia="仿宋" w:hAnsi="仿宋" w:cs="仿宋" w:hint="eastAsia"/>
          <w:sz w:val="28"/>
          <w:lang w:eastAsia="zh-CN"/>
        </w:rPr>
        <w:t>四、其它片式元器件项目文档管理</w:t>
      </w:r>
      <w:bookmarkEnd w:id="14"/>
    </w:p>
    <w:p>
      <w:pPr>
        <w:pStyle w:val="Heading2"/>
        <w:rPr>
          <w:rFonts w:ascii="仿宋" w:eastAsia="仿宋" w:hAnsi="仿宋" w:cs="仿宋" w:hint="eastAsia"/>
          <w:lang w:eastAsia="zh-CN"/>
        </w:rPr>
      </w:pPr>
      <w:bookmarkStart w:id="15" w:name="_Toc25083"/>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其它片式元器件项目高度重视文档的质量和准确性，以支持其它片式元器件项目的各项活动和决策。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片式元器件项目文档的编制始于其它片式元器件项目计划的初期，我们制定了详细的文档编制计划，明确了每个文档的内容、格式和编写责任人。在其它片式元器件项目启动阶段，我们首先编制了其它片式元器件项目章程，明确定义了其它片式元器件项目的目标、范围、风险等关键要素。随后，其它片式元器件项目团队根据计划陆续编制了需求文档、设计文档、测试文档等各类文档，确保其它片式元器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其它片式元器件项目管理中的重要环节，旨在确保其它片式元器件项目文档符合质量标准和其它片式元器件项目需求。在其它片式元器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其它片式元器件项目相关利益方和专业领域的专家对文档进行独立审查。这有助于获取更全面、客观的反馈，确保其它片式元器件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其它片式元器件项目在文档编制与审查方面建立了严格的管理机制，通过规范的流程和多维度的审查，确保其它片式元器件项目文档的质量、准确性和可靠性，为其它片式元器件项目的顺利推进提供了有力支持。</w:t>
      </w:r>
    </w:p>
    <w:p>
      <w:pPr>
        <w:pStyle w:val="Heading2"/>
        <w:ind w:firstLine="560" w:firstLineChars="200"/>
        <w:rPr>
          <w:rFonts w:ascii="仿宋" w:eastAsia="仿宋" w:hAnsi="仿宋" w:cs="仿宋" w:hint="eastAsia"/>
          <w:sz w:val="28"/>
          <w:lang w:eastAsia="zh-CN"/>
        </w:rPr>
      </w:pPr>
      <w:bookmarkStart w:id="16" w:name="_Toc14626"/>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在其它片式元器件项目中，我们致力于优化文档发布与分发过程，以确保信息的高效传递和团队间协作的顺畅进行。以下是我们采取的关键优化策略：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我们通过多渠道发布文档，包括电子邮件、其它片式元器件项目管理平台、内部网站等，以满足不同团队成员的偏好和需求。多渠道发布确保了信息的全面覆盖。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我们采用了精细的权限控制，确保只有授权人员可以访问敏感信息。这种安全措施保护了其它片式元器件项目文档的机密性，防止了未经授权的信息泄露。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14392"/>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https://d.book118.com/075200331341011102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其它片式元器件项目规划设计纲要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3D4778"/>
    <w:rsid w:val="3A3D477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75200331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2024-02-03T13:44:00Z</dcterms:created>
  <dcterms:modified xsi:type="dcterms:W3CDTF">2024-02-03T13:44:42Z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D49799D8E502472F931FD9DC3468E40A_11</vt:lpwstr>
  </property>
  <property fmtid="{D5CDD505-2E9C-101B-9397-08002B2CF9AE}" pid="3" name="KSOProductBuildVer">
    <vt:lpwstr>2052-12.1.0.16250</vt:lpwstr>
  </property>
</Properties>
</file>