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触片相关行业公司成立方案及可行性研究报告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3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_Toc30185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_Toc5528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_Toc19479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_Toc8828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_Toc19971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_Toc7359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8" w:history="1">
        <w:r>
          <w:rPr>
            <w:rFonts w:ascii="仿宋" w:eastAsia="仿宋" w:hAnsi="仿宋" w:cs="仿宋" w:hint="eastAsia"/>
            <w:lang w:eastAsia="zh-CN"/>
          </w:rPr>
          <w:t>(七)、触片项目建设必要性分析</w:t>
        </w:r>
        <w:r>
          <w:tab/>
        </w:r>
        <w:r>
          <w:fldChar w:fldCharType="begin"/>
        </w:r>
        <w:r>
          <w:instrText xml:space="preserve"> PAGEREF _Toc11308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(一)、触片项目选址原则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_Toc15152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0" w:history="1">
        <w:r>
          <w:rPr>
            <w:rFonts w:ascii="仿宋" w:eastAsia="仿宋" w:hAnsi="仿宋" w:cs="仿宋" w:hint="eastAsia"/>
            <w:lang w:eastAsia="zh-CN"/>
          </w:rPr>
          <w:t>(五)、触片项目选址综合评价</w:t>
        </w:r>
        <w:r>
          <w:tab/>
        </w:r>
        <w:r>
          <w:fldChar w:fldCharType="begin"/>
        </w:r>
        <w:r>
          <w:instrText xml:space="preserve"> PAGEREF _Toc10060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_Toc19620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_Toc8269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_Toc26180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_Toc10476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_Toc18595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_Toc11864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26" w:history="1">
        <w:r>
          <w:rPr>
            <w:rFonts w:ascii="仿宋" w:eastAsia="仿宋" w:hAnsi="仿宋" w:cs="仿宋" w:hint="eastAsia"/>
            <w:lang w:eastAsia="zh-CN"/>
          </w:rPr>
          <w:t>六、触片项目经济效益</w:t>
        </w:r>
        <w:r>
          <w:tab/>
        </w:r>
        <w:r>
          <w:fldChar w:fldCharType="begin"/>
        </w:r>
        <w:r>
          <w:instrText xml:space="preserve"> PAGEREF _Toc22626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_Toc8733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4" w:history="1">
        <w:r>
          <w:rPr>
            <w:rFonts w:ascii="仿宋" w:eastAsia="仿宋" w:hAnsi="仿宋" w:cs="仿宋" w:hint="eastAsia"/>
            <w:lang w:eastAsia="zh-CN"/>
          </w:rPr>
          <w:t>(三)、触片项目盈利能力分析</w:t>
        </w:r>
        <w:r>
          <w:tab/>
        </w:r>
        <w:r>
          <w:fldChar w:fldCharType="begin"/>
        </w:r>
        <w:r>
          <w:instrText xml:space="preserve"> PAGEREF _Toc30024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8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95" w:history="1">
        <w:r>
          <w:rPr>
            <w:rFonts w:ascii="仿宋" w:eastAsia="仿宋" w:hAnsi="仿宋" w:cs="仿宋" w:hint="eastAsia"/>
            <w:lang w:eastAsia="zh-CN"/>
          </w:rPr>
          <w:t>七、触片项目风险分析</w:t>
        </w:r>
        <w:r>
          <w:tab/>
        </w:r>
        <w:r>
          <w:fldChar w:fldCharType="begin"/>
        </w:r>
        <w:r>
          <w:instrText xml:space="preserve"> PAGEREF _Toc6295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" w:history="1">
        <w:r>
          <w:rPr>
            <w:rFonts w:ascii="仿宋" w:eastAsia="仿宋" w:hAnsi="仿宋" w:cs="仿宋" w:hint="eastAsia"/>
            <w:lang w:eastAsia="zh-CN"/>
          </w:rPr>
          <w:t>(一)、触片项目风险分析</w:t>
        </w:r>
        <w:r>
          <w:tab/>
        </w:r>
        <w:r>
          <w:fldChar w:fldCharType="begin"/>
        </w:r>
        <w:r>
          <w:instrText xml:space="preserve"> PAGEREF _Toc1798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(二)、触片项目风险对策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3" w:history="1">
        <w:r>
          <w:rPr>
            <w:rFonts w:ascii="仿宋" w:eastAsia="仿宋" w:hAnsi="仿宋" w:cs="仿宋" w:hint="eastAsia"/>
            <w:lang w:eastAsia="zh-CN"/>
          </w:rPr>
          <w:t>(一)、触片项目背景分析</w:t>
        </w:r>
        <w:r>
          <w:tab/>
        </w:r>
        <w:r>
          <w:fldChar w:fldCharType="begin"/>
        </w:r>
        <w:r>
          <w:instrText xml:space="preserve"> PAGEREF _Toc31113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4" w:history="1">
        <w:r>
          <w:rPr>
            <w:rFonts w:ascii="仿宋" w:eastAsia="仿宋" w:hAnsi="仿宋" w:cs="仿宋" w:hint="eastAsia"/>
            <w:lang w:eastAsia="zh-CN"/>
          </w:rPr>
          <w:t>(二)、触片项目建设必要性分析</w:t>
        </w:r>
        <w:r>
          <w:tab/>
        </w:r>
        <w:r>
          <w:fldChar w:fldCharType="begin"/>
        </w:r>
        <w:r>
          <w:instrText xml:space="preserve"> PAGEREF _Toc31404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_Toc13007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6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_Toc9065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_Toc31012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(五)、触片项目总投资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_Toc24125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6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_Toc30196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_Toc25065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_Toc5100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_Toc11950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_Toc14398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3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18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5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https://d.book118.com/075204032331011110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触片相关行业公司成立方案及可行性研究报告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触片相关行业公司成立方案及可行性研究报告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触片相关行业公司成立方案及可行性研究报告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触片相关行业公司成立方案及可行性研究报告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触片相关行业公司成立方案及可行性研究报告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5204032331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2024-02-04T05:20:00Z</dcterms:created>
  <dcterms:modified xsi:type="dcterms:W3CDTF">2024-02-04T05:20:34Z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AC756D3838724001866F672F5217E8F6_11</vt:lpwstr>
  </property>
  <property fmtid="{D5CDD505-2E9C-101B-9397-08002B2CF9AE}" pid="3" name="KSOProductBuildVer">
    <vt:lpwstr>2052-12.1.0.16250</vt:lpwstr>
  </property>
</Properties>
</file>