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高精度压力、差压变送器项目规划设计纲要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2" w:history="1">
        <w:r>
          <w:rPr>
            <w:rFonts w:ascii="仿宋" w:eastAsia="仿宋" w:hAnsi="仿宋" w:cs="仿宋" w:hint="eastAsia"/>
            <w:lang w:eastAsia="zh-CN"/>
          </w:rPr>
          <w:t>概论</w:t>
        </w:r>
        <w:r>
          <w:tab/>
        </w:r>
        <w:r>
          <w:fldChar w:fldCharType="begin"/>
        </w:r>
        <w:r>
          <w:instrText xml:space="preserve"> PAGEREF _Toc26942 \h </w:instrText>
        </w:r>
        <w:r>
          <w:fldChar w:fldCharType="separate"/>
        </w:r>
        <w:r>
          <w:t>3</w:t>
        </w:r>
        <w:r>
          <w:fldChar w:fldCharType="end"/>
        </w:r>
      </w:hyperlink>
    </w:p>
    <w:p>
      <w:pPr>
        <w:pStyle w:val="TOC1"/>
        <w:tabs>
          <w:tab w:val="right" w:leader="dot" w:pos="8306"/>
        </w:tabs>
      </w:pPr>
      <w:hyperlink w:anchor="_Toc29108" w:history="1">
        <w:r>
          <w:rPr>
            <w:rFonts w:ascii="仿宋" w:eastAsia="仿宋" w:hAnsi="仿宋" w:cs="仿宋" w:hint="eastAsia"/>
            <w:lang w:eastAsia="zh-CN"/>
          </w:rPr>
          <w:t>一、高精度压力、差压变送器项目建设背景及必要性分析</w:t>
        </w:r>
        <w:r>
          <w:tab/>
        </w:r>
        <w:r>
          <w:fldChar w:fldCharType="begin"/>
        </w:r>
        <w:r>
          <w:instrText xml:space="preserve"> PAGEREF _Toc29108 \h </w:instrText>
        </w:r>
        <w:r>
          <w:fldChar w:fldCharType="separate"/>
        </w:r>
        <w:r>
          <w:t>3</w:t>
        </w:r>
        <w:r>
          <w:fldChar w:fldCharType="end"/>
        </w:r>
      </w:hyperlink>
    </w:p>
    <w:p>
      <w:pPr>
        <w:pStyle w:val="TOC2"/>
        <w:tabs>
          <w:tab w:val="right" w:leader="dot" w:pos="8306"/>
        </w:tabs>
      </w:pPr>
      <w:hyperlink w:anchor="_Toc4275" w:history="1">
        <w:r>
          <w:rPr>
            <w:rFonts w:ascii="仿宋" w:eastAsia="仿宋" w:hAnsi="仿宋" w:cs="仿宋" w:hint="eastAsia"/>
            <w:lang w:eastAsia="zh-CN"/>
          </w:rPr>
          <w:t>(一)、高精度压力、差压变送器项目背景分析</w:t>
        </w:r>
        <w:r>
          <w:tab/>
        </w:r>
        <w:r>
          <w:fldChar w:fldCharType="begin"/>
        </w:r>
        <w:r>
          <w:instrText xml:space="preserve"> PAGEREF _Toc4275 \h </w:instrText>
        </w:r>
        <w:r>
          <w:fldChar w:fldCharType="separate"/>
        </w:r>
        <w:r>
          <w:t>3</w:t>
        </w:r>
        <w:r>
          <w:fldChar w:fldCharType="end"/>
        </w:r>
      </w:hyperlink>
    </w:p>
    <w:p>
      <w:pPr>
        <w:pStyle w:val="TOC2"/>
        <w:tabs>
          <w:tab w:val="right" w:leader="dot" w:pos="8306"/>
        </w:tabs>
      </w:pPr>
      <w:hyperlink w:anchor="_Toc30848" w:history="1">
        <w:r>
          <w:rPr>
            <w:rFonts w:ascii="仿宋" w:eastAsia="仿宋" w:hAnsi="仿宋" w:cs="仿宋" w:hint="eastAsia"/>
            <w:lang w:eastAsia="zh-CN"/>
          </w:rPr>
          <w:t>(二)、高精度压力、差压变送器项目建设必要性分析</w:t>
        </w:r>
        <w:r>
          <w:tab/>
        </w:r>
        <w:r>
          <w:fldChar w:fldCharType="begin"/>
        </w:r>
        <w:r>
          <w:instrText xml:space="preserve"> PAGEREF _Toc30848 \h </w:instrText>
        </w:r>
        <w:r>
          <w:fldChar w:fldCharType="separate"/>
        </w:r>
        <w:r>
          <w:t>5</w:t>
        </w:r>
        <w:r>
          <w:fldChar w:fldCharType="end"/>
        </w:r>
      </w:hyperlink>
    </w:p>
    <w:p>
      <w:pPr>
        <w:pStyle w:val="TOC1"/>
        <w:tabs>
          <w:tab w:val="right" w:leader="dot" w:pos="8306"/>
        </w:tabs>
      </w:pPr>
      <w:hyperlink w:anchor="_Toc26864" w:history="1">
        <w:r>
          <w:rPr>
            <w:rFonts w:ascii="仿宋" w:eastAsia="仿宋" w:hAnsi="仿宋" w:cs="仿宋" w:hint="eastAsia"/>
            <w:lang w:eastAsia="zh-CN"/>
          </w:rPr>
          <w:t>二、高精度压力、差压变送器项目选址可行性分析</w:t>
        </w:r>
        <w:r>
          <w:tab/>
        </w:r>
        <w:r>
          <w:fldChar w:fldCharType="begin"/>
        </w:r>
        <w:r>
          <w:instrText xml:space="preserve"> PAGEREF _Toc26864 \h </w:instrText>
        </w:r>
        <w:r>
          <w:fldChar w:fldCharType="separate"/>
        </w:r>
        <w:r>
          <w:t>6</w:t>
        </w:r>
        <w:r>
          <w:fldChar w:fldCharType="end"/>
        </w:r>
      </w:hyperlink>
    </w:p>
    <w:p>
      <w:pPr>
        <w:pStyle w:val="TOC2"/>
        <w:tabs>
          <w:tab w:val="right" w:leader="dot" w:pos="8306"/>
        </w:tabs>
      </w:pPr>
      <w:hyperlink w:anchor="_Toc32134" w:history="1">
        <w:r>
          <w:rPr>
            <w:rFonts w:ascii="仿宋" w:eastAsia="仿宋" w:hAnsi="仿宋" w:cs="仿宋" w:hint="eastAsia"/>
            <w:lang w:eastAsia="zh-CN"/>
          </w:rPr>
          <w:t>(一)、高精度压力、差压变送器项目选址</w:t>
        </w:r>
        <w:r>
          <w:tab/>
        </w:r>
        <w:r>
          <w:fldChar w:fldCharType="begin"/>
        </w:r>
        <w:r>
          <w:instrText xml:space="preserve"> PAGEREF _Toc32134 \h </w:instrText>
        </w:r>
        <w:r>
          <w:fldChar w:fldCharType="separate"/>
        </w:r>
        <w:r>
          <w:t>6</w:t>
        </w:r>
        <w:r>
          <w:fldChar w:fldCharType="end"/>
        </w:r>
      </w:hyperlink>
    </w:p>
    <w:p>
      <w:pPr>
        <w:pStyle w:val="TOC2"/>
        <w:tabs>
          <w:tab w:val="right" w:leader="dot" w:pos="8306"/>
        </w:tabs>
      </w:pPr>
      <w:hyperlink w:anchor="_Toc13762" w:history="1">
        <w:r>
          <w:rPr>
            <w:rFonts w:ascii="仿宋" w:eastAsia="仿宋" w:hAnsi="仿宋" w:cs="仿宋" w:hint="eastAsia"/>
            <w:lang w:eastAsia="zh-CN"/>
          </w:rPr>
          <w:t>(二)、用地控制指标</w:t>
        </w:r>
        <w:r>
          <w:tab/>
        </w:r>
        <w:r>
          <w:fldChar w:fldCharType="begin"/>
        </w:r>
        <w:r>
          <w:instrText xml:space="preserve"> PAGEREF _Toc13762 \h </w:instrText>
        </w:r>
        <w:r>
          <w:fldChar w:fldCharType="separate"/>
        </w:r>
        <w:r>
          <w:t>6</w:t>
        </w:r>
        <w:r>
          <w:fldChar w:fldCharType="end"/>
        </w:r>
      </w:hyperlink>
    </w:p>
    <w:p>
      <w:pPr>
        <w:pStyle w:val="TOC2"/>
        <w:tabs>
          <w:tab w:val="right" w:leader="dot" w:pos="8306"/>
        </w:tabs>
      </w:pPr>
      <w:hyperlink w:anchor="_Toc29703" w:history="1">
        <w:r>
          <w:rPr>
            <w:rFonts w:ascii="仿宋" w:eastAsia="仿宋" w:hAnsi="仿宋" w:cs="仿宋" w:hint="eastAsia"/>
            <w:lang w:eastAsia="zh-CN"/>
          </w:rPr>
          <w:t>(三)、节约用地措施</w:t>
        </w:r>
        <w:r>
          <w:tab/>
        </w:r>
        <w:r>
          <w:fldChar w:fldCharType="begin"/>
        </w:r>
        <w:r>
          <w:instrText xml:space="preserve"> PAGEREF _Toc29703 \h </w:instrText>
        </w:r>
        <w:r>
          <w:fldChar w:fldCharType="separate"/>
        </w:r>
        <w:r>
          <w:t>8</w:t>
        </w:r>
        <w:r>
          <w:fldChar w:fldCharType="end"/>
        </w:r>
      </w:hyperlink>
    </w:p>
    <w:p>
      <w:pPr>
        <w:pStyle w:val="TOC2"/>
        <w:tabs>
          <w:tab w:val="right" w:leader="dot" w:pos="8306"/>
        </w:tabs>
      </w:pPr>
      <w:hyperlink w:anchor="_Toc27008" w:history="1">
        <w:r>
          <w:rPr>
            <w:rFonts w:ascii="仿宋" w:eastAsia="仿宋" w:hAnsi="仿宋" w:cs="仿宋" w:hint="eastAsia"/>
            <w:lang w:eastAsia="zh-CN"/>
          </w:rPr>
          <w:t>(四)、总图布置方案</w:t>
        </w:r>
        <w:r>
          <w:tab/>
        </w:r>
        <w:r>
          <w:fldChar w:fldCharType="begin"/>
        </w:r>
        <w:r>
          <w:instrText xml:space="preserve"> PAGEREF _Toc27008 \h </w:instrText>
        </w:r>
        <w:r>
          <w:fldChar w:fldCharType="separate"/>
        </w:r>
        <w:r>
          <w:t>10</w:t>
        </w:r>
        <w:r>
          <w:fldChar w:fldCharType="end"/>
        </w:r>
      </w:hyperlink>
    </w:p>
    <w:p>
      <w:pPr>
        <w:pStyle w:val="TOC2"/>
        <w:tabs>
          <w:tab w:val="right" w:leader="dot" w:pos="8306"/>
        </w:tabs>
      </w:pPr>
      <w:hyperlink w:anchor="_Toc2217" w:history="1">
        <w:r>
          <w:rPr>
            <w:rFonts w:ascii="仿宋" w:eastAsia="仿宋" w:hAnsi="仿宋" w:cs="仿宋" w:hint="eastAsia"/>
            <w:lang w:eastAsia="zh-CN"/>
          </w:rPr>
          <w:t>(五)、选址综合评价</w:t>
        </w:r>
        <w:r>
          <w:tab/>
        </w:r>
        <w:r>
          <w:fldChar w:fldCharType="begin"/>
        </w:r>
        <w:r>
          <w:instrText xml:space="preserve"> PAGEREF _Toc2217 \h </w:instrText>
        </w:r>
        <w:r>
          <w:fldChar w:fldCharType="separate"/>
        </w:r>
        <w:r>
          <w:t>11</w:t>
        </w:r>
        <w:r>
          <w:fldChar w:fldCharType="end"/>
        </w:r>
      </w:hyperlink>
    </w:p>
    <w:p>
      <w:pPr>
        <w:pStyle w:val="TOC1"/>
        <w:tabs>
          <w:tab w:val="right" w:leader="dot" w:pos="8306"/>
        </w:tabs>
      </w:pPr>
      <w:hyperlink w:anchor="_Toc15139" w:history="1">
        <w:r>
          <w:rPr>
            <w:rFonts w:ascii="仿宋" w:eastAsia="仿宋" w:hAnsi="仿宋" w:cs="仿宋" w:hint="eastAsia"/>
            <w:lang w:eastAsia="zh-CN"/>
          </w:rPr>
          <w:t>三、高精度压力、差压变送器项目概论</w:t>
        </w:r>
        <w:r>
          <w:tab/>
        </w:r>
        <w:r>
          <w:fldChar w:fldCharType="begin"/>
        </w:r>
        <w:r>
          <w:instrText xml:space="preserve"> PAGEREF _Toc15139 \h </w:instrText>
        </w:r>
        <w:r>
          <w:fldChar w:fldCharType="separate"/>
        </w:r>
        <w:r>
          <w:t>12</w:t>
        </w:r>
        <w:r>
          <w:fldChar w:fldCharType="end"/>
        </w:r>
      </w:hyperlink>
    </w:p>
    <w:p>
      <w:pPr>
        <w:pStyle w:val="TOC2"/>
        <w:tabs>
          <w:tab w:val="right" w:leader="dot" w:pos="8306"/>
        </w:tabs>
      </w:pPr>
      <w:hyperlink w:anchor="_Toc1991" w:history="1">
        <w:r>
          <w:rPr>
            <w:rFonts w:ascii="仿宋" w:eastAsia="仿宋" w:hAnsi="仿宋" w:cs="仿宋" w:hint="eastAsia"/>
            <w:lang w:eastAsia="zh-CN"/>
          </w:rPr>
          <w:t>(一)、高精度压力、差压变送器项目概况</w:t>
        </w:r>
        <w:r>
          <w:tab/>
        </w:r>
        <w:r>
          <w:fldChar w:fldCharType="begin"/>
        </w:r>
        <w:r>
          <w:instrText xml:space="preserve"> PAGEREF _Toc1991 \h </w:instrText>
        </w:r>
        <w:r>
          <w:fldChar w:fldCharType="separate"/>
        </w:r>
        <w:r>
          <w:t>12</w:t>
        </w:r>
        <w:r>
          <w:fldChar w:fldCharType="end"/>
        </w:r>
      </w:hyperlink>
    </w:p>
    <w:p>
      <w:pPr>
        <w:pStyle w:val="TOC2"/>
        <w:tabs>
          <w:tab w:val="right" w:leader="dot" w:pos="8306"/>
        </w:tabs>
      </w:pPr>
      <w:hyperlink w:anchor="_Toc31185" w:history="1">
        <w:r>
          <w:rPr>
            <w:rFonts w:ascii="仿宋" w:eastAsia="仿宋" w:hAnsi="仿宋" w:cs="仿宋" w:hint="eastAsia"/>
            <w:lang w:eastAsia="zh-CN"/>
          </w:rPr>
          <w:t>(二)、高精度压力、差压变送器项目目标</w:t>
        </w:r>
        <w:r>
          <w:tab/>
        </w:r>
        <w:r>
          <w:fldChar w:fldCharType="begin"/>
        </w:r>
        <w:r>
          <w:instrText xml:space="preserve"> PAGEREF _Toc31185 \h </w:instrText>
        </w:r>
        <w:r>
          <w:fldChar w:fldCharType="separate"/>
        </w:r>
        <w:r>
          <w:t>14</w:t>
        </w:r>
        <w:r>
          <w:fldChar w:fldCharType="end"/>
        </w:r>
      </w:hyperlink>
    </w:p>
    <w:p>
      <w:pPr>
        <w:pStyle w:val="TOC2"/>
        <w:tabs>
          <w:tab w:val="right" w:leader="dot" w:pos="8306"/>
        </w:tabs>
      </w:pPr>
      <w:hyperlink w:anchor="_Toc20288" w:history="1">
        <w:r>
          <w:rPr>
            <w:rFonts w:ascii="仿宋" w:eastAsia="仿宋" w:hAnsi="仿宋" w:cs="仿宋" w:hint="eastAsia"/>
            <w:lang w:eastAsia="zh-CN"/>
          </w:rPr>
          <w:t>(三)、高精度压力、差压变送器项目提出的理由</w:t>
        </w:r>
        <w:r>
          <w:tab/>
        </w:r>
        <w:r>
          <w:fldChar w:fldCharType="begin"/>
        </w:r>
        <w:r>
          <w:instrText xml:space="preserve"> PAGEREF _Toc20288 \h </w:instrText>
        </w:r>
        <w:r>
          <w:fldChar w:fldCharType="separate"/>
        </w:r>
        <w:r>
          <w:t>15</w:t>
        </w:r>
        <w:r>
          <w:fldChar w:fldCharType="end"/>
        </w:r>
      </w:hyperlink>
    </w:p>
    <w:p>
      <w:pPr>
        <w:pStyle w:val="TOC2"/>
        <w:tabs>
          <w:tab w:val="right" w:leader="dot" w:pos="8306"/>
        </w:tabs>
      </w:pPr>
      <w:hyperlink w:anchor="_Toc29179" w:history="1">
        <w:r>
          <w:rPr>
            <w:rFonts w:ascii="仿宋" w:eastAsia="仿宋" w:hAnsi="仿宋" w:cs="仿宋" w:hint="eastAsia"/>
            <w:lang w:eastAsia="zh-CN"/>
          </w:rPr>
          <w:t>(四)、高精度压力、差压变送器项目意义</w:t>
        </w:r>
        <w:r>
          <w:tab/>
        </w:r>
        <w:r>
          <w:fldChar w:fldCharType="begin"/>
        </w:r>
        <w:r>
          <w:instrText xml:space="preserve"> PAGEREF _Toc29179 \h </w:instrText>
        </w:r>
        <w:r>
          <w:fldChar w:fldCharType="separate"/>
        </w:r>
        <w:r>
          <w:t>17</w:t>
        </w:r>
        <w:r>
          <w:fldChar w:fldCharType="end"/>
        </w:r>
      </w:hyperlink>
    </w:p>
    <w:p>
      <w:pPr>
        <w:pStyle w:val="TOC2"/>
        <w:tabs>
          <w:tab w:val="right" w:leader="dot" w:pos="8306"/>
        </w:tabs>
      </w:pPr>
      <w:hyperlink w:anchor="_Toc28582" w:history="1">
        <w:r>
          <w:rPr>
            <w:rFonts w:ascii="仿宋" w:eastAsia="仿宋" w:hAnsi="仿宋" w:cs="仿宋" w:hint="eastAsia"/>
            <w:lang w:eastAsia="zh-CN"/>
          </w:rPr>
          <w:t>(五)、高精度压力、差压变送器项目背景</w:t>
        </w:r>
        <w:r>
          <w:tab/>
        </w:r>
        <w:r>
          <w:fldChar w:fldCharType="begin"/>
        </w:r>
        <w:r>
          <w:instrText xml:space="preserve"> PAGEREF _Toc28582 \h </w:instrText>
        </w:r>
        <w:r>
          <w:fldChar w:fldCharType="separate"/>
        </w:r>
        <w:r>
          <w:t>18</w:t>
        </w:r>
        <w:r>
          <w:fldChar w:fldCharType="end"/>
        </w:r>
      </w:hyperlink>
    </w:p>
    <w:p>
      <w:pPr>
        <w:pStyle w:val="TOC1"/>
        <w:tabs>
          <w:tab w:val="right" w:leader="dot" w:pos="8306"/>
        </w:tabs>
      </w:pPr>
      <w:hyperlink w:anchor="_Toc6212" w:history="1">
        <w:r>
          <w:rPr>
            <w:rFonts w:ascii="仿宋" w:eastAsia="仿宋" w:hAnsi="仿宋" w:cs="仿宋" w:hint="eastAsia"/>
            <w:lang w:eastAsia="zh-CN"/>
          </w:rPr>
          <w:t>四、工艺说明</w:t>
        </w:r>
        <w:r>
          <w:tab/>
        </w:r>
        <w:r>
          <w:fldChar w:fldCharType="begin"/>
        </w:r>
        <w:r>
          <w:instrText xml:space="preserve"> PAGEREF _Toc6212 \h </w:instrText>
        </w:r>
        <w:r>
          <w:fldChar w:fldCharType="separate"/>
        </w:r>
        <w:r>
          <w:t>19</w:t>
        </w:r>
        <w:r>
          <w:fldChar w:fldCharType="end"/>
        </w:r>
      </w:hyperlink>
    </w:p>
    <w:p>
      <w:pPr>
        <w:pStyle w:val="TOC2"/>
        <w:tabs>
          <w:tab w:val="right" w:leader="dot" w:pos="8306"/>
        </w:tabs>
      </w:pPr>
      <w:hyperlink w:anchor="_Toc32764" w:history="1">
        <w:r>
          <w:rPr>
            <w:rFonts w:ascii="仿宋" w:eastAsia="仿宋" w:hAnsi="仿宋" w:cs="仿宋" w:hint="eastAsia"/>
            <w:lang w:eastAsia="zh-CN"/>
          </w:rPr>
          <w:t>(一)、技术管理特点</w:t>
        </w:r>
        <w:r>
          <w:tab/>
        </w:r>
        <w:r>
          <w:fldChar w:fldCharType="begin"/>
        </w:r>
        <w:r>
          <w:instrText xml:space="preserve"> PAGEREF _Toc32764 \h </w:instrText>
        </w:r>
        <w:r>
          <w:fldChar w:fldCharType="separate"/>
        </w:r>
        <w:r>
          <w:t>19</w:t>
        </w:r>
        <w:r>
          <w:fldChar w:fldCharType="end"/>
        </w:r>
      </w:hyperlink>
    </w:p>
    <w:p>
      <w:pPr>
        <w:pStyle w:val="TOC2"/>
        <w:tabs>
          <w:tab w:val="right" w:leader="dot" w:pos="8306"/>
        </w:tabs>
      </w:pPr>
      <w:hyperlink w:anchor="_Toc4299" w:history="1">
        <w:r>
          <w:rPr>
            <w:rFonts w:ascii="仿宋" w:eastAsia="仿宋" w:hAnsi="仿宋" w:cs="仿宋" w:hint="eastAsia"/>
            <w:lang w:eastAsia="zh-CN"/>
          </w:rPr>
          <w:t>(二)、高精度压力、差压变送器项目工艺技术设计方案</w:t>
        </w:r>
        <w:r>
          <w:tab/>
        </w:r>
        <w:r>
          <w:fldChar w:fldCharType="begin"/>
        </w:r>
        <w:r>
          <w:instrText xml:space="preserve"> PAGEREF _Toc4299 \h </w:instrText>
        </w:r>
        <w:r>
          <w:fldChar w:fldCharType="separate"/>
        </w:r>
        <w:r>
          <w:t>20</w:t>
        </w:r>
        <w:r>
          <w:fldChar w:fldCharType="end"/>
        </w:r>
      </w:hyperlink>
    </w:p>
    <w:p>
      <w:pPr>
        <w:pStyle w:val="TOC2"/>
        <w:tabs>
          <w:tab w:val="right" w:leader="dot" w:pos="8306"/>
        </w:tabs>
      </w:pPr>
      <w:hyperlink w:anchor="_Toc109" w:history="1">
        <w:r>
          <w:rPr>
            <w:rFonts w:ascii="仿宋" w:eastAsia="仿宋" w:hAnsi="仿宋" w:cs="仿宋" w:hint="eastAsia"/>
            <w:lang w:eastAsia="zh-CN"/>
          </w:rPr>
          <w:t>(三)、设备选型方案</w:t>
        </w:r>
        <w:r>
          <w:tab/>
        </w:r>
        <w:r>
          <w:fldChar w:fldCharType="begin"/>
        </w:r>
        <w:r>
          <w:instrText xml:space="preserve"> PAGEREF _Toc109 \h </w:instrText>
        </w:r>
        <w:r>
          <w:fldChar w:fldCharType="separate"/>
        </w:r>
        <w:r>
          <w:t>22</w:t>
        </w:r>
        <w:r>
          <w:fldChar w:fldCharType="end"/>
        </w:r>
      </w:hyperlink>
    </w:p>
    <w:p>
      <w:pPr>
        <w:pStyle w:val="TOC1"/>
        <w:tabs>
          <w:tab w:val="right" w:leader="dot" w:pos="8306"/>
        </w:tabs>
      </w:pPr>
      <w:hyperlink w:anchor="_Toc7561" w:history="1">
        <w:r>
          <w:rPr>
            <w:rFonts w:ascii="仿宋" w:eastAsia="仿宋" w:hAnsi="仿宋" w:cs="仿宋" w:hint="eastAsia"/>
            <w:lang w:eastAsia="zh-CN"/>
          </w:rPr>
          <w:t>五、市场分析、调研</w:t>
        </w:r>
        <w:r>
          <w:tab/>
        </w:r>
        <w:r>
          <w:fldChar w:fldCharType="begin"/>
        </w:r>
        <w:r>
          <w:instrText xml:space="preserve"> PAGEREF _Toc7561 \h </w:instrText>
        </w:r>
        <w:r>
          <w:fldChar w:fldCharType="separate"/>
        </w:r>
        <w:r>
          <w:t>23</w:t>
        </w:r>
        <w:r>
          <w:fldChar w:fldCharType="end"/>
        </w:r>
      </w:hyperlink>
    </w:p>
    <w:p>
      <w:pPr>
        <w:pStyle w:val="TOC2"/>
        <w:tabs>
          <w:tab w:val="right" w:leader="dot" w:pos="8306"/>
        </w:tabs>
      </w:pPr>
      <w:hyperlink w:anchor="_Toc19355" w:history="1">
        <w:r>
          <w:rPr>
            <w:rFonts w:ascii="仿宋" w:eastAsia="仿宋" w:hAnsi="仿宋" w:cs="仿宋" w:hint="eastAsia"/>
            <w:lang w:eastAsia="zh-CN"/>
          </w:rPr>
          <w:t>(一)、高精度压力、差压变送器行业分析</w:t>
        </w:r>
        <w:r>
          <w:tab/>
        </w:r>
        <w:r>
          <w:fldChar w:fldCharType="begin"/>
        </w:r>
        <w:r>
          <w:instrText xml:space="preserve"> PAGEREF _Toc19355 \h </w:instrText>
        </w:r>
        <w:r>
          <w:fldChar w:fldCharType="separate"/>
        </w:r>
        <w:r>
          <w:t>23</w:t>
        </w:r>
        <w:r>
          <w:fldChar w:fldCharType="end"/>
        </w:r>
      </w:hyperlink>
    </w:p>
    <w:p>
      <w:pPr>
        <w:pStyle w:val="TOC2"/>
        <w:tabs>
          <w:tab w:val="right" w:leader="dot" w:pos="8306"/>
        </w:tabs>
      </w:pPr>
      <w:hyperlink w:anchor="_Toc5350" w:history="1">
        <w:r>
          <w:rPr>
            <w:rFonts w:ascii="仿宋" w:eastAsia="仿宋" w:hAnsi="仿宋" w:cs="仿宋" w:hint="eastAsia"/>
            <w:lang w:eastAsia="zh-CN"/>
          </w:rPr>
          <w:t>(二)、高精度压力、差压变送器市场分析预测</w:t>
        </w:r>
        <w:r>
          <w:tab/>
        </w:r>
        <w:r>
          <w:fldChar w:fldCharType="begin"/>
        </w:r>
        <w:r>
          <w:instrText xml:space="preserve"> PAGEREF _Toc5350 \h </w:instrText>
        </w:r>
        <w:r>
          <w:fldChar w:fldCharType="separate"/>
        </w:r>
        <w:r>
          <w:t>24</w:t>
        </w:r>
        <w:r>
          <w:fldChar w:fldCharType="end"/>
        </w:r>
      </w:hyperlink>
    </w:p>
    <w:p>
      <w:pPr>
        <w:pStyle w:val="TOC1"/>
        <w:tabs>
          <w:tab w:val="right" w:leader="dot" w:pos="8306"/>
        </w:tabs>
      </w:pPr>
      <w:hyperlink w:anchor="_Toc21361" w:history="1">
        <w:r>
          <w:rPr>
            <w:rFonts w:ascii="仿宋" w:eastAsia="仿宋" w:hAnsi="仿宋" w:cs="仿宋" w:hint="eastAsia"/>
            <w:lang w:eastAsia="zh-CN"/>
          </w:rPr>
          <w:t>六、产品规划分析</w:t>
        </w:r>
        <w:r>
          <w:tab/>
        </w:r>
        <w:r>
          <w:fldChar w:fldCharType="begin"/>
        </w:r>
        <w:r>
          <w:instrText xml:space="preserve"> PAGEREF _Toc21361 \h </w:instrText>
        </w:r>
        <w:r>
          <w:fldChar w:fldCharType="separate"/>
        </w:r>
        <w:r>
          <w:t>25</w:t>
        </w:r>
        <w:r>
          <w:fldChar w:fldCharType="end"/>
        </w:r>
      </w:hyperlink>
    </w:p>
    <w:p>
      <w:pPr>
        <w:pStyle w:val="TOC2"/>
        <w:tabs>
          <w:tab w:val="right" w:leader="dot" w:pos="8306"/>
        </w:tabs>
      </w:pPr>
      <w:hyperlink w:anchor="_Toc18869" w:history="1">
        <w:r>
          <w:rPr>
            <w:rFonts w:ascii="仿宋" w:eastAsia="仿宋" w:hAnsi="仿宋" w:cs="仿宋" w:hint="eastAsia"/>
            <w:lang w:eastAsia="zh-CN"/>
          </w:rPr>
          <w:t>(一)、产品规划</w:t>
        </w:r>
        <w:r>
          <w:tab/>
        </w:r>
        <w:r>
          <w:fldChar w:fldCharType="begin"/>
        </w:r>
        <w:r>
          <w:instrText xml:space="preserve"> PAGEREF _Toc18869 \h </w:instrText>
        </w:r>
        <w:r>
          <w:fldChar w:fldCharType="separate"/>
        </w:r>
        <w:r>
          <w:t>25</w:t>
        </w:r>
        <w:r>
          <w:fldChar w:fldCharType="end"/>
        </w:r>
      </w:hyperlink>
    </w:p>
    <w:p>
      <w:pPr>
        <w:pStyle w:val="TOC2"/>
        <w:tabs>
          <w:tab w:val="right" w:leader="dot" w:pos="8306"/>
        </w:tabs>
      </w:pPr>
      <w:hyperlink w:anchor="_Toc3502" w:history="1">
        <w:r>
          <w:rPr>
            <w:rFonts w:ascii="仿宋" w:eastAsia="仿宋" w:hAnsi="仿宋" w:cs="仿宋" w:hint="eastAsia"/>
            <w:lang w:eastAsia="zh-CN"/>
          </w:rPr>
          <w:t>(二)、建设规模</w:t>
        </w:r>
        <w:r>
          <w:tab/>
        </w:r>
        <w:r>
          <w:fldChar w:fldCharType="begin"/>
        </w:r>
        <w:r>
          <w:instrText xml:space="preserve"> PAGEREF _Toc3502 \h </w:instrText>
        </w:r>
        <w:r>
          <w:fldChar w:fldCharType="separate"/>
        </w:r>
        <w:r>
          <w:t>26</w:t>
        </w:r>
        <w:r>
          <w:fldChar w:fldCharType="end"/>
        </w:r>
      </w:hyperlink>
    </w:p>
    <w:p>
      <w:pPr>
        <w:pStyle w:val="TOC1"/>
        <w:tabs>
          <w:tab w:val="right" w:leader="dot" w:pos="8306"/>
        </w:tabs>
      </w:pPr>
      <w:hyperlink w:anchor="_Toc22569" w:history="1">
        <w:r>
          <w:rPr>
            <w:rFonts w:ascii="仿宋" w:eastAsia="仿宋" w:hAnsi="仿宋" w:cs="仿宋" w:hint="eastAsia"/>
            <w:lang w:eastAsia="zh-CN"/>
          </w:rPr>
          <w:t>七、高精度压力、差压变送器项目环境影响分析</w:t>
        </w:r>
        <w:r>
          <w:tab/>
        </w:r>
        <w:r>
          <w:fldChar w:fldCharType="begin"/>
        </w:r>
        <w:r>
          <w:instrText xml:space="preserve"> PAGEREF _Toc22569 \h </w:instrText>
        </w:r>
        <w:r>
          <w:fldChar w:fldCharType="separate"/>
        </w:r>
        <w:r>
          <w:t>27</w:t>
        </w:r>
        <w:r>
          <w:fldChar w:fldCharType="end"/>
        </w:r>
      </w:hyperlink>
    </w:p>
    <w:p>
      <w:pPr>
        <w:pStyle w:val="TOC2"/>
        <w:tabs>
          <w:tab w:val="right" w:leader="dot" w:pos="8306"/>
        </w:tabs>
      </w:pPr>
      <w:hyperlink w:anchor="_Toc21876" w:history="1">
        <w:r>
          <w:rPr>
            <w:rFonts w:ascii="仿宋" w:eastAsia="仿宋" w:hAnsi="仿宋" w:cs="仿宋" w:hint="eastAsia"/>
            <w:lang w:eastAsia="zh-CN"/>
          </w:rPr>
          <w:t>(一)、建设区域环境质量现状</w:t>
        </w:r>
        <w:r>
          <w:tab/>
        </w:r>
        <w:r>
          <w:fldChar w:fldCharType="begin"/>
        </w:r>
        <w:r>
          <w:instrText xml:space="preserve"> PAGEREF _Toc21876 \h </w:instrText>
        </w:r>
        <w:r>
          <w:fldChar w:fldCharType="separate"/>
        </w:r>
        <w:r>
          <w:t>27</w:t>
        </w:r>
        <w:r>
          <w:fldChar w:fldCharType="end"/>
        </w:r>
      </w:hyperlink>
    </w:p>
    <w:p>
      <w:pPr>
        <w:pStyle w:val="TOC2"/>
        <w:tabs>
          <w:tab w:val="right" w:leader="dot" w:pos="8306"/>
        </w:tabs>
      </w:pPr>
      <w:hyperlink w:anchor="_Toc10132" w:history="1">
        <w:r>
          <w:rPr>
            <w:rFonts w:ascii="仿宋" w:eastAsia="仿宋" w:hAnsi="仿宋" w:cs="仿宋" w:hint="eastAsia"/>
            <w:lang w:eastAsia="zh-CN"/>
          </w:rPr>
          <w:t>(二)、建设期环境保护</w:t>
        </w:r>
        <w:r>
          <w:tab/>
        </w:r>
        <w:r>
          <w:fldChar w:fldCharType="begin"/>
        </w:r>
        <w:r>
          <w:instrText xml:space="preserve"> PAGEREF _Toc10132 \h </w:instrText>
        </w:r>
        <w:r>
          <w:fldChar w:fldCharType="separate"/>
        </w:r>
        <w:r>
          <w:t>28</w:t>
        </w:r>
        <w:r>
          <w:fldChar w:fldCharType="end"/>
        </w:r>
      </w:hyperlink>
    </w:p>
    <w:p>
      <w:pPr>
        <w:pStyle w:val="TOC2"/>
        <w:tabs>
          <w:tab w:val="right" w:leader="dot" w:pos="8306"/>
        </w:tabs>
      </w:pPr>
      <w:hyperlink w:anchor="_Toc29344" w:history="1">
        <w:r>
          <w:rPr>
            <w:rFonts w:ascii="仿宋" w:eastAsia="仿宋" w:hAnsi="仿宋" w:cs="仿宋" w:hint="eastAsia"/>
            <w:lang w:eastAsia="zh-CN"/>
          </w:rPr>
          <w:t>(三)、运营期环境保护</w:t>
        </w:r>
        <w:r>
          <w:tab/>
        </w:r>
        <w:r>
          <w:fldChar w:fldCharType="begin"/>
        </w:r>
        <w:r>
          <w:instrText xml:space="preserve"> PAGEREF _Toc29344 \h </w:instrText>
        </w:r>
        <w:r>
          <w:fldChar w:fldCharType="separate"/>
        </w:r>
        <w:r>
          <w:t>30</w:t>
        </w:r>
        <w:r>
          <w:fldChar w:fldCharType="end"/>
        </w:r>
      </w:hyperlink>
    </w:p>
    <w:p>
      <w:pPr>
        <w:pStyle w:val="TOC2"/>
        <w:tabs>
          <w:tab w:val="right" w:leader="dot" w:pos="8306"/>
        </w:tabs>
      </w:pPr>
      <w:hyperlink w:anchor="_Toc12006" w:history="1">
        <w:r>
          <w:rPr>
            <w:rFonts w:ascii="仿宋" w:eastAsia="仿宋" w:hAnsi="仿宋" w:cs="仿宋" w:hint="eastAsia"/>
            <w:lang w:eastAsia="zh-CN"/>
          </w:rPr>
          <w:t>(四)、高精度压力、差压变送器项目建设对区域经济的影响</w:t>
        </w:r>
        <w:r>
          <w:tab/>
        </w:r>
        <w:r>
          <w:fldChar w:fldCharType="begin"/>
        </w:r>
        <w:r>
          <w:instrText xml:space="preserve"> PAGEREF _Toc12006 \h </w:instrText>
        </w:r>
        <w:r>
          <w:fldChar w:fldCharType="separate"/>
        </w:r>
        <w:r>
          <w:t>31</w:t>
        </w:r>
        <w:r>
          <w:fldChar w:fldCharType="end"/>
        </w:r>
      </w:hyperlink>
    </w:p>
    <w:p>
      <w:pPr>
        <w:pStyle w:val="TOC2"/>
        <w:tabs>
          <w:tab w:val="right" w:leader="dot" w:pos="8306"/>
        </w:tabs>
      </w:pPr>
      <w:hyperlink w:anchor="_Toc15558" w:history="1">
        <w:r>
          <w:rPr>
            <w:rFonts w:ascii="仿宋" w:eastAsia="仿宋" w:hAnsi="仿宋" w:cs="仿宋" w:hint="eastAsia"/>
            <w:lang w:eastAsia="zh-CN"/>
          </w:rPr>
          <w:t>(五)、废弃物处理</w:t>
        </w:r>
        <w:r>
          <w:tab/>
        </w:r>
        <w:r>
          <w:fldChar w:fldCharType="begin"/>
        </w:r>
        <w:r>
          <w:instrText xml:space="preserve"> PAGEREF _Toc15558 \h </w:instrText>
        </w:r>
        <w:r>
          <w:fldChar w:fldCharType="separate"/>
        </w:r>
        <w:r>
          <w:t>33</w:t>
        </w:r>
        <w:r>
          <w:fldChar w:fldCharType="end"/>
        </w:r>
      </w:hyperlink>
    </w:p>
    <w:p>
      <w:pPr>
        <w:pStyle w:val="TOC2"/>
        <w:tabs>
          <w:tab w:val="right" w:leader="dot" w:pos="8306"/>
        </w:tabs>
      </w:pPr>
      <w:hyperlink w:anchor="_Toc14912" w:history="1">
        <w:r>
          <w:rPr>
            <w:rFonts w:ascii="仿宋" w:eastAsia="仿宋" w:hAnsi="仿宋" w:cs="仿宋" w:hint="eastAsia"/>
            <w:lang w:eastAsia="zh-CN"/>
          </w:rPr>
          <w:t>(六)、特殊环境影响分析</w:t>
        </w:r>
        <w:r>
          <w:tab/>
        </w:r>
        <w:r>
          <w:fldChar w:fldCharType="begin"/>
        </w:r>
        <w:r>
          <w:instrText xml:space="preserve"> PAGEREF _Toc14912 \h </w:instrText>
        </w:r>
        <w:r>
          <w:fldChar w:fldCharType="separate"/>
        </w:r>
        <w:r>
          <w:t>34</w:t>
        </w:r>
        <w:r>
          <w:fldChar w:fldCharType="end"/>
        </w:r>
      </w:hyperlink>
    </w:p>
    <w:p>
      <w:pPr>
        <w:pStyle w:val="TOC2"/>
        <w:tabs>
          <w:tab w:val="right" w:leader="dot" w:pos="8306"/>
        </w:tabs>
      </w:pPr>
      <w:hyperlink w:anchor="_Toc16116" w:history="1">
        <w:r>
          <w:rPr>
            <w:rFonts w:ascii="仿宋" w:eastAsia="仿宋" w:hAnsi="仿宋" w:cs="仿宋" w:hint="eastAsia"/>
            <w:lang w:eastAsia="zh-CN"/>
          </w:rPr>
          <w:t>(七)、清洁生产</w:t>
        </w:r>
        <w:r>
          <w:tab/>
        </w:r>
        <w:r>
          <w:fldChar w:fldCharType="begin"/>
        </w:r>
        <w:r>
          <w:instrText xml:space="preserve"> PAGEREF _Toc16116 \h </w:instrText>
        </w:r>
        <w:r>
          <w:fldChar w:fldCharType="separate"/>
        </w:r>
        <w:r>
          <w:t>36</w:t>
        </w:r>
        <w:r>
          <w:fldChar w:fldCharType="end"/>
        </w:r>
      </w:hyperlink>
    </w:p>
    <w:p>
      <w:pPr>
        <w:pStyle w:val="TOC2"/>
        <w:tabs>
          <w:tab w:val="right" w:leader="dot" w:pos="8306"/>
        </w:tabs>
      </w:pPr>
      <w:hyperlink w:anchor="_Toc8737" w:history="1">
        <w:r>
          <w:rPr>
            <w:rFonts w:ascii="仿宋" w:eastAsia="仿宋" w:hAnsi="仿宋" w:cs="仿宋" w:hint="eastAsia"/>
            <w:lang w:eastAsia="zh-CN"/>
          </w:rPr>
          <w:t>(八)、环境保护综合评价</w:t>
        </w:r>
        <w:r>
          <w:tab/>
        </w:r>
        <w:r>
          <w:fldChar w:fldCharType="begin"/>
        </w:r>
        <w:r>
          <w:instrText xml:space="preserve"> PAGEREF _Toc8737 \h </w:instrText>
        </w:r>
        <w:r>
          <w:fldChar w:fldCharType="separate"/>
        </w:r>
        <w:r>
          <w:t>37</w:t>
        </w:r>
        <w:r>
          <w:fldChar w:fldCharType="end"/>
        </w:r>
      </w:hyperlink>
    </w:p>
    <w:p>
      <w:pPr>
        <w:pStyle w:val="TOC1"/>
        <w:tabs>
          <w:tab w:val="right" w:leader="dot" w:pos="8306"/>
        </w:tabs>
      </w:pPr>
      <w:hyperlink w:anchor="_Toc10927" w:history="1">
        <w:r>
          <w:rPr>
            <w:rFonts w:ascii="仿宋" w:eastAsia="仿宋" w:hAnsi="仿宋" w:cs="仿宋" w:hint="eastAsia"/>
            <w:lang w:eastAsia="zh-CN"/>
          </w:rPr>
          <w:t>八、高精度压力、差压变送器项目技术管理</w:t>
        </w:r>
        <w:r>
          <w:tab/>
        </w:r>
        <w:r>
          <w:fldChar w:fldCharType="begin"/>
        </w:r>
        <w:r>
          <w:instrText xml:space="preserve"> PAGEREF _Toc10927 \h </w:instrText>
        </w:r>
        <w:r>
          <w:fldChar w:fldCharType="separate"/>
        </w:r>
        <w:r>
          <w:t>38</w:t>
        </w:r>
        <w:r>
          <w:fldChar w:fldCharType="end"/>
        </w:r>
      </w:hyperlink>
    </w:p>
    <w:p>
      <w:pPr>
        <w:pStyle w:val="TOC2"/>
        <w:tabs>
          <w:tab w:val="right" w:leader="dot" w:pos="8306"/>
        </w:tabs>
      </w:pPr>
      <w:hyperlink w:anchor="_Toc10482" w:history="1">
        <w:r>
          <w:rPr>
            <w:rFonts w:ascii="仿宋" w:eastAsia="仿宋" w:hAnsi="仿宋" w:cs="仿宋" w:hint="eastAsia"/>
            <w:lang w:eastAsia="zh-CN"/>
          </w:rPr>
          <w:t>(一)、技术方案选用方向</w:t>
        </w:r>
        <w:r>
          <w:tab/>
        </w:r>
        <w:r>
          <w:fldChar w:fldCharType="begin"/>
        </w:r>
        <w:r>
          <w:instrText xml:space="preserve"> PAGEREF _Toc10482 \h </w:instrText>
        </w:r>
        <w:r>
          <w:fldChar w:fldCharType="separate"/>
        </w:r>
        <w:r>
          <w:t>38</w:t>
        </w:r>
        <w:r>
          <w:fldChar w:fldCharType="end"/>
        </w:r>
      </w:hyperlink>
    </w:p>
    <w:p>
      <w:pPr>
        <w:pStyle w:val="TOC2"/>
        <w:tabs>
          <w:tab w:val="right" w:leader="dot" w:pos="8306"/>
        </w:tabs>
      </w:pPr>
      <w:hyperlink w:anchor="_Toc7118" w:history="1">
        <w:r>
          <w:rPr>
            <w:rFonts w:ascii="仿宋" w:eastAsia="仿宋" w:hAnsi="仿宋" w:cs="仿宋" w:hint="eastAsia"/>
            <w:lang w:eastAsia="zh-CN"/>
          </w:rPr>
          <w:t>(二)、工艺技术方案选用原则</w:t>
        </w:r>
        <w:r>
          <w:tab/>
        </w:r>
        <w:r>
          <w:fldChar w:fldCharType="begin"/>
        </w:r>
        <w:r>
          <w:instrText xml:space="preserve"> PAGEREF _Toc7118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(三)、工艺技术方案要求</w:t>
        </w:r>
        <w:r>
          <w:tab/>
        </w:r>
        <w:r>
          <w:fldChar w:fldCharType="begin"/>
        </w:r>
        <w:r>
          <w:instrText xml:space="preserve"> PAGEREF _Toc6655 \h </w:instrText>
        </w:r>
        <w:r>
          <w:fldChar w:fldCharType="separate"/>
        </w:r>
        <w:r>
          <w:t>42</w:t>
        </w:r>
        <w:r>
          <w:fldChar w:fldCharType="end"/>
        </w:r>
      </w:hyperlink>
    </w:p>
    <w:p>
      <w:pPr>
        <w:pStyle w:val="TOC1"/>
        <w:tabs>
          <w:tab w:val="right" w:leader="dot" w:pos="8306"/>
        </w:tabs>
      </w:pPr>
      <w:hyperlink w:anchor="_Toc31762" w:history="1">
        <w:r>
          <w:rPr>
            <w:rFonts w:ascii="仿宋" w:eastAsia="仿宋" w:hAnsi="仿宋" w:cs="仿宋" w:hint="eastAsia"/>
            <w:lang w:eastAsia="zh-CN"/>
          </w:rPr>
          <w:t>九、高精度压力、差压变送器项目人力资源管理</w:t>
        </w:r>
        <w:r>
          <w:tab/>
        </w:r>
        <w:r>
          <w:fldChar w:fldCharType="begin"/>
        </w:r>
        <w:r>
          <w:instrText xml:space="preserve"> PAGEREF _Toc31762 \h </w:instrText>
        </w:r>
        <w:r>
          <w:fldChar w:fldCharType="separate"/>
        </w:r>
        <w:r>
          <w:t>45</w:t>
        </w:r>
        <w:r>
          <w:fldChar w:fldCharType="end"/>
        </w:r>
      </w:hyperlink>
    </w:p>
    <w:p>
      <w:pPr>
        <w:pStyle w:val="TOC2"/>
        <w:tabs>
          <w:tab w:val="right" w:leader="dot" w:pos="8306"/>
        </w:tabs>
      </w:pPr>
      <w:hyperlink w:anchor="_Toc23833" w:history="1">
        <w:r>
          <w:rPr>
            <w:rFonts w:ascii="仿宋" w:eastAsia="仿宋" w:hAnsi="仿宋" w:cs="仿宋" w:hint="eastAsia"/>
            <w:lang w:eastAsia="zh-CN"/>
          </w:rPr>
          <w:t>(一)、建立健全的预算管理制度</w:t>
        </w:r>
        <w:r>
          <w:tab/>
        </w:r>
        <w:r>
          <w:fldChar w:fldCharType="begin"/>
        </w:r>
        <w:r>
          <w:instrText xml:space="preserve"> PAGEREF _Toc23833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 w:history="1">
        <w:r>
          <w:rPr>
            <w:rFonts w:ascii="仿宋" w:eastAsia="仿宋" w:hAnsi="仿宋" w:cs="仿宋" w:hint="eastAsia"/>
            <w:lang w:eastAsia="zh-CN"/>
          </w:rPr>
          <w:t>(二)、加强资金流动监控</w:t>
        </w:r>
        <w:r>
          <w:tab/>
        </w:r>
        <w:r>
          <w:fldChar w:fldCharType="begin"/>
        </w:r>
        <w:r>
          <w:instrText xml:space="preserve"> PAGEREF _Toc3253 \h </w:instrText>
        </w:r>
        <w:r>
          <w:fldChar w:fldCharType="separate"/>
        </w:r>
        <w:r>
          <w:t>47</w:t>
        </w:r>
        <w:r>
          <w:fldChar w:fldCharType="end"/>
        </w:r>
      </w:hyperlink>
    </w:p>
    <w:p>
      <w:pPr>
        <w:pStyle w:val="TOC2"/>
        <w:tabs>
          <w:tab w:val="right" w:leader="dot" w:pos="8306"/>
        </w:tabs>
      </w:pPr>
      <w:hyperlink w:anchor="_Toc3195" w:history="1">
        <w:r>
          <w:rPr>
            <w:rFonts w:ascii="仿宋" w:eastAsia="仿宋" w:hAnsi="仿宋" w:cs="仿宋" w:hint="eastAsia"/>
            <w:lang w:eastAsia="zh-CN"/>
          </w:rPr>
          <w:t>(三)、制定完善的风险控制机制</w:t>
        </w:r>
        <w:r>
          <w:tab/>
        </w:r>
        <w:r>
          <w:fldChar w:fldCharType="begin"/>
        </w:r>
        <w:r>
          <w:instrText xml:space="preserve"> PAGEREF _Toc3195 \h </w:instrText>
        </w:r>
        <w:r>
          <w:fldChar w:fldCharType="separate"/>
        </w:r>
        <w:r>
          <w:t>48</w:t>
        </w:r>
        <w:r>
          <w:fldChar w:fldCharType="end"/>
        </w:r>
      </w:hyperlink>
    </w:p>
    <w:p>
      <w:pPr>
        <w:pStyle w:val="TOC2"/>
        <w:tabs>
          <w:tab w:val="right" w:leader="dot" w:pos="8306"/>
        </w:tabs>
      </w:pPr>
      <w:hyperlink w:anchor="_Toc3402" w:history="1">
        <w:r>
          <w:rPr>
            <w:rFonts w:ascii="仿宋" w:eastAsia="仿宋" w:hAnsi="仿宋" w:cs="仿宋" w:hint="eastAsia"/>
            <w:lang w:eastAsia="zh-CN"/>
          </w:rPr>
          <w:t>(四)、优化成本管理</w:t>
        </w:r>
        <w:r>
          <w:tab/>
        </w:r>
        <w:r>
          <w:fldChar w:fldCharType="begin"/>
        </w:r>
        <w:r>
          <w:instrText xml:space="preserve"> PAGEREF _Toc3402 \h </w:instrText>
        </w:r>
        <w:r>
          <w:fldChar w:fldCharType="separate"/>
        </w:r>
        <w:r>
          <w:t>50</w:t>
        </w:r>
        <w:r>
          <w:fldChar w:fldCharType="end"/>
        </w:r>
      </w:hyperlink>
    </w:p>
    <w:p>
      <w:pPr>
        <w:pStyle w:val="TOC1"/>
        <w:tabs>
          <w:tab w:val="right" w:leader="dot" w:pos="8306"/>
        </w:tabs>
      </w:pPr>
      <w:hyperlink w:anchor="_Toc18089" w:history="1">
        <w:r>
          <w:rPr>
            <w:rFonts w:ascii="仿宋" w:eastAsia="仿宋" w:hAnsi="仿宋" w:cs="仿宋" w:hint="eastAsia"/>
            <w:lang w:eastAsia="zh-CN"/>
          </w:rPr>
          <w:t>十、高精度压力、差压变送器项目经营效益</w:t>
        </w:r>
        <w:r>
          <w:tab/>
        </w:r>
        <w:r>
          <w:fldChar w:fldCharType="begin"/>
        </w:r>
        <w:r>
          <w:instrText xml:space="preserve"> PAGEREF _Toc18089 \h </w:instrText>
        </w:r>
        <w:r>
          <w:fldChar w:fldCharType="separate"/>
        </w:r>
        <w:r>
          <w:t>51</w:t>
        </w:r>
        <w:r>
          <w:fldChar w:fldCharType="end"/>
        </w:r>
      </w:hyperlink>
    </w:p>
    <w:p>
      <w:pPr>
        <w:pStyle w:val="TOC2"/>
        <w:tabs>
          <w:tab w:val="right" w:leader="dot" w:pos="8306"/>
        </w:tabs>
      </w:pPr>
      <w:hyperlink w:anchor="_Toc29335" w:history="1">
        <w:r>
          <w:rPr>
            <w:rFonts w:ascii="仿宋" w:eastAsia="仿宋" w:hAnsi="仿宋" w:cs="仿宋" w:hint="eastAsia"/>
            <w:lang w:eastAsia="zh-CN"/>
          </w:rPr>
          <w:t>(一)、经济评价财务测算</w:t>
        </w:r>
        <w:r>
          <w:tab/>
        </w:r>
        <w:r>
          <w:fldChar w:fldCharType="begin"/>
        </w:r>
        <w:r>
          <w:instrText xml:space="preserve"> PAGEREF _Toc29335 \h </w:instrText>
        </w:r>
        <w:r>
          <w:fldChar w:fldCharType="separate"/>
        </w:r>
        <w:r>
          <w:t>51</w:t>
        </w:r>
        <w:r>
          <w:fldChar w:fldCharType="end"/>
        </w:r>
      </w:hyperlink>
    </w:p>
    <w:p>
      <w:pPr>
        <w:pStyle w:val="TOC2"/>
        <w:tabs>
          <w:tab w:val="right" w:leader="dot" w:pos="8306"/>
        </w:tabs>
      </w:pPr>
      <w:hyperlink w:anchor="_Toc1115" w:history="1">
        <w:r>
          <w:rPr>
            <w:rFonts w:ascii="仿宋" w:eastAsia="仿宋" w:hAnsi="仿宋" w:cs="仿宋" w:hint="eastAsia"/>
            <w:lang w:eastAsia="zh-CN"/>
          </w:rPr>
          <w:t>(二)、高精度压力、差压变送器项目盈利能力分析</w:t>
        </w:r>
        <w:r>
          <w:tab/>
        </w:r>
        <w:r>
          <w:fldChar w:fldCharType="begin"/>
        </w:r>
        <w:r>
          <w:instrText xml:space="preserve"> PAGEREF _Toc1115 \h </w:instrText>
        </w:r>
        <w:r>
          <w:fldChar w:fldCharType="separate"/>
        </w:r>
        <w:r>
          <w:t>52</w:t>
        </w:r>
        <w:r>
          <w:fldChar w:fldCharType="end"/>
        </w:r>
      </w:hyperlink>
    </w:p>
    <w:p>
      <w:pPr>
        <w:pStyle w:val="TOC1"/>
        <w:tabs>
          <w:tab w:val="right" w:leader="dot" w:pos="8306"/>
        </w:tabs>
      </w:pPr>
      <w:hyperlink w:anchor="_Toc30040" w:history="1">
        <w:r>
          <w:rPr>
            <w:rFonts w:ascii="仿宋" w:eastAsia="仿宋" w:hAnsi="仿宋" w:cs="仿宋" w:hint="eastAsia"/>
            <w:lang w:eastAsia="zh-CN"/>
          </w:rPr>
          <w:t>十一、高精度压力、差压变送器项目风险管理</w:t>
        </w:r>
        <w:r>
          <w:tab/>
        </w:r>
        <w:r>
          <w:fldChar w:fldCharType="begin"/>
        </w:r>
        <w:r>
          <w:instrText xml:space="preserve"> PAGEREF _Toc30040 \h </w:instrText>
        </w:r>
        <w:r>
          <w:fldChar w:fldCharType="separate"/>
        </w:r>
        <w:r>
          <w:t>53</w:t>
        </w:r>
        <w:r>
          <w:fldChar w:fldCharType="end"/>
        </w:r>
      </w:hyperlink>
    </w:p>
    <w:p>
      <w:pPr>
        <w:pStyle w:val="TOC2"/>
        <w:tabs>
          <w:tab w:val="right" w:leader="dot" w:pos="8306"/>
        </w:tabs>
      </w:pPr>
      <w:hyperlink w:anchor="_Toc15030" w:history="1">
        <w:r>
          <w:rPr>
            <w:rFonts w:ascii="仿宋" w:eastAsia="仿宋" w:hAnsi="仿宋" w:cs="仿宋" w:hint="eastAsia"/>
            <w:lang w:eastAsia="zh-CN"/>
          </w:rPr>
          <w:t>(一)、风险识别与评估</w:t>
        </w:r>
        <w:r>
          <w:tab/>
        </w:r>
        <w:r>
          <w:fldChar w:fldCharType="begin"/>
        </w:r>
        <w:r>
          <w:instrText xml:space="preserve"> PAGEREF _Toc15030 \h </w:instrText>
        </w:r>
        <w:r>
          <w:fldChar w:fldCharType="separate"/>
        </w:r>
        <w:r>
          <w:t>53</w:t>
        </w:r>
        <w:r>
          <w:fldChar w:fldCharType="end"/>
        </w:r>
      </w:hyperlink>
    </w:p>
    <w:p>
      <w:pPr>
        <w:pStyle w:val="TOC2"/>
        <w:tabs>
          <w:tab w:val="right" w:leader="dot" w:pos="8306"/>
        </w:tabs>
      </w:pPr>
      <w:hyperlink w:anchor="_Toc16397" w:history="1">
        <w:r>
          <w:rPr>
            <w:rFonts w:ascii="仿宋" w:eastAsia="仿宋" w:hAnsi="仿宋" w:cs="仿宋" w:hint="eastAsia"/>
            <w:lang w:eastAsia="zh-CN"/>
          </w:rPr>
          <w:t>(二)、风险应对策略</w:t>
        </w:r>
        <w:r>
          <w:tab/>
        </w:r>
        <w:r>
          <w:fldChar w:fldCharType="begin"/>
        </w:r>
        <w:r>
          <w:instrText xml:space="preserve"> PAGEREF _Toc16397 \h </w:instrText>
        </w:r>
        <w:r>
          <w:fldChar w:fldCharType="separate"/>
        </w:r>
        <w:r>
          <w:t>54</w:t>
        </w:r>
        <w:r>
          <w:fldChar w:fldCharType="end"/>
        </w:r>
      </w:hyperlink>
    </w:p>
    <w:p>
      <w:pPr>
        <w:pStyle w:val="TOC2"/>
        <w:tabs>
          <w:tab w:val="right" w:leader="dot" w:pos="8306"/>
        </w:tabs>
      </w:pPr>
      <w:hyperlink w:anchor="_Toc5218" w:history="1">
        <w:r>
          <w:rPr>
            <w:rFonts w:ascii="仿宋" w:eastAsia="仿宋" w:hAnsi="仿宋" w:cs="仿宋" w:hint="eastAsia"/>
            <w:lang w:eastAsia="zh-CN"/>
          </w:rPr>
          <w:t>(三)、风险监控与控制</w:t>
        </w:r>
        <w:r>
          <w:tab/>
        </w:r>
        <w:r>
          <w:fldChar w:fldCharType="begin"/>
        </w:r>
        <w:r>
          <w:instrText xml:space="preserve"> PAGEREF _Toc5218 \h </w:instrText>
        </w:r>
        <w:r>
          <w:fldChar w:fldCharType="separate"/>
        </w:r>
        <w:r>
          <w:t>56</w:t>
        </w:r>
        <w:r>
          <w:fldChar w:fldCharType="end"/>
        </w:r>
      </w:hyperlink>
    </w:p>
    <w:p>
      <w:pPr>
        <w:pStyle w:val="TOC1"/>
        <w:tabs>
          <w:tab w:val="right" w:leader="dot" w:pos="8306"/>
        </w:tabs>
      </w:pPr>
      <w:hyperlink w:anchor="_Toc31808" w:history="1">
        <w:r>
          <w:rPr>
            <w:rFonts w:ascii="仿宋" w:eastAsia="仿宋" w:hAnsi="仿宋" w:cs="仿宋" w:hint="eastAsia"/>
            <w:lang w:eastAsia="zh-CN"/>
          </w:rPr>
          <w:t>十二、高精度压力、差压变送器项目财务管理</w:t>
        </w:r>
        <w:r>
          <w:tab/>
        </w:r>
        <w:r>
          <w:fldChar w:fldCharType="begin"/>
        </w:r>
        <w:r>
          <w:instrText xml:space="preserve"> PAGEREF _Toc31808 \h </w:instrText>
        </w:r>
        <w:r>
          <w:fldChar w:fldCharType="separate"/>
        </w:r>
        <w:r>
          <w:t>57</w:t>
        </w:r>
        <w:r>
          <w:fldChar w:fldCharType="end"/>
        </w:r>
      </w:hyperlink>
    </w:p>
    <w:p>
      <w:pPr>
        <w:pStyle w:val="TOC2"/>
        <w:tabs>
          <w:tab w:val="right" w:leader="dot" w:pos="8306"/>
        </w:tabs>
      </w:pPr>
      <w:hyperlink w:anchor="_Toc8257" w:history="1">
        <w:r>
          <w:rPr>
            <w:rFonts w:ascii="仿宋" w:eastAsia="仿宋" w:hAnsi="仿宋" w:cs="仿宋" w:hint="eastAsia"/>
            <w:lang w:eastAsia="zh-CN"/>
          </w:rPr>
          <w:t>(一)、资金需求大</w:t>
        </w:r>
        <w:r>
          <w:tab/>
        </w:r>
        <w:r>
          <w:fldChar w:fldCharType="begin"/>
        </w:r>
        <w:r>
          <w:instrText xml:space="preserve"> PAGEREF _Toc8257 \h </w:instrText>
        </w:r>
        <w:r>
          <w:fldChar w:fldCharType="separate"/>
        </w:r>
        <w:r>
          <w:t>57</w:t>
        </w:r>
        <w:r>
          <w:fldChar w:fldCharType="end"/>
        </w:r>
      </w:hyperlink>
    </w:p>
    <w:p>
      <w:pPr>
        <w:pStyle w:val="TOC2"/>
        <w:tabs>
          <w:tab w:val="right" w:leader="dot" w:pos="8306"/>
        </w:tabs>
      </w:pPr>
      <w:hyperlink w:anchor="_Toc17121" w:history="1">
        <w:r>
          <w:rPr>
            <w:rFonts w:ascii="仿宋" w:eastAsia="仿宋" w:hAnsi="仿宋" w:cs="仿宋" w:hint="eastAsia"/>
            <w:lang w:eastAsia="zh-CN"/>
          </w:rPr>
          <w:t>(二)、研发周期长</w:t>
        </w:r>
        <w:r>
          <w:tab/>
        </w:r>
        <w:r>
          <w:fldChar w:fldCharType="begin"/>
        </w:r>
        <w:r>
          <w:instrText xml:space="preserve"> PAGEREF _Toc17121 \h </w:instrText>
        </w:r>
        <w:r>
          <w:fldChar w:fldCharType="separate"/>
        </w:r>
        <w:r>
          <w:t>59</w:t>
        </w:r>
        <w:r>
          <w:fldChar w:fldCharType="end"/>
        </w:r>
      </w:hyperlink>
    </w:p>
    <w:p>
      <w:pPr>
        <w:pStyle w:val="TOC2"/>
        <w:tabs>
          <w:tab w:val="right" w:leader="dot" w:pos="8306"/>
        </w:tabs>
      </w:pPr>
      <w:hyperlink w:anchor="_Toc2760" w:history="1">
        <w:r>
          <w:rPr>
            <w:rFonts w:ascii="仿宋" w:eastAsia="仿宋" w:hAnsi="仿宋" w:cs="仿宋" w:hint="eastAsia"/>
            <w:lang w:eastAsia="zh-CN"/>
          </w:rPr>
          <w:t>(三)、市场风险大</w:t>
        </w:r>
        <w:r>
          <w:tab/>
        </w:r>
        <w:r>
          <w:fldChar w:fldCharType="begin"/>
        </w:r>
        <w:r>
          <w:instrText xml:space="preserve"> PAGEREF _Toc2760 \h </w:instrText>
        </w:r>
        <w:r>
          <w:fldChar w:fldCharType="separate"/>
        </w:r>
        <w:r>
          <w:t>60</w:t>
        </w:r>
        <w:r>
          <w:fldChar w:fldCharType="end"/>
        </w:r>
      </w:hyperlink>
    </w:p>
    <w:p>
      <w:pPr>
        <w:pStyle w:val="TOC2"/>
        <w:tabs>
          <w:tab w:val="right" w:leader="dot" w:pos="8306"/>
        </w:tabs>
      </w:pPr>
      <w:hyperlink w:anchor="_Toc20656" w:history="1">
        <w:r>
          <w:rPr>
            <w:rFonts w:ascii="仿宋" w:eastAsia="仿宋" w:hAnsi="仿宋" w:cs="仿宋" w:hint="eastAsia"/>
            <w:lang w:eastAsia="zh-CN"/>
          </w:rPr>
          <w:t>(四)、利润率高</w:t>
        </w:r>
        <w:r>
          <w:tab/>
        </w:r>
        <w:r>
          <w:fldChar w:fldCharType="begin"/>
        </w:r>
        <w:r>
          <w:instrText xml:space="preserve"> PAGEREF _Toc20656 \h </w:instrText>
        </w:r>
        <w:r>
          <w:fldChar w:fldCharType="separate"/>
        </w:r>
        <w:r>
          <w:t>63</w:t>
        </w:r>
        <w:r>
          <w:fldChar w:fldCharType="end"/>
        </w:r>
      </w:hyperlink>
    </w:p>
    <w:p>
      <w:pPr>
        <w:pStyle w:val="TOC1"/>
        <w:tabs>
          <w:tab w:val="right" w:leader="dot" w:pos="8306"/>
        </w:tabs>
      </w:pPr>
      <w:hyperlink w:anchor="_Toc24402" w:history="1">
        <w:r>
          <w:rPr>
            <w:rFonts w:ascii="仿宋" w:eastAsia="仿宋" w:hAnsi="仿宋" w:cs="仿宋" w:hint="eastAsia"/>
            <w:lang w:eastAsia="zh-CN"/>
          </w:rPr>
          <w:t>十三、高精度压力、差压变送器项目工程方案分析</w:t>
        </w:r>
        <w:r>
          <w:tab/>
        </w:r>
        <w:r>
          <w:fldChar w:fldCharType="begin"/>
        </w:r>
        <w:r>
          <w:instrText xml:space="preserve"> PAGEREF _Toc24402 \h </w:instrText>
        </w:r>
        <w:r>
          <w:fldChar w:fldCharType="separate"/>
        </w:r>
        <w:r>
          <w:t>65</w:t>
        </w:r>
        <w:r>
          <w:fldChar w:fldCharType="end"/>
        </w:r>
      </w:hyperlink>
    </w:p>
    <w:p>
      <w:pPr>
        <w:pStyle w:val="TOC2"/>
        <w:tabs>
          <w:tab w:val="right" w:leader="dot" w:pos="8306"/>
        </w:tabs>
      </w:pPr>
      <w:hyperlink w:anchor="_Toc9934" w:history="1">
        <w:r>
          <w:rPr>
            <w:rFonts w:ascii="仿宋" w:eastAsia="仿宋" w:hAnsi="仿宋" w:cs="仿宋" w:hint="eastAsia"/>
            <w:lang w:eastAsia="zh-CN"/>
          </w:rPr>
          <w:t>(一)、建筑工程设计原则</w:t>
        </w:r>
        <w:r>
          <w:tab/>
        </w:r>
        <w:r>
          <w:fldChar w:fldCharType="begin"/>
        </w:r>
        <w:r>
          <w:instrText xml:space="preserve"> PAGEREF _Toc9934 \h </w:instrText>
        </w:r>
        <w:r>
          <w:fldChar w:fldCharType="separate"/>
        </w:r>
        <w:r>
          <w:t>65</w:t>
        </w:r>
        <w:r>
          <w:fldChar w:fldCharType="end"/>
        </w:r>
      </w:hyperlink>
    </w:p>
    <w:p>
      <w:pPr>
        <w:pStyle w:val="TOC2"/>
        <w:tabs>
          <w:tab w:val="right" w:leader="dot" w:pos="8306"/>
        </w:tabs>
      </w:pPr>
      <w:hyperlink w:anchor="_Toc30951" w:history="1">
        <w:r>
          <w:rPr>
            <w:rFonts w:ascii="仿宋" w:eastAsia="仿宋" w:hAnsi="仿宋" w:cs="仿宋" w:hint="eastAsia"/>
            <w:lang w:eastAsia="zh-CN"/>
          </w:rPr>
          <w:t>(二)、土建工程建设指标</w:t>
        </w:r>
        <w:r>
          <w:tab/>
        </w:r>
        <w:r>
          <w:fldChar w:fldCharType="begin"/>
        </w:r>
        <w:r>
          <w:instrText xml:space="preserve"> PAGEREF _Toc30951 \h </w:instrText>
        </w:r>
        <w:r>
          <w:fldChar w:fldCharType="separate"/>
        </w:r>
        <w:r>
          <w:t>68</w:t>
        </w:r>
        <w:r>
          <w:fldChar w:fldCharType="end"/>
        </w:r>
      </w:hyperlink>
    </w:p>
    <w:p>
      <w:pPr>
        <w:pStyle w:val="TOC1"/>
        <w:tabs>
          <w:tab w:val="right" w:leader="dot" w:pos="8306"/>
        </w:tabs>
      </w:pPr>
      <w:hyperlink w:anchor="_Toc16611" w:history="1">
        <w:r>
          <w:rPr>
            <w:rFonts w:ascii="仿宋" w:eastAsia="仿宋" w:hAnsi="仿宋" w:cs="仿宋" w:hint="eastAsia"/>
            <w:lang w:eastAsia="zh-CN"/>
          </w:rPr>
          <w:t>十四、高精度压力、差压变送器项目实施时间节点</w:t>
        </w:r>
        <w:r>
          <w:tab/>
        </w:r>
        <w:r>
          <w:fldChar w:fldCharType="begin"/>
        </w:r>
        <w:r>
          <w:instrText xml:space="preserve"> PAGEREF _Toc16611 \h </w:instrText>
        </w:r>
        <w:r>
          <w:fldChar w:fldCharType="separate"/>
        </w:r>
        <w:r>
          <w:t>70</w:t>
        </w:r>
        <w:r>
          <w:fldChar w:fldCharType="end"/>
        </w:r>
      </w:hyperlink>
    </w:p>
    <w:p>
      <w:pPr>
        <w:pStyle w:val="TOC2"/>
        <w:tabs>
          <w:tab w:val="right" w:leader="dot" w:pos="8306"/>
        </w:tabs>
      </w:pPr>
      <w:hyperlink w:anchor="_Toc17991" w:history="1">
        <w:r>
          <w:rPr>
            <w:rFonts w:ascii="仿宋" w:eastAsia="仿宋" w:hAnsi="仿宋" w:cs="仿宋" w:hint="eastAsia"/>
            <w:lang w:eastAsia="zh-CN"/>
          </w:rPr>
          <w:t>(一)、高精度压力、差压变送器项目启动阶段时间节点</w:t>
        </w:r>
        <w:r>
          <w:tab/>
        </w:r>
        <w:r>
          <w:fldChar w:fldCharType="begin"/>
        </w:r>
        <w:r>
          <w:instrText xml:space="preserve"> PAGEREF _Toc17991 \h </w:instrText>
        </w:r>
        <w:r>
          <w:fldChar w:fldCharType="separate"/>
        </w:r>
        <w:r>
          <w:t>70</w:t>
        </w:r>
        <w:r>
          <w:fldChar w:fldCharType="end"/>
        </w:r>
      </w:hyperlink>
    </w:p>
    <w:p>
      <w:pPr>
        <w:pStyle w:val="TOC2"/>
        <w:tabs>
          <w:tab w:val="right" w:leader="dot" w:pos="8306"/>
        </w:tabs>
      </w:pPr>
      <w:hyperlink w:anchor="_Toc5510" w:history="1">
        <w:r>
          <w:rPr>
            <w:rFonts w:ascii="仿宋" w:eastAsia="仿宋" w:hAnsi="仿宋" w:cs="仿宋" w:hint="eastAsia"/>
            <w:lang w:eastAsia="zh-CN"/>
          </w:rPr>
          <w:t>(二)、高精度压力、差压变送器项目执行阶段时间节点</w:t>
        </w:r>
        <w:r>
          <w:tab/>
        </w:r>
        <w:r>
          <w:fldChar w:fldCharType="begin"/>
        </w:r>
        <w:r>
          <w:instrText xml:space="preserve"> PAGEREF _Toc5510 \h </w:instrText>
        </w:r>
        <w:r>
          <w:fldChar w:fldCharType="separate"/>
        </w:r>
        <w:r>
          <w:t>72</w:t>
        </w:r>
        <w:r>
          <w:fldChar w:fldCharType="end"/>
        </w:r>
      </w:hyperlink>
    </w:p>
    <w:p>
      <w:pPr>
        <w:pStyle w:val="TOC2"/>
        <w:tabs>
          <w:tab w:val="right" w:leader="dot" w:pos="8306"/>
        </w:tabs>
      </w:pPr>
      <w:hyperlink w:anchor="_Toc25399" w:history="1">
        <w:r>
          <w:rPr>
            <w:rFonts w:ascii="仿宋" w:eastAsia="仿宋" w:hAnsi="仿宋" w:cs="仿宋" w:hint="eastAsia"/>
            <w:lang w:eastAsia="zh-CN"/>
          </w:rPr>
          <w:t>(三)、高精度压力、差压变送器项目完成阶段时间节点</w:t>
        </w:r>
        <w:r>
          <w:tab/>
        </w:r>
        <w:r>
          <w:fldChar w:fldCharType="begin"/>
        </w:r>
        <w:r>
          <w:instrText xml:space="preserve"> PAGEREF _Toc25399 \h </w:instrText>
        </w:r>
        <w:r>
          <w:fldChar w:fldCharType="separate"/>
        </w:r>
        <w:r>
          <w:t>73</w:t>
        </w:r>
        <w:r>
          <w:fldChar w:fldCharType="end"/>
        </w:r>
      </w:hyperlink>
    </w:p>
    <w:p>
      <w:pPr>
        <w:pStyle w:val="TOC1"/>
        <w:tabs>
          <w:tab w:val="right" w:leader="dot" w:pos="8306"/>
        </w:tabs>
      </w:pPr>
      <w:hyperlink w:anchor="_Toc31429" w:history="1">
        <w:r>
          <w:rPr>
            <w:rFonts w:ascii="仿宋" w:eastAsia="仿宋" w:hAnsi="仿宋" w:cs="仿宋" w:hint="eastAsia"/>
            <w:lang w:eastAsia="zh-CN"/>
          </w:rPr>
          <w:t>十五、高精度压力、差压变送器项目治理与监督</w:t>
        </w:r>
        <w:r>
          <w:tab/>
        </w:r>
        <w:r>
          <w:fldChar w:fldCharType="begin"/>
        </w:r>
        <w:r>
          <w:instrText xml:space="preserve"> PAGEREF _Toc31429 \h </w:instrText>
        </w:r>
        <w:r>
          <w:fldChar w:fldCharType="separate"/>
        </w:r>
        <w:r>
          <w:t>74</w:t>
        </w:r>
        <w:r>
          <w:fldChar w:fldCharType="end"/>
        </w:r>
      </w:hyperlink>
    </w:p>
    <w:p>
      <w:pPr>
        <w:pStyle w:val="TOC2"/>
        <w:tabs>
          <w:tab w:val="right" w:leader="dot" w:pos="8306"/>
        </w:tabs>
      </w:pPr>
      <w:hyperlink w:anchor="_Toc22891" w:history="1">
        <w:r>
          <w:rPr>
            <w:rFonts w:ascii="仿宋" w:eastAsia="仿宋" w:hAnsi="仿宋" w:cs="仿宋" w:hint="eastAsia"/>
            <w:lang w:eastAsia="zh-CN"/>
          </w:rPr>
          <w:t>(一)、高精度压力、差压变送器项目治理结构</w:t>
        </w:r>
        <w:r>
          <w:tab/>
        </w:r>
        <w:r>
          <w:fldChar w:fldCharType="begin"/>
        </w:r>
        <w:r>
          <w:instrText xml:space="preserve"> PAGEREF _Toc22891 \h </w:instrText>
        </w:r>
        <w:r>
          <w:fldChar w:fldCharType="separate"/>
        </w:r>
        <w:r>
          <w:t>74</w:t>
        </w:r>
        <w:r>
          <w:fldChar w:fldCharType="end"/>
        </w:r>
      </w:hyperlink>
    </w:p>
    <w:p>
      <w:pPr>
        <w:pStyle w:val="TOC2"/>
        <w:tabs>
          <w:tab w:val="right" w:leader="dot" w:pos="8306"/>
        </w:tabs>
      </w:pPr>
      <w:hyperlink w:anchor="_Toc6138" w:history="1">
        <w:r>
          <w:rPr>
            <w:rFonts w:ascii="仿宋" w:eastAsia="仿宋" w:hAnsi="仿宋" w:cs="仿宋" w:hint="eastAsia"/>
            <w:lang w:eastAsia="zh-CN"/>
          </w:rPr>
          <w:t>(二)、监督与审计</w:t>
        </w:r>
        <w:r>
          <w:tab/>
        </w:r>
        <w:r>
          <w:fldChar w:fldCharType="begin"/>
        </w:r>
        <w:r>
          <w:instrText xml:space="preserve"> PAGEREF _Toc6138 \h </w:instrText>
        </w:r>
        <w:r>
          <w:fldChar w:fldCharType="separate"/>
        </w:r>
        <w:r>
          <w:t>75</w:t>
        </w:r>
        <w:r>
          <w:fldChar w:fldCharType="end"/>
        </w:r>
      </w:hyperlink>
    </w:p>
    <w:p>
      <w:pPr>
        <w:pStyle w:val="TOC1"/>
        <w:tabs>
          <w:tab w:val="right" w:leader="dot" w:pos="8306"/>
        </w:tabs>
      </w:pPr>
      <w:hyperlink w:anchor="_Toc11644" w:history="1">
        <w:r>
          <w:rPr>
            <w:rFonts w:ascii="仿宋" w:eastAsia="仿宋" w:hAnsi="仿宋" w:cs="仿宋" w:hint="eastAsia"/>
            <w:lang w:eastAsia="zh-CN"/>
          </w:rPr>
          <w:t>十六、高精度压力、差压变送器项目实施保障措施</w:t>
        </w:r>
        <w:r>
          <w:tab/>
        </w:r>
        <w:r>
          <w:fldChar w:fldCharType="begin"/>
        </w:r>
        <w:r>
          <w:instrText xml:space="preserve"> PAGEREF _Toc11644 \h </w:instrText>
        </w:r>
        <w:r>
          <w:fldChar w:fldCharType="separate"/>
        </w:r>
        <w:r>
          <w:t>77</w:t>
        </w:r>
        <w:r>
          <w:fldChar w:fldCharType="end"/>
        </w:r>
      </w:hyperlink>
    </w:p>
    <w:p>
      <w:pPr>
        <w:pStyle w:val="TOC2"/>
        <w:tabs>
          <w:tab w:val="right" w:leader="dot" w:pos="8306"/>
        </w:tabs>
      </w:pPr>
      <w:hyperlink w:anchor="_Toc5976" w:history="1">
        <w:r>
          <w:rPr>
            <w:rFonts w:ascii="仿宋" w:eastAsia="仿宋" w:hAnsi="仿宋" w:cs="仿宋" w:hint="eastAsia"/>
            <w:lang w:eastAsia="zh-CN"/>
          </w:rPr>
          <w:t>(一)、高精度压力、差压变送器项目实施保障机制</w:t>
        </w:r>
        <w:r>
          <w:tab/>
        </w:r>
        <w:r>
          <w:fldChar w:fldCharType="begin"/>
        </w:r>
        <w:r>
          <w:instrText xml:space="preserve"> PAGEREF _Toc5976 \h </w:instrText>
        </w:r>
        <w:r>
          <w:fldChar w:fldCharType="separate"/>
        </w:r>
        <w:r>
          <w:t>77</w:t>
        </w:r>
        <w:r>
          <w:fldChar w:fldCharType="end"/>
        </w:r>
      </w:hyperlink>
    </w:p>
    <w:p>
      <w:pPr>
        <w:pStyle w:val="TOC2"/>
        <w:tabs>
          <w:tab w:val="right" w:leader="dot" w:pos="8306"/>
        </w:tabs>
      </w:pPr>
      <w:hyperlink w:anchor="_Toc16586" w:history="1">
        <w:r>
          <w:rPr>
            <w:rFonts w:ascii="仿宋" w:eastAsia="仿宋" w:hAnsi="仿宋" w:cs="仿宋" w:hint="eastAsia"/>
            <w:lang w:eastAsia="zh-CN"/>
          </w:rPr>
          <w:t>(二)、高精度压力、差压变送器项目法律合规要求</w:t>
        </w:r>
        <w:r>
          <w:tab/>
        </w:r>
        <w:r>
          <w:fldChar w:fldCharType="begin"/>
        </w:r>
        <w:r>
          <w:instrText xml:space="preserve"> PAGEREF _Toc16586 \h </w:instrText>
        </w:r>
        <w:r>
          <w:fldChar w:fldCharType="separate"/>
        </w:r>
        <w:r>
          <w:t>81</w:t>
        </w:r>
        <w:r>
          <w:fldChar w:fldCharType="end"/>
        </w:r>
      </w:hyperlink>
    </w:p>
    <w:p>
      <w:pPr>
        <w:pStyle w:val="TOC2"/>
        <w:tabs>
          <w:tab w:val="right" w:leader="dot" w:pos="8306"/>
        </w:tabs>
      </w:pPr>
      <w:hyperlink w:anchor="_Toc7381" w:history="1">
        <w:r>
          <w:rPr>
            <w:rFonts w:ascii="仿宋" w:eastAsia="仿宋" w:hAnsi="仿宋" w:cs="仿宋" w:hint="eastAsia"/>
            <w:lang w:eastAsia="zh-CN"/>
          </w:rPr>
          <w:t>(三)、高精度压力、差压变送器项目合同管理与法律事务</w:t>
        </w:r>
        <w:r>
          <w:tab/>
        </w:r>
        <w:r>
          <w:fldChar w:fldCharType="begin"/>
        </w:r>
        <w:r>
          <w:instrText xml:space="preserve"> PAGEREF _Toc7381 \h </w:instrText>
        </w:r>
        <w:r>
          <w:fldChar w:fldCharType="separate"/>
        </w:r>
        <w:r>
          <w:t>86</w:t>
        </w:r>
        <w:r>
          <w:fldChar w:fldCharType="end"/>
        </w:r>
      </w:hyperlink>
    </w:p>
    <w:p>
      <w:pPr>
        <w:pStyle w:val="TOC2"/>
        <w:tabs>
          <w:tab w:val="right" w:leader="dot" w:pos="8306"/>
        </w:tabs>
      </w:pPr>
      <w:hyperlink w:anchor="_Toc5950" w:history="1">
        <w:r>
          <w:rPr>
            <w:rFonts w:ascii="仿宋" w:eastAsia="仿宋" w:hAnsi="仿宋" w:cs="仿宋" w:hint="eastAsia"/>
            <w:lang w:eastAsia="zh-CN"/>
          </w:rPr>
          <w:t>(四)、高精度压力、差压变送器项目知识产权保护策略</w:t>
        </w:r>
        <w:r>
          <w:tab/>
        </w:r>
        <w:r>
          <w:fldChar w:fldCharType="begin"/>
        </w:r>
        <w:r>
          <w:instrText xml:space="preserve"> PAGEREF _Toc5950 \h </w:instrText>
        </w:r>
        <w:r>
          <w:fldChar w:fldCharType="separate"/>
        </w:r>
        <w:r>
          <w:t>92</w:t>
        </w:r>
        <w:r>
          <w:fldChar w:fldCharType="end"/>
        </w:r>
      </w:hyperlink>
    </w:p>
    <w:p>
      <w:pPr>
        <w:pStyle w:val="TOC1"/>
        <w:tabs>
          <w:tab w:val="right" w:leader="dot" w:pos="8306"/>
        </w:tabs>
      </w:pPr>
      <w:hyperlink w:anchor="_Toc30038" w:history="1">
        <w:r>
          <w:rPr>
            <w:rFonts w:ascii="仿宋" w:eastAsia="仿宋" w:hAnsi="仿宋" w:cs="仿宋" w:hint="eastAsia"/>
            <w:lang w:eastAsia="zh-CN"/>
          </w:rPr>
          <w:t>十七、供应链管理</w:t>
        </w:r>
        <w:r>
          <w:tab/>
        </w:r>
        <w:r>
          <w:fldChar w:fldCharType="begin"/>
        </w:r>
        <w:r>
          <w:instrText xml:space="preserve"> PAGEREF _Toc30038 \h </w:instrText>
        </w:r>
        <w:r>
          <w:fldChar w:fldCharType="separate"/>
        </w:r>
        <w:r>
          <w:t>95</w:t>
        </w:r>
        <w:r>
          <w:fldChar w:fldCharType="end"/>
        </w:r>
      </w:hyperlink>
    </w:p>
    <w:p>
      <w:pPr>
        <w:pStyle w:val="TOC2"/>
        <w:tabs>
          <w:tab w:val="right" w:leader="dot" w:pos="8306"/>
        </w:tabs>
      </w:pPr>
      <w:hyperlink w:anchor="_Toc18500" w:history="1">
        <w:r>
          <w:rPr>
            <w:rFonts w:ascii="仿宋" w:eastAsia="仿宋" w:hAnsi="仿宋" w:cs="仿宋" w:hint="eastAsia"/>
            <w:lang w:eastAsia="zh-CN"/>
          </w:rPr>
          <w:t>(一)、供应链战略规划</w:t>
        </w:r>
        <w:r>
          <w:tab/>
        </w:r>
        <w:r>
          <w:fldChar w:fldCharType="begin"/>
        </w:r>
        <w:r>
          <w:instrText xml:space="preserve"> PAGEREF _Toc18500 \h </w:instrText>
        </w:r>
        <w:r>
          <w:fldChar w:fldCharType="separate"/>
        </w:r>
        <w:r>
          <w:t>95</w:t>
        </w:r>
        <w:r>
          <w:fldChar w:fldCharType="end"/>
        </w:r>
      </w:hyperlink>
    </w:p>
    <w:p>
      <w:pPr>
        <w:pStyle w:val="TOC2"/>
        <w:tabs>
          <w:tab w:val="right" w:leader="dot" w:pos="8306"/>
        </w:tabs>
      </w:pPr>
      <w:hyperlink w:anchor="_Toc18505" w:history="1">
        <w:r>
          <w:rPr>
            <w:rFonts w:ascii="仿宋" w:eastAsia="仿宋" w:hAnsi="仿宋" w:cs="仿宋" w:hint="eastAsia"/>
            <w:lang w:eastAsia="zh-CN"/>
          </w:rPr>
          <w:t>(二)、供应商选择与合作</w:t>
        </w:r>
        <w:r>
          <w:tab/>
        </w:r>
        <w:r>
          <w:fldChar w:fldCharType="begin"/>
        </w:r>
        <w:r>
          <w:instrText xml:space="preserve"> PAGEREF _Toc18505 \h </w:instrText>
        </w:r>
        <w:r>
          <w:fldChar w:fldCharType="separate"/>
        </w:r>
        <w:r>
          <w:t>96</w:t>
        </w:r>
        <w:r>
          <w:fldChar w:fldCharType="end"/>
        </w:r>
      </w:hyperlink>
    </w:p>
    <w:p>
      <w:pPr>
        <w:pStyle w:val="TOC2"/>
        <w:tabs>
          <w:tab w:val="right" w:leader="dot" w:pos="8306"/>
        </w:tabs>
      </w:pPr>
      <w:hyperlink w:anchor="_Toc23674" w:history="1">
        <w:r>
          <w:rPr>
            <w:rFonts w:ascii="仿宋" w:eastAsia="仿宋" w:hAnsi="仿宋" w:cs="仿宋" w:hint="eastAsia"/>
            <w:lang w:eastAsia="zh-CN"/>
          </w:rPr>
          <w:t>(三)、物流与库存管理</w:t>
        </w:r>
        <w:r>
          <w:tab/>
        </w:r>
        <w:r>
          <w:fldChar w:fldCharType="begin"/>
        </w:r>
        <w:r>
          <w:instrText xml:space="preserve"> PAGEREF _Toc23674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08"/>
      <w:r>
        <w:rPr>
          <w:rFonts w:ascii="仿宋" w:eastAsia="仿宋" w:hAnsi="仿宋" w:cs="仿宋" w:hint="eastAsia"/>
          <w:sz w:val="28"/>
          <w:lang w:eastAsia="zh-CN"/>
        </w:rPr>
        <w:t>一、高精度压力、差压变送器项目建设背景及必要性分析</w:t>
      </w:r>
      <w:bookmarkEnd w:id="2"/>
    </w:p>
    <w:p>
      <w:pPr>
        <w:pStyle w:val="Heading2"/>
        <w:rPr>
          <w:rFonts w:ascii="仿宋" w:eastAsia="仿宋" w:hAnsi="仿宋" w:cs="仿宋" w:hint="eastAsia"/>
          <w:lang w:eastAsia="zh-CN"/>
        </w:rPr>
      </w:pPr>
      <w:bookmarkStart w:id="3" w:name="_Toc4275"/>
      <w:r>
        <w:rPr>
          <w:rFonts w:ascii="仿宋" w:eastAsia="仿宋" w:hAnsi="仿宋" w:cs="仿宋" w:hint="eastAsia"/>
          <w:lang w:eastAsia="zh-CN"/>
        </w:rPr>
        <w:t>(一)、高精度压力、差压变送器项目背景分析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精度压力、差压变送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精度压力、差压变送器项目在这个潮流中的定位。同时，我们将关注行业内涌现的新兴机遇，以便高精度压力、差压变送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精度压力、差压变送器项目提供了强大的发展动力。我们将聚焦于行业内最新的技术发展趋势，包括但不限于人工智能、大数据分析、物联网等领域。通过深度的技术研究，我们将确保高精度压力、差压变送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精度压力、差压变送器项目发展的源泉。我们将投入更多的精力对市场需求进行深入剖析，超越表面的需求，深入挖掘潜在的市场痛点和机遇。通过对市场需求的细致了解，高精度压力、差压变送器项目将更有针对性地设计解决方案，满足市场的多样化需求，从而更好地促进高精度压力、差压变送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精度压力、差压变送器项目战略至关重要。我们将对竞争态势进行更为深入的分析，包括但不限于市场份额、产品特点、客户满意度等多个维度。通过深度的竞争分析，高精度压力、差压变送器项目将能够更准确地把握市场脉搏，制定具有竞争力的高精度压力、差压变送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精度压力、差压变送器项目的发展具有直接的影响。我们将进行更为全面的法规和政策分析，了解行业发展中的潜在法律风险和合规挑战。通过充分了解和遵守相关法规，高精度压力、差压变送器项目将确保在法律框架内合法合规运营，为高精度压力、差压变送器项目的稳健发展提供有力支持。</w:t>
      </w:r>
    </w:p>
    <w:p>
      <w:pPr>
        <w:pStyle w:val="Heading2"/>
        <w:ind w:firstLine="560" w:firstLineChars="200"/>
        <w:rPr>
          <w:rFonts w:ascii="仿宋" w:eastAsia="仿宋" w:hAnsi="仿宋" w:cs="仿宋" w:hint="eastAsia"/>
          <w:sz w:val="28"/>
          <w:lang w:eastAsia="zh-CN"/>
        </w:rPr>
      </w:pPr>
      <w:bookmarkStart w:id="4" w:name="_Toc30848"/>
      <w:r>
        <w:rPr>
          <w:rFonts w:ascii="仿宋" w:eastAsia="仿宋" w:hAnsi="仿宋" w:cs="仿宋" w:hint="eastAsia"/>
          <w:sz w:val="28"/>
          <w:lang w:eastAsia="zh-CN"/>
        </w:rPr>
        <w:t>(二)、高精度压力、差压变送器项目建设必要性分析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建设的迫切性源于对行业发展趋势的深刻洞察。我们正处于一个行业变革的时代，科技创新、数字化转型成为企业发展的关键动力。高精度压力、差压变送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建设不仅仅是为了跟上潮流，更是为了通过技术创新推动企业的持续发展。通过引入先进的技术和解决方案，高精度压力、差压变送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精度压力、差压变送器项目的建设成为必然选择，通过提高产品质量、拓展服务领域，从而在竞争中获得更多的机会。高精度压力、差压变送器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精度压力、差压变送器项目建设的必要性体现在对客户需求更精准的满足。通过高精度压力、差压变送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建设的背后是对企业持续创新的追求。只有通过不断创新，企业才能在竞争中立于不败之地。高精度压力、差压变送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64"/>
      <w:r>
        <w:rPr>
          <w:rFonts w:ascii="仿宋" w:eastAsia="仿宋" w:hAnsi="仿宋" w:cs="仿宋" w:hint="eastAsia"/>
          <w:sz w:val="28"/>
          <w:lang w:eastAsia="zh-CN"/>
        </w:rPr>
        <w:t>二、高精度压力、差压变送器项目选址可行性分析</w:t>
      </w:r>
      <w:bookmarkEnd w:id="5"/>
    </w:p>
    <w:p>
      <w:pPr>
        <w:pStyle w:val="Heading2"/>
        <w:rPr>
          <w:rFonts w:ascii="仿宋" w:eastAsia="仿宋" w:hAnsi="仿宋" w:cs="仿宋" w:hint="eastAsia"/>
          <w:lang w:eastAsia="zh-CN"/>
        </w:rPr>
      </w:pPr>
      <w:bookmarkStart w:id="6" w:name="_Toc32134"/>
      <w:r>
        <w:rPr>
          <w:rFonts w:ascii="仿宋" w:eastAsia="仿宋" w:hAnsi="仿宋" w:cs="仿宋" w:hint="eastAsia"/>
          <w:lang w:eastAsia="zh-CN"/>
        </w:rPr>
        <w:t>(一)、高精度压力、差压变送器项目选址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该高精度压力、差压变送器项目选址位于XX省XX市XX区XXX街道</w:t>
      </w:r>
    </w:p>
    <w:p>
      <w:pPr>
        <w:pStyle w:val="Heading2"/>
        <w:ind w:firstLine="560" w:firstLineChars="200"/>
        <w:rPr>
          <w:rFonts w:ascii="仿宋" w:eastAsia="仿宋" w:hAnsi="仿宋" w:cs="仿宋" w:hint="eastAsia"/>
          <w:sz w:val="28"/>
          <w:lang w:eastAsia="zh-CN"/>
        </w:rPr>
      </w:pPr>
      <w:bookmarkStart w:id="7" w:name="_Toc1376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高精度压力、差压变送器项目的征地面积将根据高精度压力、差压变送器项目的实际规模和需求进行精确规划。具体面积XXX平方米，旨在确保高精度压力、差压变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净用地面积是在征地面积基础上去除不可利用面积后的实际可开发用地。具体面积XXX平方米，考虑到环保、交通、安全等多方面因素，以确保高精度压力、差压变送器项目在整体利用效率上达到最优。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高精度压力、差压变送器项目计划建设的建筑总规模具体面积XXX平方米。这一规模的确定综合考虑了高精度压力、差压变送器项目的性质、规模，以及城市规划的相关要求，确保建筑布局与周边环境协调一致。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绿地率是高精度压力、差压变送器项目用地中被规划为绿地的比例。具体面积XXX平方米，旨在通过合理规划绿地，改善高精度压力、差压变送器项目周边环境，提升居民生活质量，并符合城市整体绿化规划。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容积率是用地上可以建设的建筑总体积与用地面积之比。具体面积XXX，通过合理的容积率规划，确保高精度压力、差压变送器项目建筑规模与周边环境和谐共生。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精度压力、差压变送器项目选址与当地城市规划相一致，具体面积XXX平方米。通过与城市规划部门深入沟通，确保高精度压力、差压变送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精度压力、差压变送器项目选址符合当地产业政策，具体面积XXX平方米。这包括高精度压力、差压变送器项目对当地经济的促进作用，以及对相关产业的带动效应，确保高精度压力、差压变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精度压力、差压变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确保高精度压力、差压变送器项目选址具备必要的公共设施配套，具体面积XXX平方米。这包括交通便利性、教育、医疗等基础设施，以提高居民生活品质，使得高精度压力、差压变送器项目选址更具吸引力。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考虑用地总体要求对当地社会稳定性的影响，具体面积XXX平方米。通过深入了解当地社区反馈，确保高精度压力、差压变送器项目的选址和建设过程对当地社会和谐稳定产生积极作用。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精度压力、差压变送器项目选址不仅符合法规和规划，还在实际操作中具有可行性。这一全面规划将为高精度压力、差压变送器项目的成功实施提供坚实的基础，确保高精度压力、差压变送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压力、差压变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精度压力、差压变送器项目的设备规划和空间设计中，我们将采取灵活设备布局的措施。设备布局将根据实际需求进行灵活设计，避免不必要的浪费。通过合理规划设备摆放位置，我们将提高设备的利用率，减少设备间距，以确保高精度压力、差压变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精度压力、差压变送器项目内部引入共享设施的概念，例如共享会议室、办公区等。通过这种方式，我们可以减少对资源的重复建设，提高资源共享效率，从而减小高精度压力、差压变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00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精度压力、差压变送器项目的总图布置中，我们将不同功能区域进行明确的规划，以最大程度满足高精度压力、差压变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精度压力、差压变送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精度压力、差压变送器项目对环境的影响是综合评价的重要因素之一。我们将详细考虑选址周边的自然环境、生态保护区、水源地等情况，确保高精度压力、差压变送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精度压力、差压变送器项目所在地的相关政策，确保高精度压力、差压变送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考虑到社会稳定性对企业运营的重要性，我们将评估选址地区的社会安全情况、劳工关系、社区反馈等方面，以确保高精度压力、差压变送器项目的建设和运营不会受到社会稳定性的负面影响。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最后，我们将综合考虑用地成本，包括土地购置费用、土地开发成本等。通过对用地成本的详细评估，我们能够做出更为精确的经济效益分析，为高精度压力、差压变送器项目的投资决策提供有力支持。</w:t>
      </w:r>
    </w:p>
    <w:p>
      <w:pPr>
        <w:pStyle w:val="Heading1"/>
        <w:ind w:firstLine="560" w:firstLineChars="200"/>
        <w:rPr>
          <w:rFonts w:ascii="仿宋" w:eastAsia="仿宋" w:hAnsi="仿宋" w:cs="仿宋" w:hint="eastAsia"/>
          <w:sz w:val="28"/>
          <w:lang w:eastAsia="zh-CN"/>
        </w:rPr>
      </w:pPr>
      <w:bookmarkStart w:id="11" w:name="_Toc15139"/>
      <w:r>
        <w:rPr>
          <w:rFonts w:ascii="仿宋" w:eastAsia="仿宋" w:hAnsi="仿宋" w:cs="仿宋" w:hint="eastAsia"/>
          <w:sz w:val="28"/>
          <w:lang w:eastAsia="zh-CN"/>
        </w:rPr>
        <w:t>三、高精度压力、差压变送器项目概论</w:t>
      </w:r>
      <w:bookmarkEnd w:id="11"/>
    </w:p>
    <w:p>
      <w:pPr>
        <w:pStyle w:val="Heading2"/>
        <w:rPr>
          <w:rFonts w:ascii="仿宋" w:eastAsia="仿宋" w:hAnsi="仿宋" w:cs="仿宋" w:hint="eastAsia"/>
          <w:lang w:eastAsia="zh-CN"/>
        </w:rPr>
      </w:pPr>
      <w:bookmarkStart w:id="12" w:name="_Toc1991"/>
      <w:r>
        <w:rPr>
          <w:rFonts w:ascii="仿宋" w:eastAsia="仿宋" w:hAnsi="仿宋" w:cs="仿宋" w:hint="eastAsia"/>
          <w:lang w:eastAsia="zh-CN"/>
        </w:rPr>
        <w:t>(一)、高精度压力、差压变送器项目概况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起源追溯至对市场的深入洞察。市场的不断演变与变革为高精度压力、差压变送器项目提供了难得的机遇。当前市场存在的需求缺口和变革的大环境共同构成了高精度压力、差压变送器项目的背景。这个高精度压力、差压变送器项目旨在充分利用市场机遇，填补行业中尚未满足的需求，为客户提供全新的解决方案。市场的变革和需求的增长使得这个高精度压力、差压变送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高精度压力、差压变送器项目名称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正式命名为高精度压力、差压变送器。这个名称不仅仅是一个标识，更代表了高精度压力、差压变送器项目的核心理念和愿景。它蕴含着高精度压力、差压变送器项目所要解决问题的关键字，具有强烈的表达和辨识度，为高精度压力、差压变送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高精度压力、差压变送器项目目标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核心目标是提供一种全新、高效的解决方案，满足客户日益增长的需求。高精度压力、差压变送器项目追求的不仅仅是满足市场需求，更是在市场中获得卓越的竞争优势。通过不断提升产品或服务的质量和创新水平，高精度压力、差压变送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高精度压力、差压变送器项目范围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全面涵盖了产品研发、制造、市场推广和售后服务，确保从产品设计到最终用户体验的全方位关注。这一全面的高精度压力、差压变送器项目范围是为了确保高精度压力、差压变送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高精度压力、差压变送器项目时间表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计划在未来18个月内完成，包括研发、测试、市场试点和正式推出等不同阶段。这个时间表的合理设计是为了确保高精度压力、差压变送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高精度压力、差压变送器项目预算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总预算估算为XX百万美元，主要分配在研发、市场推广、人员培训和运营等方面。这一充足的预算为高精度压力、差压变送器项目提供了充足的资源，确保高精度压力、差压变送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高精度压力、差压变送器项目风险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可能面临的风险包括市场接受度低、技术难题、竞争激烈等。高精度压力、差压变送器项目团队已经制定了相应的风险应对计划，通过前瞻性的风险管理，确保高精度压力、差压变送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高精度压力、差压变送器项目团队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汇聚了一支经验丰富、多领域专业素养的核心团队，确保高精度压力、差压变送器项目在各个方面都能拥有高水平的执行力。团队的协同作战是高精度压力、差压变送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高精度压力、差压变送器项目背景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高精度压力、差压变送器项目的背景根植于市场对更高效、创新产品的渴望，同时也受到科技发展对行业格局的深刻改变的影响。这为高精度压力、差压变送器项目提供了广阔的发展空间和市场需求。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高精度压力、差压变送器项目现状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截至目前，高精度压力、差压变送器项目已完成市场调研和技术验证，取得了初步的成功。这为高精度压力、差压变送器项目在未来的发展奠定了坚实的基础，为更远大的目标打下了坚实的基石。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185"/>
      <w:r>
        <w:rPr>
          <w:rFonts w:ascii="仿宋" w:eastAsia="仿宋" w:hAnsi="仿宋" w:cs="仿宋" w:hint="eastAsia"/>
          <w:sz w:val="28"/>
          <w:lang w:eastAsia="zh-CN"/>
        </w:rPr>
        <w:t>(二)、高精度压力、差压变送器项目目标</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压力、差压变送器项目首要业务目标是在市场中占据有利地位，实现产品/服务的成功推广和销售。通过不断提升产品质量、创新性，高精度压力、差压变送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在科技迅速发展的时代，高精度压力、差压变送器项目着眼于技术创新。通过持续的研发和技术升级，高精度压力、差压变送器项目旨在推出更具创新性的产品或服务，以满足市场对新鲜、先进解决方案的需求。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精度压力、差压变送器项目设定了客户满意度目标。通过提供卓越的产品质量和优质的客户服务，高精度压力、差压变送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注重社会责任和可持续发展。通过实施环保、社会责任高精度压力、差压变送器项目，高精度压力、差压变送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高精度压力、差压变送器项目的团队是实现目标的核心驱动力。因此，高精度压力、差压变送器项目设定了团队发展目标，包括提升团队成员的专业技能、培养领导力，以及搭建协同高效的团队工作氛围。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288"/>
      <w:r>
        <w:rPr>
          <w:rFonts w:ascii="仿宋" w:eastAsia="仿宋" w:hAnsi="仿宋" w:cs="仿宋" w:hint="eastAsia"/>
          <w:sz w:val="28"/>
          <w:lang w:eastAsia="zh-CN"/>
        </w:rPr>
        <w:t>(三)、高精度压力、差压变送器项目提出的理由</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高精度压力、差压变送器项目提出的理由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提出源于对市场机遇的深刻洞察。当前市场中存在的需求缺口和行业发展趋势表明，有巨大的商业机会等待被开发。通过准确捕捉市场机遇，高精度压力、差压变送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理念基于对技术创新的信仰。通过持续的研发和技术投入，高精度压力、差压变送器项目有望推出更具创新性的产品或服务。在科技飞速发展的当下，高精度压力、差压变送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的提出是为了增强企业的行业竞争力。通过提升产品或服务的质量和独特性，高精度压力、差压变送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压力、差压变送器项目响应了消费者需求的变化。随着社会和科技的不断发展，消费者对产品和服务的需求也在发生变化。通过深入了解并及时回应消费者的新需求，高精度压力、差压变送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https://d.book118.com/075212202314011111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高精度压力、差压变送器项目规划设计纲要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E1461"/>
    <w:rsid w:val="188E1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21220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2024-02-16T04:18:00Z</dcterms:created>
  <dcterms:modified xsi:type="dcterms:W3CDTF">2024-02-16T04:19:11Z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0B95E08888744AF0AE55DCA6CD26E4B7_11</vt:lpwstr>
  </property>
  <property fmtid="{D5CDD505-2E9C-101B-9397-08002B2CF9AE}" pid="3" name="KSOProductBuildVer">
    <vt:lpwstr>2052-12.1.0.16250</vt:lpwstr>
  </property>
</Properties>
</file>