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有机颜料：偶氮颜料行业企业战略发展规划及建议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一、有机颜料：偶氮颜料行业发展形势分析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(一)、有机颜料：偶氮颜料行业发展形势分析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三、SWOT分析说明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_Toc9051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四、后期运营与管理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(一)、有机颜料：偶氮颜料项目运营管理机制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8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五、国际目标市场选择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六、生产控制的基本程序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(一)、有机颜料：偶氮颜料生产控制的基本程序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八、创新与科技应用方案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(一)、技术创新概述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(二)、生产工艺创新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" w:history="1">
        <w:r>
          <w:rPr>
            <w:rFonts w:ascii="仿宋" w:eastAsia="仿宋" w:hAnsi="仿宋" w:cs="仿宋" w:hint="eastAsia"/>
            <w:lang w:eastAsia="zh-CN"/>
          </w:rPr>
          <w:t>(三)、信息技术应用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(四)、智能制造与自动化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(五)、研发与创新团队建设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4" w:history="1">
        <w:r>
          <w:rPr>
            <w:rFonts w:ascii="仿宋" w:eastAsia="仿宋" w:hAnsi="仿宋" w:cs="仿宋" w:hint="eastAsia"/>
            <w:lang w:eastAsia="zh-CN"/>
          </w:rPr>
          <w:t>九、项目招标方案及组织管理</w:t>
        </w:r>
        <w:r>
          <w:tab/>
        </w:r>
        <w:r>
          <w:fldChar w:fldCharType="begin"/>
        </w:r>
        <w:r>
          <w:instrText xml:space="preserve"> PAGEREF _Toc10554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0" w:history="1">
        <w:r>
          <w:rPr>
            <w:rFonts w:ascii="仿宋" w:eastAsia="仿宋" w:hAnsi="仿宋" w:cs="仿宋" w:hint="eastAsia"/>
            <w:lang w:eastAsia="zh-CN"/>
          </w:rPr>
          <w:t>十、有机颜料：偶氮颜料项目风险对策</w:t>
        </w:r>
        <w:r>
          <w:tab/>
        </w:r>
        <w:r>
          <w:fldChar w:fldCharType="begin"/>
        </w:r>
        <w:r>
          <w:instrText xml:space="preserve"> PAGEREF _Toc27920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(一)、加强有机颜料：偶氮颜料项目建设及运营管理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十一、社会影响评估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0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_Toc11820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(二)、有机颜料：偶氮颜料项目对当地经济的影响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(三)、有机颜料：偶氮颜料项目对当地社会的影响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(四)、有机颜料：偶氮颜料项目对当地文化的影响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十二、团队和合作伙伴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(一)、有机颜料：偶氮颜料项目团队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7" w:history="1">
        <w:r>
          <w:rPr>
            <w:rFonts w:ascii="仿宋" w:eastAsia="仿宋" w:hAnsi="仿宋" w:cs="仿宋" w:hint="eastAsia"/>
            <w:lang w:eastAsia="zh-CN"/>
          </w:rPr>
          <w:t>十三、市场需求分析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十四、第十三章技术与创新支持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十六、社会影响与可持续性报告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十七、有机颜料：偶氮颜料项目运行方案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1" w:history="1">
        <w:r>
          <w:rPr>
            <w:rFonts w:ascii="仿宋" w:eastAsia="仿宋" w:hAnsi="仿宋" w:cs="仿宋" w:hint="eastAsia"/>
            <w:lang w:eastAsia="zh-CN"/>
          </w:rPr>
          <w:t>(一)、有机颜料：偶氮颜料项目运行管理体系建设</w:t>
        </w:r>
        <w:r>
          <w:tab/>
        </w:r>
        <w:r>
          <w:fldChar w:fldCharType="begin"/>
        </w:r>
        <w:r>
          <w:instrText xml:space="preserve"> PAGEREF _Toc21101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9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_Toc9889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十八、分销渠道运行绩效评估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8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十九、战略钟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二十、人才管理与团队建设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二十一、市场扩展计划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二十二法人治理结构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9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_Toc28869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二十三、第四十八章员工环保与可持续发展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7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_Toc3727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1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_Toc5751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73"/>
      <w:r>
        <w:rPr>
          <w:rFonts w:ascii="仿宋" w:eastAsia="仿宋" w:hAnsi="仿宋" w:cs="仿宋" w:hint="eastAsia"/>
          <w:sz w:val="28"/>
          <w:lang w:eastAsia="zh-CN"/>
        </w:rPr>
        <w:t>一、有机颜料：偶氮颜料行业发展形势分析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08"/>
      <w:r>
        <w:rPr>
          <w:rFonts w:ascii="仿宋" w:eastAsia="仿宋" w:hAnsi="仿宋" w:cs="仿宋" w:hint="eastAsia"/>
          <w:lang w:eastAsia="zh-CN"/>
        </w:rPr>
        <w:t>(一)、有机颜料：偶氮颜料行业发展形势分析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市场规模与增长趋势：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分析当前有机颜料：偶氮颜料行业的市场规模以及过去几年的增长趋势。了解有机颜料：偶氮颜料行业的总体规模有助于企业评估市场的吸引力和潜在机会。如果有机颜料：偶氮颜料行业呈现出稳健增长的趋势，企业可以更有信心地考虑扩大业务规模。反之，如果市场规模较小或增长趋缓，企业可能需要更为谨慎地进行战略规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竞争格局与市场份额：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https://d.book118.com/075213313222011124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有机颜料：偶氮颜料行业企业战略发展规划及建议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有机颜料：偶氮颜料行业企业战略发展规划及建议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有机颜料：偶氮颜料行业企业战略发展规划及建议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有机颜料：偶氮颜料行业企业战略发展规划及建议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有机颜料：偶氮颜料行业企业战略发展规划及建议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AD4E2A"/>
    <w:rsid w:val="4593521B"/>
    <w:rsid w:val="5FAD4E2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21331322201112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2024-03-19T10:56:00Z</dcterms:created>
  <dcterms:modified xsi:type="dcterms:W3CDTF">2024-03-19T10:57:20Z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7BEBA5811AEB4F54A5379A5526AA69FD_11</vt:lpwstr>
  </property>
  <property fmtid="{D5CDD505-2E9C-101B-9397-08002B2CF9AE}" pid="3" name="KSOProductBuildVer">
    <vt:lpwstr>2052-12.1.0.16412</vt:lpwstr>
  </property>
</Properties>
</file>