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微纤维玻璃棉相关行业公司成立报告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3" w:history="1">
        <w:r>
          <w:rPr>
            <w:rFonts w:ascii="仿宋" w:eastAsia="仿宋" w:hAnsi="仿宋" w:cs="仿宋" w:hint="eastAsia"/>
            <w:lang w:eastAsia="zh-CN"/>
          </w:rPr>
          <w:t>一、微纤维玻璃棉筹建公司基本信息</w:t>
        </w:r>
        <w:r>
          <w:tab/>
        </w:r>
        <w:r>
          <w:fldChar w:fldCharType="begin"/>
        </w:r>
        <w:r>
          <w:instrText xml:space="preserve"> PAGEREF _Toc4943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_Toc29690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_Toc13123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二、微纤维玻璃棉项目概况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(二)、微纤维玻璃棉项目提出的理由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(三)、微纤维玻璃棉项目选址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(六)、微纤维玻璃棉项目投资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(七)、微纤维玻璃棉项目进度规划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9" w:history="1">
        <w:r>
          <w:rPr>
            <w:rFonts w:ascii="仿宋" w:eastAsia="仿宋" w:hAnsi="仿宋" w:cs="仿宋" w:hint="eastAsia"/>
            <w:lang w:eastAsia="zh-CN"/>
          </w:rPr>
          <w:t>(九)、微纤维玻璃棉项目综合评价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_Toc11871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_Toc1268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_Toc26258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_Toc5702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_Toc18097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_Toc32586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_Toc7841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eastAsia="zh-CN"/>
          </w:rPr>
          <w:t>(七)、微纤维玻璃棉项目建设必要性分析</w:t>
        </w:r>
        <w:r>
          <w:tab/>
        </w:r>
        <w:r>
          <w:fldChar w:fldCharType="begin"/>
        </w:r>
        <w:r>
          <w:instrText xml:space="preserve"> PAGEREF _Toc1069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_Toc5833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_Toc24921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_Toc20600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6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_Toc16022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_Toc24200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_Toc23279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_Toc12827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_Toc7383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(一)、微纤维玻璃棉项目进度安排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eastAsia="zh-CN"/>
          </w:rPr>
          <w:t>(二)、微纤维玻璃棉项目实施保障措施</w:t>
        </w:r>
        <w:r>
          <w:tab/>
        </w:r>
        <w:r>
          <w:fldChar w:fldCharType="begin"/>
        </w:r>
        <w:r>
          <w:instrText xml:space="preserve"> PAGEREF _Toc22972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4" w:history="1">
        <w:r>
          <w:rPr>
            <w:rFonts w:ascii="仿宋" w:eastAsia="仿宋" w:hAnsi="仿宋" w:cs="仿宋" w:hint="eastAsia"/>
            <w:lang w:eastAsia="zh-CN"/>
          </w:rPr>
          <w:t>九、微纤维玻璃棉项目经济效益</w:t>
        </w:r>
        <w:r>
          <w:tab/>
        </w:r>
        <w:r>
          <w:fldChar w:fldCharType="begin"/>
        </w:r>
        <w:r>
          <w:instrText xml:space="preserve"> PAGEREF _Toc18634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_Toc13597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_Toc9244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5" w:history="1">
        <w:r>
          <w:rPr>
            <w:rFonts w:ascii="仿宋" w:eastAsia="仿宋" w:hAnsi="仿宋" w:cs="仿宋" w:hint="eastAsia"/>
            <w:lang w:eastAsia="zh-CN"/>
          </w:rPr>
          <w:t>(三)、微纤维玻璃棉项目盈利能力分析</w:t>
        </w:r>
        <w:r>
          <w:tab/>
        </w:r>
        <w:r>
          <w:fldChar w:fldCharType="begin"/>
        </w:r>
        <w:r>
          <w:instrText xml:space="preserve"> PAGEREF _Toc23015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_Toc5151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_Toc26338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_Toc28106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_Toc30592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_Toc5349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(五)、微纤维玻璃棉项目总投资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_Toc9734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943"/>
      <w:r>
        <w:rPr>
          <w:rFonts w:ascii="仿宋" w:eastAsia="仿宋" w:hAnsi="仿宋" w:cs="仿宋" w:hint="eastAsia"/>
          <w:sz w:val="28"/>
          <w:lang w:eastAsia="zh-CN"/>
        </w:rPr>
        <w:t>一、微纤维玻璃棉筹建公司基本信息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9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11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83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12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86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经营范围：从事XXX相关业务(企业依法自主选择经营微纤维玻璃棉项目，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开展经营活动；依法须经批准的微纤维玻璃棉项目，经相关部门批准后依批准的内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容开展经营活动；不得从事本市产业政策禁止和限制类微纤维玻璃棉项目的经营活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52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https://d.book118.com/075222333011011102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微纤维玻璃棉相关行业公司成立报告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微纤维玻璃棉相关行业公司成立报告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微纤维玻璃棉相关行业公司成立报告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微纤维玻璃棉相关行业公司成立报告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微纤维玻璃棉相关行业公司成立报告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5222333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2024-01-18T18:10:00Z</dcterms:created>
  <dcterms:modified xsi:type="dcterms:W3CDTF">2024-01-18T18:11:03Z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DED85911CE754C75A21F28828E780ECB_11</vt:lpwstr>
  </property>
  <property fmtid="{D5CDD505-2E9C-101B-9397-08002B2CF9AE}" pid="3" name="KSOProductBuildVer">
    <vt:lpwstr>2052-12.1.0.16120</vt:lpwstr>
  </property>
</Properties>
</file>