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大豆新品种项目规划设计方案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877" w:history="1">
        <w:r>
          <w:rPr>
            <w:rFonts w:ascii="仿宋" w:eastAsia="仿宋" w:hAnsi="仿宋" w:cs="仿宋" w:hint="eastAsia"/>
            <w:lang w:eastAsia="zh-CN"/>
          </w:rPr>
          <w:t>前言</w:t>
        </w:r>
        <w:r>
          <w:tab/>
        </w:r>
        <w:r>
          <w:fldChar w:fldCharType="begin"/>
        </w:r>
        <w:r>
          <w:instrText xml:space="preserve"> PAGEREF _Toc27877 \h </w:instrText>
        </w:r>
        <w:r>
          <w:fldChar w:fldCharType="separate"/>
        </w:r>
        <w:r>
          <w:t>3</w:t>
        </w:r>
        <w:r>
          <w:fldChar w:fldCharType="end"/>
        </w:r>
      </w:hyperlink>
    </w:p>
    <w:p>
      <w:pPr>
        <w:pStyle w:val="TOC1"/>
        <w:tabs>
          <w:tab w:val="right" w:leader="dot" w:pos="8306"/>
        </w:tabs>
      </w:pPr>
      <w:hyperlink w:anchor="_Toc2646" w:history="1">
        <w:r>
          <w:rPr>
            <w:rFonts w:ascii="仿宋" w:eastAsia="仿宋" w:hAnsi="仿宋" w:cs="仿宋" w:hint="eastAsia"/>
            <w:lang w:eastAsia="zh-CN"/>
          </w:rPr>
          <w:t>一、工艺说明</w:t>
        </w:r>
        <w:r>
          <w:tab/>
        </w:r>
        <w:r>
          <w:fldChar w:fldCharType="begin"/>
        </w:r>
        <w:r>
          <w:instrText xml:space="preserve"> PAGEREF _Toc2646 \h </w:instrText>
        </w:r>
        <w:r>
          <w:fldChar w:fldCharType="separate"/>
        </w:r>
        <w:r>
          <w:t>3</w:t>
        </w:r>
        <w:r>
          <w:fldChar w:fldCharType="end"/>
        </w:r>
      </w:hyperlink>
    </w:p>
    <w:p>
      <w:pPr>
        <w:pStyle w:val="TOC2"/>
        <w:tabs>
          <w:tab w:val="right" w:leader="dot" w:pos="8306"/>
        </w:tabs>
      </w:pPr>
      <w:hyperlink w:anchor="_Toc4664" w:history="1">
        <w:r>
          <w:rPr>
            <w:rFonts w:ascii="仿宋" w:eastAsia="仿宋" w:hAnsi="仿宋" w:cs="仿宋" w:hint="eastAsia"/>
            <w:lang w:eastAsia="zh-CN"/>
          </w:rPr>
          <w:t>(一)、技术管理特点</w:t>
        </w:r>
        <w:r>
          <w:tab/>
        </w:r>
        <w:r>
          <w:fldChar w:fldCharType="begin"/>
        </w:r>
        <w:r>
          <w:instrText xml:space="preserve"> PAGEREF _Toc4664 \h </w:instrText>
        </w:r>
        <w:r>
          <w:fldChar w:fldCharType="separate"/>
        </w:r>
        <w:r>
          <w:t>3</w:t>
        </w:r>
        <w:r>
          <w:fldChar w:fldCharType="end"/>
        </w:r>
      </w:hyperlink>
    </w:p>
    <w:p>
      <w:pPr>
        <w:pStyle w:val="TOC2"/>
        <w:tabs>
          <w:tab w:val="right" w:leader="dot" w:pos="8306"/>
        </w:tabs>
      </w:pPr>
      <w:hyperlink w:anchor="_Toc12071" w:history="1">
        <w:r>
          <w:rPr>
            <w:rFonts w:ascii="仿宋" w:eastAsia="仿宋" w:hAnsi="仿宋" w:cs="仿宋" w:hint="eastAsia"/>
            <w:lang w:eastAsia="zh-CN"/>
          </w:rPr>
          <w:t>(二)、大豆新品种项目工艺技术设计方案</w:t>
        </w:r>
        <w:r>
          <w:tab/>
        </w:r>
        <w:r>
          <w:fldChar w:fldCharType="begin"/>
        </w:r>
        <w:r>
          <w:instrText xml:space="preserve"> PAGEREF _Toc12071 \h </w:instrText>
        </w:r>
        <w:r>
          <w:fldChar w:fldCharType="separate"/>
        </w:r>
        <w:r>
          <w:t>4</w:t>
        </w:r>
        <w:r>
          <w:fldChar w:fldCharType="end"/>
        </w:r>
      </w:hyperlink>
    </w:p>
    <w:p>
      <w:pPr>
        <w:pStyle w:val="TOC2"/>
        <w:tabs>
          <w:tab w:val="right" w:leader="dot" w:pos="8306"/>
        </w:tabs>
      </w:pPr>
      <w:hyperlink w:anchor="_Toc31497" w:history="1">
        <w:r>
          <w:rPr>
            <w:rFonts w:ascii="仿宋" w:eastAsia="仿宋" w:hAnsi="仿宋" w:cs="仿宋" w:hint="eastAsia"/>
            <w:lang w:eastAsia="zh-CN"/>
          </w:rPr>
          <w:t>(三)、设备选型方案</w:t>
        </w:r>
        <w:r>
          <w:tab/>
        </w:r>
        <w:r>
          <w:fldChar w:fldCharType="begin"/>
        </w:r>
        <w:r>
          <w:instrText xml:space="preserve"> PAGEREF _Toc31497 \h </w:instrText>
        </w:r>
        <w:r>
          <w:fldChar w:fldCharType="separate"/>
        </w:r>
        <w:r>
          <w:t>5</w:t>
        </w:r>
        <w:r>
          <w:fldChar w:fldCharType="end"/>
        </w:r>
      </w:hyperlink>
    </w:p>
    <w:p>
      <w:pPr>
        <w:pStyle w:val="TOC1"/>
        <w:tabs>
          <w:tab w:val="right" w:leader="dot" w:pos="8306"/>
        </w:tabs>
      </w:pPr>
      <w:hyperlink w:anchor="_Toc11778" w:history="1">
        <w:r>
          <w:rPr>
            <w:rFonts w:ascii="仿宋" w:eastAsia="仿宋" w:hAnsi="仿宋" w:cs="仿宋" w:hint="eastAsia"/>
            <w:lang w:eastAsia="zh-CN"/>
          </w:rPr>
          <w:t>二、大豆新品种项目文档管理</w:t>
        </w:r>
        <w:r>
          <w:tab/>
        </w:r>
        <w:r>
          <w:fldChar w:fldCharType="begin"/>
        </w:r>
        <w:r>
          <w:instrText xml:space="preserve"> PAGEREF _Toc11778 \h </w:instrText>
        </w:r>
        <w:r>
          <w:fldChar w:fldCharType="separate"/>
        </w:r>
        <w:r>
          <w:t>7</w:t>
        </w:r>
        <w:r>
          <w:fldChar w:fldCharType="end"/>
        </w:r>
      </w:hyperlink>
    </w:p>
    <w:p>
      <w:pPr>
        <w:pStyle w:val="TOC2"/>
        <w:tabs>
          <w:tab w:val="right" w:leader="dot" w:pos="8306"/>
        </w:tabs>
      </w:pPr>
      <w:hyperlink w:anchor="_Toc5414" w:history="1">
        <w:r>
          <w:rPr>
            <w:rFonts w:ascii="仿宋" w:eastAsia="仿宋" w:hAnsi="仿宋" w:cs="仿宋" w:hint="eastAsia"/>
            <w:lang w:eastAsia="zh-CN"/>
          </w:rPr>
          <w:t>(一)、文档编制与审查</w:t>
        </w:r>
        <w:r>
          <w:tab/>
        </w:r>
        <w:r>
          <w:fldChar w:fldCharType="begin"/>
        </w:r>
        <w:r>
          <w:instrText xml:space="preserve"> PAGEREF _Toc5414 \h </w:instrText>
        </w:r>
        <w:r>
          <w:fldChar w:fldCharType="separate"/>
        </w:r>
        <w:r>
          <w:t>7</w:t>
        </w:r>
        <w:r>
          <w:fldChar w:fldCharType="end"/>
        </w:r>
      </w:hyperlink>
    </w:p>
    <w:p>
      <w:pPr>
        <w:pStyle w:val="TOC2"/>
        <w:tabs>
          <w:tab w:val="right" w:leader="dot" w:pos="8306"/>
        </w:tabs>
      </w:pPr>
      <w:hyperlink w:anchor="_Toc21438" w:history="1">
        <w:r>
          <w:rPr>
            <w:rFonts w:ascii="仿宋" w:eastAsia="仿宋" w:hAnsi="仿宋" w:cs="仿宋" w:hint="eastAsia"/>
            <w:lang w:eastAsia="zh-CN"/>
          </w:rPr>
          <w:t>(二)、文档发布与分发</w:t>
        </w:r>
        <w:r>
          <w:tab/>
        </w:r>
        <w:r>
          <w:fldChar w:fldCharType="begin"/>
        </w:r>
        <w:r>
          <w:instrText xml:space="preserve"> PAGEREF _Toc21438 \h </w:instrText>
        </w:r>
        <w:r>
          <w:fldChar w:fldCharType="separate"/>
        </w:r>
        <w:r>
          <w:t>8</w:t>
        </w:r>
        <w:r>
          <w:fldChar w:fldCharType="end"/>
        </w:r>
      </w:hyperlink>
    </w:p>
    <w:p>
      <w:pPr>
        <w:pStyle w:val="TOC2"/>
        <w:tabs>
          <w:tab w:val="right" w:leader="dot" w:pos="8306"/>
        </w:tabs>
      </w:pPr>
      <w:hyperlink w:anchor="_Toc8032" w:history="1">
        <w:r>
          <w:rPr>
            <w:rFonts w:ascii="仿宋" w:eastAsia="仿宋" w:hAnsi="仿宋" w:cs="仿宋" w:hint="eastAsia"/>
            <w:lang w:eastAsia="zh-CN"/>
          </w:rPr>
          <w:t>(三)、文档存档与归档</w:t>
        </w:r>
        <w:r>
          <w:tab/>
        </w:r>
        <w:r>
          <w:fldChar w:fldCharType="begin"/>
        </w:r>
        <w:r>
          <w:instrText xml:space="preserve"> PAGEREF _Toc8032 \h </w:instrText>
        </w:r>
        <w:r>
          <w:fldChar w:fldCharType="separate"/>
        </w:r>
        <w:r>
          <w:t>9</w:t>
        </w:r>
        <w:r>
          <w:fldChar w:fldCharType="end"/>
        </w:r>
      </w:hyperlink>
    </w:p>
    <w:p>
      <w:pPr>
        <w:pStyle w:val="TOC1"/>
        <w:tabs>
          <w:tab w:val="right" w:leader="dot" w:pos="8306"/>
        </w:tabs>
      </w:pPr>
      <w:hyperlink w:anchor="_Toc15339" w:history="1">
        <w:r>
          <w:rPr>
            <w:rFonts w:ascii="仿宋" w:eastAsia="仿宋" w:hAnsi="仿宋" w:cs="仿宋" w:hint="eastAsia"/>
            <w:lang w:eastAsia="zh-CN"/>
          </w:rPr>
          <w:t>三、市场分析、调研</w:t>
        </w:r>
        <w:r>
          <w:tab/>
        </w:r>
        <w:r>
          <w:fldChar w:fldCharType="begin"/>
        </w:r>
        <w:r>
          <w:instrText xml:space="preserve"> PAGEREF _Toc15339 \h </w:instrText>
        </w:r>
        <w:r>
          <w:fldChar w:fldCharType="separate"/>
        </w:r>
        <w:r>
          <w:t>10</w:t>
        </w:r>
        <w:r>
          <w:fldChar w:fldCharType="end"/>
        </w:r>
      </w:hyperlink>
    </w:p>
    <w:p>
      <w:pPr>
        <w:pStyle w:val="TOC2"/>
        <w:tabs>
          <w:tab w:val="right" w:leader="dot" w:pos="8306"/>
        </w:tabs>
      </w:pPr>
      <w:hyperlink w:anchor="_Toc26339" w:history="1">
        <w:r>
          <w:rPr>
            <w:rFonts w:ascii="仿宋" w:eastAsia="仿宋" w:hAnsi="仿宋" w:cs="仿宋" w:hint="eastAsia"/>
            <w:lang w:eastAsia="zh-CN"/>
          </w:rPr>
          <w:t>(一)、大豆新品种行业分析</w:t>
        </w:r>
        <w:r>
          <w:tab/>
        </w:r>
        <w:r>
          <w:fldChar w:fldCharType="begin"/>
        </w:r>
        <w:r>
          <w:instrText xml:space="preserve"> PAGEREF _Toc26339 \h </w:instrText>
        </w:r>
        <w:r>
          <w:fldChar w:fldCharType="separate"/>
        </w:r>
        <w:r>
          <w:t>10</w:t>
        </w:r>
        <w:r>
          <w:fldChar w:fldCharType="end"/>
        </w:r>
      </w:hyperlink>
    </w:p>
    <w:p>
      <w:pPr>
        <w:pStyle w:val="TOC2"/>
        <w:tabs>
          <w:tab w:val="right" w:leader="dot" w:pos="8306"/>
        </w:tabs>
      </w:pPr>
      <w:hyperlink w:anchor="_Toc10085" w:history="1">
        <w:r>
          <w:rPr>
            <w:rFonts w:ascii="仿宋" w:eastAsia="仿宋" w:hAnsi="仿宋" w:cs="仿宋" w:hint="eastAsia"/>
            <w:lang w:eastAsia="zh-CN"/>
          </w:rPr>
          <w:t>(二)、大豆新品种市场分析预测</w:t>
        </w:r>
        <w:r>
          <w:tab/>
        </w:r>
        <w:r>
          <w:fldChar w:fldCharType="begin"/>
        </w:r>
        <w:r>
          <w:instrText xml:space="preserve"> PAGEREF _Toc10085 \h </w:instrText>
        </w:r>
        <w:r>
          <w:fldChar w:fldCharType="separate"/>
        </w:r>
        <w:r>
          <w:t>11</w:t>
        </w:r>
        <w:r>
          <w:fldChar w:fldCharType="end"/>
        </w:r>
      </w:hyperlink>
    </w:p>
    <w:p>
      <w:pPr>
        <w:pStyle w:val="TOC1"/>
        <w:tabs>
          <w:tab w:val="right" w:leader="dot" w:pos="8306"/>
        </w:tabs>
      </w:pPr>
      <w:hyperlink w:anchor="_Toc6158" w:history="1">
        <w:r>
          <w:rPr>
            <w:rFonts w:ascii="仿宋" w:eastAsia="仿宋" w:hAnsi="仿宋" w:cs="仿宋" w:hint="eastAsia"/>
            <w:lang w:eastAsia="zh-CN"/>
          </w:rPr>
          <w:t>四、大豆新品种项目概论</w:t>
        </w:r>
        <w:r>
          <w:tab/>
        </w:r>
        <w:r>
          <w:fldChar w:fldCharType="begin"/>
        </w:r>
        <w:r>
          <w:instrText xml:space="preserve"> PAGEREF _Toc6158 \h </w:instrText>
        </w:r>
        <w:r>
          <w:fldChar w:fldCharType="separate"/>
        </w:r>
        <w:r>
          <w:t>12</w:t>
        </w:r>
        <w:r>
          <w:fldChar w:fldCharType="end"/>
        </w:r>
      </w:hyperlink>
    </w:p>
    <w:p>
      <w:pPr>
        <w:pStyle w:val="TOC2"/>
        <w:tabs>
          <w:tab w:val="right" w:leader="dot" w:pos="8306"/>
        </w:tabs>
      </w:pPr>
      <w:hyperlink w:anchor="_Toc3124" w:history="1">
        <w:r>
          <w:rPr>
            <w:rFonts w:ascii="仿宋" w:eastAsia="仿宋" w:hAnsi="仿宋" w:cs="仿宋" w:hint="eastAsia"/>
            <w:lang w:eastAsia="zh-CN"/>
          </w:rPr>
          <w:t>(一)、大豆新品种项目概况</w:t>
        </w:r>
        <w:r>
          <w:tab/>
        </w:r>
        <w:r>
          <w:fldChar w:fldCharType="begin"/>
        </w:r>
        <w:r>
          <w:instrText xml:space="preserve"> PAGEREF _Toc3124 \h </w:instrText>
        </w:r>
        <w:r>
          <w:fldChar w:fldCharType="separate"/>
        </w:r>
        <w:r>
          <w:t>12</w:t>
        </w:r>
        <w:r>
          <w:fldChar w:fldCharType="end"/>
        </w:r>
      </w:hyperlink>
    </w:p>
    <w:p>
      <w:pPr>
        <w:pStyle w:val="TOC2"/>
        <w:tabs>
          <w:tab w:val="right" w:leader="dot" w:pos="8306"/>
        </w:tabs>
      </w:pPr>
      <w:hyperlink w:anchor="_Toc1869" w:history="1">
        <w:r>
          <w:rPr>
            <w:rFonts w:ascii="仿宋" w:eastAsia="仿宋" w:hAnsi="仿宋" w:cs="仿宋" w:hint="eastAsia"/>
            <w:lang w:eastAsia="zh-CN"/>
          </w:rPr>
          <w:t>(二)、大豆新品种项目目标</w:t>
        </w:r>
        <w:r>
          <w:tab/>
        </w:r>
        <w:r>
          <w:fldChar w:fldCharType="begin"/>
        </w:r>
        <w:r>
          <w:instrText xml:space="preserve"> PAGEREF _Toc1869 \h </w:instrText>
        </w:r>
        <w:r>
          <w:fldChar w:fldCharType="separate"/>
        </w:r>
        <w:r>
          <w:t>14</w:t>
        </w:r>
        <w:r>
          <w:fldChar w:fldCharType="end"/>
        </w:r>
      </w:hyperlink>
    </w:p>
    <w:p>
      <w:pPr>
        <w:pStyle w:val="TOC2"/>
        <w:tabs>
          <w:tab w:val="right" w:leader="dot" w:pos="8306"/>
        </w:tabs>
      </w:pPr>
      <w:hyperlink w:anchor="_Toc20882" w:history="1">
        <w:r>
          <w:rPr>
            <w:rFonts w:ascii="仿宋" w:eastAsia="仿宋" w:hAnsi="仿宋" w:cs="仿宋" w:hint="eastAsia"/>
            <w:lang w:eastAsia="zh-CN"/>
          </w:rPr>
          <w:t>(三)、大豆新品种项目提出的理由</w:t>
        </w:r>
        <w:r>
          <w:tab/>
        </w:r>
        <w:r>
          <w:fldChar w:fldCharType="begin"/>
        </w:r>
        <w:r>
          <w:instrText xml:space="preserve"> PAGEREF _Toc20882 \h </w:instrText>
        </w:r>
        <w:r>
          <w:fldChar w:fldCharType="separate"/>
        </w:r>
        <w:r>
          <w:t>15</w:t>
        </w:r>
        <w:r>
          <w:fldChar w:fldCharType="end"/>
        </w:r>
      </w:hyperlink>
    </w:p>
    <w:p>
      <w:pPr>
        <w:pStyle w:val="TOC2"/>
        <w:tabs>
          <w:tab w:val="right" w:leader="dot" w:pos="8306"/>
        </w:tabs>
      </w:pPr>
      <w:hyperlink w:anchor="_Toc14725" w:history="1">
        <w:r>
          <w:rPr>
            <w:rFonts w:ascii="仿宋" w:eastAsia="仿宋" w:hAnsi="仿宋" w:cs="仿宋" w:hint="eastAsia"/>
            <w:lang w:eastAsia="zh-CN"/>
          </w:rPr>
          <w:t>(四)、大豆新品种项目意义</w:t>
        </w:r>
        <w:r>
          <w:tab/>
        </w:r>
        <w:r>
          <w:fldChar w:fldCharType="begin"/>
        </w:r>
        <w:r>
          <w:instrText xml:space="preserve"> PAGEREF _Toc14725 \h </w:instrText>
        </w:r>
        <w:r>
          <w:fldChar w:fldCharType="separate"/>
        </w:r>
        <w:r>
          <w:t>16</w:t>
        </w:r>
        <w:r>
          <w:fldChar w:fldCharType="end"/>
        </w:r>
      </w:hyperlink>
    </w:p>
    <w:p>
      <w:pPr>
        <w:pStyle w:val="TOC2"/>
        <w:tabs>
          <w:tab w:val="right" w:leader="dot" w:pos="8306"/>
        </w:tabs>
      </w:pPr>
      <w:hyperlink w:anchor="_Toc279" w:history="1">
        <w:r>
          <w:rPr>
            <w:rFonts w:ascii="仿宋" w:eastAsia="仿宋" w:hAnsi="仿宋" w:cs="仿宋" w:hint="eastAsia"/>
            <w:lang w:eastAsia="zh-CN"/>
          </w:rPr>
          <w:t>(五)、大豆新品种项目背景</w:t>
        </w:r>
        <w:r>
          <w:tab/>
        </w:r>
        <w:r>
          <w:fldChar w:fldCharType="begin"/>
        </w:r>
        <w:r>
          <w:instrText xml:space="preserve"> PAGEREF _Toc279 \h </w:instrText>
        </w:r>
        <w:r>
          <w:fldChar w:fldCharType="separate"/>
        </w:r>
        <w:r>
          <w:t>17</w:t>
        </w:r>
        <w:r>
          <w:fldChar w:fldCharType="end"/>
        </w:r>
      </w:hyperlink>
    </w:p>
    <w:p>
      <w:pPr>
        <w:pStyle w:val="TOC1"/>
        <w:tabs>
          <w:tab w:val="right" w:leader="dot" w:pos="8306"/>
        </w:tabs>
      </w:pPr>
      <w:hyperlink w:anchor="_Toc28941" w:history="1">
        <w:r>
          <w:rPr>
            <w:rFonts w:ascii="仿宋" w:eastAsia="仿宋" w:hAnsi="仿宋" w:cs="仿宋" w:hint="eastAsia"/>
            <w:lang w:eastAsia="zh-CN"/>
          </w:rPr>
          <w:t>五、产品规划分析</w:t>
        </w:r>
        <w:r>
          <w:tab/>
        </w:r>
        <w:r>
          <w:fldChar w:fldCharType="begin"/>
        </w:r>
        <w:r>
          <w:instrText xml:space="preserve"> PAGEREF _Toc28941 \h </w:instrText>
        </w:r>
        <w:r>
          <w:fldChar w:fldCharType="separate"/>
        </w:r>
        <w:r>
          <w:t>18</w:t>
        </w:r>
        <w:r>
          <w:fldChar w:fldCharType="end"/>
        </w:r>
      </w:hyperlink>
    </w:p>
    <w:p>
      <w:pPr>
        <w:pStyle w:val="TOC2"/>
        <w:tabs>
          <w:tab w:val="right" w:leader="dot" w:pos="8306"/>
        </w:tabs>
      </w:pPr>
      <w:hyperlink w:anchor="_Toc15964" w:history="1">
        <w:r>
          <w:rPr>
            <w:rFonts w:ascii="仿宋" w:eastAsia="仿宋" w:hAnsi="仿宋" w:cs="仿宋" w:hint="eastAsia"/>
            <w:lang w:eastAsia="zh-CN"/>
          </w:rPr>
          <w:t>(一)、产品规划</w:t>
        </w:r>
        <w:r>
          <w:tab/>
        </w:r>
        <w:r>
          <w:fldChar w:fldCharType="begin"/>
        </w:r>
        <w:r>
          <w:instrText xml:space="preserve"> PAGEREF _Toc15964 \h </w:instrText>
        </w:r>
        <w:r>
          <w:fldChar w:fldCharType="separate"/>
        </w:r>
        <w:r>
          <w:t>18</w:t>
        </w:r>
        <w:r>
          <w:fldChar w:fldCharType="end"/>
        </w:r>
      </w:hyperlink>
    </w:p>
    <w:p>
      <w:pPr>
        <w:pStyle w:val="TOC2"/>
        <w:tabs>
          <w:tab w:val="right" w:leader="dot" w:pos="8306"/>
        </w:tabs>
      </w:pPr>
      <w:hyperlink w:anchor="_Toc27468" w:history="1">
        <w:r>
          <w:rPr>
            <w:rFonts w:ascii="仿宋" w:eastAsia="仿宋" w:hAnsi="仿宋" w:cs="仿宋" w:hint="eastAsia"/>
            <w:lang w:eastAsia="zh-CN"/>
          </w:rPr>
          <w:t>(二)、建设规模</w:t>
        </w:r>
        <w:r>
          <w:tab/>
        </w:r>
        <w:r>
          <w:fldChar w:fldCharType="begin"/>
        </w:r>
        <w:r>
          <w:instrText xml:space="preserve"> PAGEREF _Toc27468 \h </w:instrText>
        </w:r>
        <w:r>
          <w:fldChar w:fldCharType="separate"/>
        </w:r>
        <w:r>
          <w:t>19</w:t>
        </w:r>
        <w:r>
          <w:fldChar w:fldCharType="end"/>
        </w:r>
      </w:hyperlink>
    </w:p>
    <w:p>
      <w:pPr>
        <w:pStyle w:val="TOC1"/>
        <w:tabs>
          <w:tab w:val="right" w:leader="dot" w:pos="8306"/>
        </w:tabs>
      </w:pPr>
      <w:hyperlink w:anchor="_Toc8338" w:history="1">
        <w:r>
          <w:rPr>
            <w:rFonts w:ascii="仿宋" w:eastAsia="仿宋" w:hAnsi="仿宋" w:cs="仿宋" w:hint="eastAsia"/>
            <w:lang w:eastAsia="zh-CN"/>
          </w:rPr>
          <w:t>六、大豆新品种项目绩效评估</w:t>
        </w:r>
        <w:r>
          <w:tab/>
        </w:r>
        <w:r>
          <w:fldChar w:fldCharType="begin"/>
        </w:r>
        <w:r>
          <w:instrText xml:space="preserve"> PAGEREF _Toc8338 \h </w:instrText>
        </w:r>
        <w:r>
          <w:fldChar w:fldCharType="separate"/>
        </w:r>
        <w:r>
          <w:t>20</w:t>
        </w:r>
        <w:r>
          <w:fldChar w:fldCharType="end"/>
        </w:r>
      </w:hyperlink>
    </w:p>
    <w:p>
      <w:pPr>
        <w:pStyle w:val="TOC2"/>
        <w:tabs>
          <w:tab w:val="right" w:leader="dot" w:pos="8306"/>
        </w:tabs>
      </w:pPr>
      <w:hyperlink w:anchor="_Toc7286" w:history="1">
        <w:r>
          <w:rPr>
            <w:rFonts w:ascii="仿宋" w:eastAsia="仿宋" w:hAnsi="仿宋" w:cs="仿宋" w:hint="eastAsia"/>
            <w:lang w:eastAsia="zh-CN"/>
          </w:rPr>
          <w:t>(一)、绩效评估指标</w:t>
        </w:r>
        <w:r>
          <w:tab/>
        </w:r>
        <w:r>
          <w:fldChar w:fldCharType="begin"/>
        </w:r>
        <w:r>
          <w:instrText xml:space="preserve"> PAGEREF _Toc7286 \h </w:instrText>
        </w:r>
        <w:r>
          <w:fldChar w:fldCharType="separate"/>
        </w:r>
        <w:r>
          <w:t>20</w:t>
        </w:r>
        <w:r>
          <w:fldChar w:fldCharType="end"/>
        </w:r>
      </w:hyperlink>
    </w:p>
    <w:p>
      <w:pPr>
        <w:pStyle w:val="TOC2"/>
        <w:tabs>
          <w:tab w:val="right" w:leader="dot" w:pos="8306"/>
        </w:tabs>
      </w:pPr>
      <w:hyperlink w:anchor="_Toc9686" w:history="1">
        <w:r>
          <w:rPr>
            <w:rFonts w:ascii="仿宋" w:eastAsia="仿宋" w:hAnsi="仿宋" w:cs="仿宋" w:hint="eastAsia"/>
            <w:lang w:eastAsia="zh-CN"/>
          </w:rPr>
          <w:t>(二)、绩效评估方法</w:t>
        </w:r>
        <w:r>
          <w:tab/>
        </w:r>
        <w:r>
          <w:fldChar w:fldCharType="begin"/>
        </w:r>
        <w:r>
          <w:instrText xml:space="preserve"> PAGEREF _Toc9686 \h </w:instrText>
        </w:r>
        <w:r>
          <w:fldChar w:fldCharType="separate"/>
        </w:r>
        <w:r>
          <w:t>21</w:t>
        </w:r>
        <w:r>
          <w:fldChar w:fldCharType="end"/>
        </w:r>
      </w:hyperlink>
    </w:p>
    <w:p>
      <w:pPr>
        <w:pStyle w:val="TOC2"/>
        <w:tabs>
          <w:tab w:val="right" w:leader="dot" w:pos="8306"/>
        </w:tabs>
      </w:pPr>
      <w:hyperlink w:anchor="_Toc25086" w:history="1">
        <w:r>
          <w:rPr>
            <w:rFonts w:ascii="仿宋" w:eastAsia="仿宋" w:hAnsi="仿宋" w:cs="仿宋" w:hint="eastAsia"/>
            <w:lang w:eastAsia="zh-CN"/>
          </w:rPr>
          <w:t>(三)、绩效评估周期</w:t>
        </w:r>
        <w:r>
          <w:tab/>
        </w:r>
        <w:r>
          <w:fldChar w:fldCharType="begin"/>
        </w:r>
        <w:r>
          <w:instrText xml:space="preserve"> PAGEREF _Toc25086 \h </w:instrText>
        </w:r>
        <w:r>
          <w:fldChar w:fldCharType="separate"/>
        </w:r>
        <w:r>
          <w:t>22</w:t>
        </w:r>
        <w:r>
          <w:fldChar w:fldCharType="end"/>
        </w:r>
      </w:hyperlink>
    </w:p>
    <w:p>
      <w:pPr>
        <w:pStyle w:val="TOC1"/>
        <w:tabs>
          <w:tab w:val="right" w:leader="dot" w:pos="8306"/>
        </w:tabs>
      </w:pPr>
      <w:hyperlink w:anchor="_Toc30300" w:history="1">
        <w:r>
          <w:rPr>
            <w:rFonts w:ascii="仿宋" w:eastAsia="仿宋" w:hAnsi="仿宋" w:cs="仿宋" w:hint="eastAsia"/>
            <w:lang w:eastAsia="zh-CN"/>
          </w:rPr>
          <w:t>七、大豆新品种项目人力资源培养与发展</w:t>
        </w:r>
        <w:r>
          <w:tab/>
        </w:r>
        <w:r>
          <w:fldChar w:fldCharType="begin"/>
        </w:r>
        <w:r>
          <w:instrText xml:space="preserve"> PAGEREF _Toc30300 \h </w:instrText>
        </w:r>
        <w:r>
          <w:fldChar w:fldCharType="separate"/>
        </w:r>
        <w:r>
          <w:t>23</w:t>
        </w:r>
        <w:r>
          <w:fldChar w:fldCharType="end"/>
        </w:r>
      </w:hyperlink>
    </w:p>
    <w:p>
      <w:pPr>
        <w:pStyle w:val="TOC2"/>
        <w:tabs>
          <w:tab w:val="right" w:leader="dot" w:pos="8306"/>
        </w:tabs>
      </w:pPr>
      <w:hyperlink w:anchor="_Toc10671" w:history="1">
        <w:r>
          <w:rPr>
            <w:rFonts w:ascii="仿宋" w:eastAsia="仿宋" w:hAnsi="仿宋" w:cs="仿宋" w:hint="eastAsia"/>
            <w:lang w:eastAsia="zh-CN"/>
          </w:rPr>
          <w:t>(一)、人才需求与规划</w:t>
        </w:r>
        <w:r>
          <w:tab/>
        </w:r>
        <w:r>
          <w:fldChar w:fldCharType="begin"/>
        </w:r>
        <w:r>
          <w:instrText xml:space="preserve"> PAGEREF _Toc10671 \h </w:instrText>
        </w:r>
        <w:r>
          <w:fldChar w:fldCharType="separate"/>
        </w:r>
        <w:r>
          <w:t>23</w:t>
        </w:r>
        <w:r>
          <w:fldChar w:fldCharType="end"/>
        </w:r>
      </w:hyperlink>
    </w:p>
    <w:p>
      <w:pPr>
        <w:pStyle w:val="TOC2"/>
        <w:tabs>
          <w:tab w:val="right" w:leader="dot" w:pos="8306"/>
        </w:tabs>
      </w:pPr>
      <w:hyperlink w:anchor="_Toc7580" w:history="1">
        <w:r>
          <w:rPr>
            <w:rFonts w:ascii="仿宋" w:eastAsia="仿宋" w:hAnsi="仿宋" w:cs="仿宋" w:hint="eastAsia"/>
            <w:lang w:eastAsia="zh-CN"/>
          </w:rPr>
          <w:t>(二)、培训与发展计划</w:t>
        </w:r>
        <w:r>
          <w:tab/>
        </w:r>
        <w:r>
          <w:fldChar w:fldCharType="begin"/>
        </w:r>
        <w:r>
          <w:instrText xml:space="preserve"> PAGEREF _Toc7580 \h </w:instrText>
        </w:r>
        <w:r>
          <w:fldChar w:fldCharType="separate"/>
        </w:r>
        <w:r>
          <w:t>24</w:t>
        </w:r>
        <w:r>
          <w:fldChar w:fldCharType="end"/>
        </w:r>
      </w:hyperlink>
    </w:p>
    <w:p>
      <w:pPr>
        <w:pStyle w:val="TOC1"/>
        <w:tabs>
          <w:tab w:val="right" w:leader="dot" w:pos="8306"/>
        </w:tabs>
      </w:pPr>
      <w:hyperlink w:anchor="_Toc14997" w:history="1">
        <w:r>
          <w:rPr>
            <w:rFonts w:ascii="仿宋" w:eastAsia="仿宋" w:hAnsi="仿宋" w:cs="仿宋" w:hint="eastAsia"/>
            <w:lang w:eastAsia="zh-CN"/>
          </w:rPr>
          <w:t>八、大豆新品种项目经营效益</w:t>
        </w:r>
        <w:r>
          <w:tab/>
        </w:r>
        <w:r>
          <w:fldChar w:fldCharType="begin"/>
        </w:r>
        <w:r>
          <w:instrText xml:space="preserve"> PAGEREF _Toc14997 \h </w:instrText>
        </w:r>
        <w:r>
          <w:fldChar w:fldCharType="separate"/>
        </w:r>
        <w:r>
          <w:t>24</w:t>
        </w:r>
        <w:r>
          <w:fldChar w:fldCharType="end"/>
        </w:r>
      </w:hyperlink>
    </w:p>
    <w:p>
      <w:pPr>
        <w:pStyle w:val="TOC2"/>
        <w:tabs>
          <w:tab w:val="right" w:leader="dot" w:pos="8306"/>
        </w:tabs>
      </w:pPr>
      <w:hyperlink w:anchor="_Toc21022" w:history="1">
        <w:r>
          <w:rPr>
            <w:rFonts w:ascii="仿宋" w:eastAsia="仿宋" w:hAnsi="仿宋" w:cs="仿宋" w:hint="eastAsia"/>
            <w:lang w:eastAsia="zh-CN"/>
          </w:rPr>
          <w:t>(一)、经济评价财务测算</w:t>
        </w:r>
        <w:r>
          <w:tab/>
        </w:r>
        <w:r>
          <w:fldChar w:fldCharType="begin"/>
        </w:r>
        <w:r>
          <w:instrText xml:space="preserve"> PAGEREF _Toc21022 \h </w:instrText>
        </w:r>
        <w:r>
          <w:fldChar w:fldCharType="separate"/>
        </w:r>
        <w:r>
          <w:t>24</w:t>
        </w:r>
        <w:r>
          <w:fldChar w:fldCharType="end"/>
        </w:r>
      </w:hyperlink>
    </w:p>
    <w:p>
      <w:pPr>
        <w:pStyle w:val="TOC2"/>
        <w:tabs>
          <w:tab w:val="right" w:leader="dot" w:pos="8306"/>
        </w:tabs>
      </w:pPr>
      <w:hyperlink w:anchor="_Toc30229" w:history="1">
        <w:r>
          <w:rPr>
            <w:rFonts w:ascii="仿宋" w:eastAsia="仿宋" w:hAnsi="仿宋" w:cs="仿宋" w:hint="eastAsia"/>
            <w:lang w:eastAsia="zh-CN"/>
          </w:rPr>
          <w:t>(二)、大豆新品种项目盈利能力分析</w:t>
        </w:r>
        <w:r>
          <w:tab/>
        </w:r>
        <w:r>
          <w:fldChar w:fldCharType="begin"/>
        </w:r>
        <w:r>
          <w:instrText xml:space="preserve"> PAGEREF _Toc30229 \h </w:instrText>
        </w:r>
        <w:r>
          <w:fldChar w:fldCharType="separate"/>
        </w:r>
        <w:r>
          <w:t>26</w:t>
        </w:r>
        <w:r>
          <w:fldChar w:fldCharType="end"/>
        </w:r>
      </w:hyperlink>
    </w:p>
    <w:p>
      <w:pPr>
        <w:pStyle w:val="TOC1"/>
        <w:tabs>
          <w:tab w:val="right" w:leader="dot" w:pos="8306"/>
        </w:tabs>
      </w:pPr>
      <w:hyperlink w:anchor="_Toc26795" w:history="1">
        <w:r>
          <w:rPr>
            <w:rFonts w:ascii="仿宋" w:eastAsia="仿宋" w:hAnsi="仿宋" w:cs="仿宋" w:hint="eastAsia"/>
            <w:lang w:eastAsia="zh-CN"/>
          </w:rPr>
          <w:t>九、大豆新品种项目计划安排</w:t>
        </w:r>
        <w:r>
          <w:tab/>
        </w:r>
        <w:r>
          <w:fldChar w:fldCharType="begin"/>
        </w:r>
        <w:r>
          <w:instrText xml:space="preserve"> PAGEREF _Toc26795 \h </w:instrText>
        </w:r>
        <w:r>
          <w:fldChar w:fldCharType="separate"/>
        </w:r>
        <w:r>
          <w:t>26</w:t>
        </w:r>
        <w:r>
          <w:fldChar w:fldCharType="end"/>
        </w:r>
      </w:hyperlink>
    </w:p>
    <w:p>
      <w:pPr>
        <w:pStyle w:val="TOC2"/>
        <w:tabs>
          <w:tab w:val="right" w:leader="dot" w:pos="8306"/>
        </w:tabs>
      </w:pPr>
      <w:hyperlink w:anchor="_Toc23272" w:history="1">
        <w:r>
          <w:rPr>
            <w:rFonts w:ascii="仿宋" w:eastAsia="仿宋" w:hAnsi="仿宋" w:cs="仿宋" w:hint="eastAsia"/>
            <w:lang w:eastAsia="zh-CN"/>
          </w:rPr>
          <w:t>(一)、建设周期</w:t>
        </w:r>
        <w:r>
          <w:tab/>
        </w:r>
        <w:r>
          <w:fldChar w:fldCharType="begin"/>
        </w:r>
        <w:r>
          <w:instrText xml:space="preserve"> PAGEREF _Toc23272 \h </w:instrText>
        </w:r>
        <w:r>
          <w:fldChar w:fldCharType="separate"/>
        </w:r>
        <w:r>
          <w:t>26</w:t>
        </w:r>
        <w:r>
          <w:fldChar w:fldCharType="end"/>
        </w:r>
      </w:hyperlink>
    </w:p>
    <w:p>
      <w:pPr>
        <w:pStyle w:val="TOC2"/>
        <w:tabs>
          <w:tab w:val="right" w:leader="dot" w:pos="8306"/>
        </w:tabs>
      </w:pPr>
      <w:hyperlink w:anchor="_Toc13792" w:history="1">
        <w:r>
          <w:rPr>
            <w:rFonts w:ascii="仿宋" w:eastAsia="仿宋" w:hAnsi="仿宋" w:cs="仿宋" w:hint="eastAsia"/>
            <w:lang w:eastAsia="zh-CN"/>
          </w:rPr>
          <w:t>(二)、建设进度</w:t>
        </w:r>
        <w:r>
          <w:tab/>
        </w:r>
        <w:r>
          <w:fldChar w:fldCharType="begin"/>
        </w:r>
        <w:r>
          <w:instrText xml:space="preserve"> PAGEREF _Toc13792 \h </w:instrText>
        </w:r>
        <w:r>
          <w:fldChar w:fldCharType="separate"/>
        </w:r>
        <w:r>
          <w:t>27</w:t>
        </w:r>
        <w:r>
          <w:fldChar w:fldCharType="end"/>
        </w:r>
      </w:hyperlink>
    </w:p>
    <w:p>
      <w:pPr>
        <w:pStyle w:val="TOC2"/>
        <w:tabs>
          <w:tab w:val="right" w:leader="dot" w:pos="8306"/>
        </w:tabs>
      </w:pPr>
      <w:hyperlink w:anchor="_Toc8411" w:history="1">
        <w:r>
          <w:rPr>
            <w:rFonts w:ascii="仿宋" w:eastAsia="仿宋" w:hAnsi="仿宋" w:cs="仿宋" w:hint="eastAsia"/>
            <w:lang w:eastAsia="zh-CN"/>
          </w:rPr>
          <w:t>(三)、进度安排注意事项</w:t>
        </w:r>
        <w:r>
          <w:tab/>
        </w:r>
        <w:r>
          <w:fldChar w:fldCharType="begin"/>
        </w:r>
        <w:r>
          <w:instrText xml:space="preserve"> PAGEREF _Toc8411 \h </w:instrText>
        </w:r>
        <w:r>
          <w:fldChar w:fldCharType="separate"/>
        </w:r>
        <w:r>
          <w:t>28</w:t>
        </w:r>
        <w:r>
          <w:fldChar w:fldCharType="end"/>
        </w:r>
      </w:hyperlink>
    </w:p>
    <w:p>
      <w:pPr>
        <w:pStyle w:val="TOC2"/>
        <w:tabs>
          <w:tab w:val="right" w:leader="dot" w:pos="8306"/>
        </w:tabs>
      </w:pPr>
      <w:hyperlink w:anchor="_Toc31094" w:history="1">
        <w:r>
          <w:rPr>
            <w:rFonts w:ascii="仿宋" w:eastAsia="仿宋" w:hAnsi="仿宋" w:cs="仿宋" w:hint="eastAsia"/>
            <w:lang w:eastAsia="zh-CN"/>
          </w:rPr>
          <w:t>(四)、人力资源配置</w:t>
        </w:r>
        <w:r>
          <w:tab/>
        </w:r>
        <w:r>
          <w:fldChar w:fldCharType="begin"/>
        </w:r>
        <w:r>
          <w:instrText xml:space="preserve"> PAGEREF _Toc31094 \h </w:instrText>
        </w:r>
        <w:r>
          <w:fldChar w:fldCharType="separate"/>
        </w:r>
        <w:r>
          <w:t>30</w:t>
        </w:r>
        <w:r>
          <w:fldChar w:fldCharType="end"/>
        </w:r>
      </w:hyperlink>
    </w:p>
    <w:p>
      <w:pPr>
        <w:pStyle w:val="TOC1"/>
        <w:tabs>
          <w:tab w:val="right" w:leader="dot" w:pos="8306"/>
        </w:tabs>
      </w:pPr>
      <w:hyperlink w:anchor="_Toc15219" w:history="1">
        <w:r>
          <w:rPr>
            <w:rFonts w:ascii="仿宋" w:eastAsia="仿宋" w:hAnsi="仿宋" w:cs="仿宋" w:hint="eastAsia"/>
            <w:lang w:eastAsia="zh-CN"/>
          </w:rPr>
          <w:t>十、大豆新品种项目人力资源管理</w:t>
        </w:r>
        <w:r>
          <w:tab/>
        </w:r>
        <w:r>
          <w:fldChar w:fldCharType="begin"/>
        </w:r>
        <w:r>
          <w:instrText xml:space="preserve"> PAGEREF _Toc15219 \h </w:instrText>
        </w:r>
        <w:r>
          <w:fldChar w:fldCharType="separate"/>
        </w:r>
        <w:r>
          <w:t>30</w:t>
        </w:r>
        <w:r>
          <w:fldChar w:fldCharType="end"/>
        </w:r>
      </w:hyperlink>
    </w:p>
    <w:p>
      <w:pPr>
        <w:pStyle w:val="TOC2"/>
        <w:tabs>
          <w:tab w:val="right" w:leader="dot" w:pos="8306"/>
        </w:tabs>
      </w:pPr>
      <w:hyperlink w:anchor="_Toc2241" w:history="1">
        <w:r>
          <w:rPr>
            <w:rFonts w:ascii="仿宋" w:eastAsia="仿宋" w:hAnsi="仿宋" w:cs="仿宋" w:hint="eastAsia"/>
            <w:lang w:eastAsia="zh-CN"/>
          </w:rPr>
          <w:t>(一)、建立健全的预算管理制度</w:t>
        </w:r>
        <w:r>
          <w:tab/>
        </w:r>
        <w:r>
          <w:fldChar w:fldCharType="begin"/>
        </w:r>
        <w:r>
          <w:instrText xml:space="preserve"> PAGEREF _Toc2241 \h </w:instrText>
        </w:r>
        <w:r>
          <w:fldChar w:fldCharType="separate"/>
        </w:r>
        <w:r>
          <w:t>30</w:t>
        </w:r>
        <w:r>
          <w:fldChar w:fldCharType="end"/>
        </w:r>
      </w:hyperlink>
    </w:p>
    <w:p>
      <w:pPr>
        <w:pStyle w:val="TOC2"/>
        <w:tabs>
          <w:tab w:val="right" w:leader="dot" w:pos="8306"/>
        </w:tabs>
      </w:pPr>
      <w:hyperlink w:anchor="_Toc17139" w:history="1">
        <w:r>
          <w:rPr>
            <w:rFonts w:ascii="仿宋" w:eastAsia="仿宋" w:hAnsi="仿宋" w:cs="仿宋" w:hint="eastAsia"/>
            <w:lang w:eastAsia="zh-CN"/>
          </w:rPr>
          <w:t>(二)、加强资金流动监控</w:t>
        </w:r>
        <w:r>
          <w:tab/>
        </w:r>
        <w:r>
          <w:fldChar w:fldCharType="begin"/>
        </w:r>
        <w:r>
          <w:instrText xml:space="preserve"> PAGEREF _Toc17139 \h </w:instrText>
        </w:r>
        <w:r>
          <w:fldChar w:fldCharType="separate"/>
        </w:r>
        <w:r>
          <w:t>32</w:t>
        </w:r>
        <w:r>
          <w:fldChar w:fldCharType="end"/>
        </w:r>
      </w:hyperlink>
    </w:p>
    <w:p>
      <w:pPr>
        <w:pStyle w:val="TOC2"/>
        <w:tabs>
          <w:tab w:val="right" w:leader="dot" w:pos="8306"/>
        </w:tabs>
      </w:pPr>
      <w:hyperlink w:anchor="_Toc23094" w:history="1">
        <w:r>
          <w:rPr>
            <w:rFonts w:ascii="仿宋" w:eastAsia="仿宋" w:hAnsi="仿宋" w:cs="仿宋" w:hint="eastAsia"/>
            <w:lang w:eastAsia="zh-CN"/>
          </w:rPr>
          <w:t>(三)、制定完善的风险控制机制</w:t>
        </w:r>
        <w:r>
          <w:tab/>
        </w:r>
        <w:r>
          <w:fldChar w:fldCharType="begin"/>
        </w:r>
        <w:r>
          <w:instrText xml:space="preserve"> PAGEREF _Toc23094 \h </w:instrText>
        </w:r>
        <w:r>
          <w:fldChar w:fldCharType="separate"/>
        </w:r>
        <w:r>
          <w:t>33</w:t>
        </w:r>
        <w:r>
          <w:fldChar w:fldCharType="end"/>
        </w:r>
      </w:hyperlink>
    </w:p>
    <w:p>
      <w:pPr>
        <w:pStyle w:val="TOC2"/>
        <w:tabs>
          <w:tab w:val="right" w:leader="dot" w:pos="8306"/>
        </w:tabs>
      </w:pPr>
      <w:hyperlink w:anchor="_Toc32343" w:history="1">
        <w:r>
          <w:rPr>
            <w:rFonts w:ascii="仿宋" w:eastAsia="仿宋" w:hAnsi="仿宋" w:cs="仿宋" w:hint="eastAsia"/>
            <w:lang w:eastAsia="zh-CN"/>
          </w:rPr>
          <w:t>(四)、优化成本管理</w:t>
        </w:r>
        <w:r>
          <w:tab/>
        </w:r>
        <w:r>
          <w:fldChar w:fldCharType="begin"/>
        </w:r>
        <w:r>
          <w:instrText xml:space="preserve"> PAGEREF _Toc32343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068" w:history="1">
        <w:r>
          <w:rPr>
            <w:rFonts w:ascii="仿宋" w:eastAsia="仿宋" w:hAnsi="仿宋" w:cs="仿宋" w:hint="eastAsia"/>
            <w:lang w:eastAsia="zh-CN"/>
          </w:rPr>
          <w:t>十一、大豆新品种项目社会影响</w:t>
        </w:r>
        <w:r>
          <w:tab/>
        </w:r>
        <w:r>
          <w:fldChar w:fldCharType="begin"/>
        </w:r>
        <w:r>
          <w:instrText xml:space="preserve"> PAGEREF _Toc25068 \h </w:instrText>
        </w:r>
        <w:r>
          <w:fldChar w:fldCharType="separate"/>
        </w:r>
        <w:r>
          <w:t>36</w:t>
        </w:r>
        <w:r>
          <w:fldChar w:fldCharType="end"/>
        </w:r>
      </w:hyperlink>
    </w:p>
    <w:p>
      <w:pPr>
        <w:pStyle w:val="TOC2"/>
        <w:tabs>
          <w:tab w:val="right" w:leader="dot" w:pos="8306"/>
        </w:tabs>
      </w:pPr>
      <w:hyperlink w:anchor="_Toc24114" w:history="1">
        <w:r>
          <w:rPr>
            <w:rFonts w:ascii="仿宋" w:eastAsia="仿宋" w:hAnsi="仿宋" w:cs="仿宋" w:hint="eastAsia"/>
            <w:lang w:eastAsia="zh-CN"/>
          </w:rPr>
          <w:t>(一)、社会责任与义务</w:t>
        </w:r>
        <w:r>
          <w:tab/>
        </w:r>
        <w:r>
          <w:fldChar w:fldCharType="begin"/>
        </w:r>
        <w:r>
          <w:instrText xml:space="preserve"> PAGEREF _Toc24114 \h </w:instrText>
        </w:r>
        <w:r>
          <w:fldChar w:fldCharType="separate"/>
        </w:r>
        <w:r>
          <w:t>36</w:t>
        </w:r>
        <w:r>
          <w:fldChar w:fldCharType="end"/>
        </w:r>
      </w:hyperlink>
    </w:p>
    <w:p>
      <w:pPr>
        <w:pStyle w:val="TOC2"/>
        <w:tabs>
          <w:tab w:val="right" w:leader="dot" w:pos="8306"/>
        </w:tabs>
      </w:pPr>
      <w:hyperlink w:anchor="_Toc28545" w:history="1">
        <w:r>
          <w:rPr>
            <w:rFonts w:ascii="仿宋" w:eastAsia="仿宋" w:hAnsi="仿宋" w:cs="仿宋" w:hint="eastAsia"/>
            <w:lang w:eastAsia="zh-CN"/>
          </w:rPr>
          <w:t>(二)、社会参与与沟通</w:t>
        </w:r>
        <w:r>
          <w:tab/>
        </w:r>
        <w:r>
          <w:fldChar w:fldCharType="begin"/>
        </w:r>
        <w:r>
          <w:instrText xml:space="preserve"> PAGEREF _Toc28545 \h </w:instrText>
        </w:r>
        <w:r>
          <w:fldChar w:fldCharType="separate"/>
        </w:r>
        <w:r>
          <w:t>37</w:t>
        </w:r>
        <w:r>
          <w:fldChar w:fldCharType="end"/>
        </w:r>
      </w:hyperlink>
    </w:p>
    <w:p>
      <w:pPr>
        <w:pStyle w:val="TOC1"/>
        <w:tabs>
          <w:tab w:val="right" w:leader="dot" w:pos="8306"/>
        </w:tabs>
      </w:pPr>
      <w:hyperlink w:anchor="_Toc30625" w:history="1">
        <w:r>
          <w:rPr>
            <w:rFonts w:ascii="仿宋" w:eastAsia="仿宋" w:hAnsi="仿宋" w:cs="仿宋" w:hint="eastAsia"/>
            <w:lang w:eastAsia="zh-CN"/>
          </w:rPr>
          <w:t>十二、大豆新品种项目创新与研发</w:t>
        </w:r>
        <w:r>
          <w:tab/>
        </w:r>
        <w:r>
          <w:fldChar w:fldCharType="begin"/>
        </w:r>
        <w:r>
          <w:instrText xml:space="preserve"> PAGEREF _Toc30625 \h </w:instrText>
        </w:r>
        <w:r>
          <w:fldChar w:fldCharType="separate"/>
        </w:r>
        <w:r>
          <w:t>38</w:t>
        </w:r>
        <w:r>
          <w:fldChar w:fldCharType="end"/>
        </w:r>
      </w:hyperlink>
    </w:p>
    <w:p>
      <w:pPr>
        <w:pStyle w:val="TOC2"/>
        <w:tabs>
          <w:tab w:val="right" w:leader="dot" w:pos="8306"/>
        </w:tabs>
      </w:pPr>
      <w:hyperlink w:anchor="_Toc32711" w:history="1">
        <w:r>
          <w:rPr>
            <w:rFonts w:ascii="仿宋" w:eastAsia="仿宋" w:hAnsi="仿宋" w:cs="仿宋" w:hint="eastAsia"/>
            <w:lang w:eastAsia="zh-CN"/>
          </w:rPr>
          <w:t>(一)、创新策略与方向</w:t>
        </w:r>
        <w:r>
          <w:tab/>
        </w:r>
        <w:r>
          <w:fldChar w:fldCharType="begin"/>
        </w:r>
        <w:r>
          <w:instrText xml:space="preserve"> PAGEREF _Toc32711 \h </w:instrText>
        </w:r>
        <w:r>
          <w:fldChar w:fldCharType="separate"/>
        </w:r>
        <w:r>
          <w:t>38</w:t>
        </w:r>
        <w:r>
          <w:fldChar w:fldCharType="end"/>
        </w:r>
      </w:hyperlink>
    </w:p>
    <w:p>
      <w:pPr>
        <w:pStyle w:val="TOC2"/>
        <w:tabs>
          <w:tab w:val="right" w:leader="dot" w:pos="8306"/>
        </w:tabs>
      </w:pPr>
      <w:hyperlink w:anchor="_Toc18351" w:history="1">
        <w:r>
          <w:rPr>
            <w:rFonts w:ascii="仿宋" w:eastAsia="仿宋" w:hAnsi="仿宋" w:cs="仿宋" w:hint="eastAsia"/>
            <w:lang w:eastAsia="zh-CN"/>
          </w:rPr>
          <w:t>(二)、研发规划与投入</w:t>
        </w:r>
        <w:r>
          <w:tab/>
        </w:r>
        <w:r>
          <w:fldChar w:fldCharType="begin"/>
        </w:r>
        <w:r>
          <w:instrText xml:space="preserve"> PAGEREF _Toc18351 \h </w:instrText>
        </w:r>
        <w:r>
          <w:fldChar w:fldCharType="separate"/>
        </w:r>
        <w:r>
          <w:t>39</w:t>
        </w:r>
        <w:r>
          <w:fldChar w:fldCharType="end"/>
        </w:r>
      </w:hyperlink>
    </w:p>
    <w:p>
      <w:pPr>
        <w:pStyle w:val="TOC1"/>
        <w:tabs>
          <w:tab w:val="right" w:leader="dot" w:pos="8306"/>
        </w:tabs>
      </w:pPr>
      <w:hyperlink w:anchor="_Toc18718" w:history="1">
        <w:r>
          <w:rPr>
            <w:rFonts w:ascii="仿宋" w:eastAsia="仿宋" w:hAnsi="仿宋" w:cs="仿宋" w:hint="eastAsia"/>
            <w:lang w:eastAsia="zh-CN"/>
          </w:rPr>
          <w:t>十三、风险识别与分类</w:t>
        </w:r>
        <w:r>
          <w:tab/>
        </w:r>
        <w:r>
          <w:fldChar w:fldCharType="begin"/>
        </w:r>
        <w:r>
          <w:instrText xml:space="preserve"> PAGEREF _Toc18718 \h </w:instrText>
        </w:r>
        <w:r>
          <w:fldChar w:fldCharType="separate"/>
        </w:r>
        <w:r>
          <w:t>41</w:t>
        </w:r>
        <w:r>
          <w:fldChar w:fldCharType="end"/>
        </w:r>
      </w:hyperlink>
    </w:p>
    <w:p>
      <w:pPr>
        <w:pStyle w:val="TOC2"/>
        <w:tabs>
          <w:tab w:val="right" w:leader="dot" w:pos="8306"/>
        </w:tabs>
      </w:pPr>
      <w:hyperlink w:anchor="_Toc2767" w:history="1">
        <w:r>
          <w:rPr>
            <w:rFonts w:ascii="仿宋" w:eastAsia="仿宋" w:hAnsi="仿宋" w:cs="仿宋" w:hint="eastAsia"/>
            <w:lang w:eastAsia="zh-CN"/>
          </w:rPr>
          <w:t>(一)、风险识别</w:t>
        </w:r>
        <w:r>
          <w:tab/>
        </w:r>
        <w:r>
          <w:fldChar w:fldCharType="begin"/>
        </w:r>
        <w:r>
          <w:instrText xml:space="preserve"> PAGEREF _Toc2767 \h </w:instrText>
        </w:r>
        <w:r>
          <w:fldChar w:fldCharType="separate"/>
        </w:r>
        <w:r>
          <w:t>41</w:t>
        </w:r>
        <w:r>
          <w:fldChar w:fldCharType="end"/>
        </w:r>
      </w:hyperlink>
    </w:p>
    <w:p>
      <w:pPr>
        <w:pStyle w:val="TOC2"/>
        <w:tabs>
          <w:tab w:val="right" w:leader="dot" w:pos="8306"/>
        </w:tabs>
      </w:pPr>
      <w:hyperlink w:anchor="_Toc16238" w:history="1">
        <w:r>
          <w:rPr>
            <w:rFonts w:ascii="仿宋" w:eastAsia="仿宋" w:hAnsi="仿宋" w:cs="仿宋" w:hint="eastAsia"/>
            <w:lang w:eastAsia="zh-CN"/>
          </w:rPr>
          <w:t>(二)、风险分类</w:t>
        </w:r>
        <w:r>
          <w:tab/>
        </w:r>
        <w:r>
          <w:fldChar w:fldCharType="begin"/>
        </w:r>
        <w:r>
          <w:instrText xml:space="preserve"> PAGEREF _Toc16238 \h </w:instrText>
        </w:r>
        <w:r>
          <w:fldChar w:fldCharType="separate"/>
        </w:r>
        <w:r>
          <w:t>42</w:t>
        </w:r>
        <w:r>
          <w:fldChar w:fldCharType="end"/>
        </w:r>
      </w:hyperlink>
    </w:p>
    <w:p>
      <w:pPr>
        <w:pStyle w:val="TOC1"/>
        <w:tabs>
          <w:tab w:val="right" w:leader="dot" w:pos="8306"/>
        </w:tabs>
      </w:pPr>
      <w:hyperlink w:anchor="_Toc4460" w:history="1">
        <w:r>
          <w:rPr>
            <w:rFonts w:ascii="仿宋" w:eastAsia="仿宋" w:hAnsi="仿宋" w:cs="仿宋" w:hint="eastAsia"/>
            <w:lang w:eastAsia="zh-CN"/>
          </w:rPr>
          <w:t>十四、质量管理体系</w:t>
        </w:r>
        <w:r>
          <w:tab/>
        </w:r>
        <w:r>
          <w:fldChar w:fldCharType="begin"/>
        </w:r>
        <w:r>
          <w:instrText xml:space="preserve"> PAGEREF _Toc4460 \h </w:instrText>
        </w:r>
        <w:r>
          <w:fldChar w:fldCharType="separate"/>
        </w:r>
        <w:r>
          <w:t>44</w:t>
        </w:r>
        <w:r>
          <w:fldChar w:fldCharType="end"/>
        </w:r>
      </w:hyperlink>
    </w:p>
    <w:p>
      <w:pPr>
        <w:pStyle w:val="TOC2"/>
        <w:tabs>
          <w:tab w:val="right" w:leader="dot" w:pos="8306"/>
        </w:tabs>
      </w:pPr>
      <w:hyperlink w:anchor="_Toc29976" w:history="1">
        <w:r>
          <w:rPr>
            <w:rFonts w:ascii="仿宋" w:eastAsia="仿宋" w:hAnsi="仿宋" w:cs="仿宋" w:hint="eastAsia"/>
            <w:lang w:eastAsia="zh-CN"/>
          </w:rPr>
          <w:t>(一)、质量目标与方针</w:t>
        </w:r>
        <w:r>
          <w:tab/>
        </w:r>
        <w:r>
          <w:fldChar w:fldCharType="begin"/>
        </w:r>
        <w:r>
          <w:instrText xml:space="preserve"> PAGEREF _Toc29976 \h </w:instrText>
        </w:r>
        <w:r>
          <w:fldChar w:fldCharType="separate"/>
        </w:r>
        <w:r>
          <w:t>44</w:t>
        </w:r>
        <w:r>
          <w:fldChar w:fldCharType="end"/>
        </w:r>
      </w:hyperlink>
    </w:p>
    <w:p>
      <w:pPr>
        <w:pStyle w:val="TOC2"/>
        <w:tabs>
          <w:tab w:val="right" w:leader="dot" w:pos="8306"/>
        </w:tabs>
      </w:pPr>
      <w:hyperlink w:anchor="_Toc401" w:history="1">
        <w:r>
          <w:rPr>
            <w:rFonts w:ascii="仿宋" w:eastAsia="仿宋" w:hAnsi="仿宋" w:cs="仿宋" w:hint="eastAsia"/>
            <w:lang w:eastAsia="zh-CN"/>
          </w:rPr>
          <w:t>(二)、质量管理责任</w:t>
        </w:r>
        <w:r>
          <w:tab/>
        </w:r>
        <w:r>
          <w:fldChar w:fldCharType="begin"/>
        </w:r>
        <w:r>
          <w:instrText xml:space="preserve"> PAGEREF _Toc401 \h </w:instrText>
        </w:r>
        <w:r>
          <w:fldChar w:fldCharType="separate"/>
        </w:r>
        <w:r>
          <w:t>45</w:t>
        </w:r>
        <w:r>
          <w:fldChar w:fldCharType="end"/>
        </w:r>
      </w:hyperlink>
    </w:p>
    <w:p>
      <w:pPr>
        <w:pStyle w:val="TOC2"/>
        <w:tabs>
          <w:tab w:val="right" w:leader="dot" w:pos="8306"/>
        </w:tabs>
      </w:pPr>
      <w:hyperlink w:anchor="_Toc10335" w:history="1">
        <w:r>
          <w:rPr>
            <w:rFonts w:ascii="仿宋" w:eastAsia="仿宋" w:hAnsi="仿宋" w:cs="仿宋" w:hint="eastAsia"/>
            <w:lang w:eastAsia="zh-CN"/>
          </w:rPr>
          <w:t>(三)、质量管理体系文件</w:t>
        </w:r>
        <w:r>
          <w:tab/>
        </w:r>
        <w:r>
          <w:fldChar w:fldCharType="begin"/>
        </w:r>
        <w:r>
          <w:instrText xml:space="preserve"> PAGEREF _Toc10335 \h </w:instrText>
        </w:r>
        <w:r>
          <w:fldChar w:fldCharType="separate"/>
        </w:r>
        <w:r>
          <w:t>46</w:t>
        </w:r>
        <w:r>
          <w:fldChar w:fldCharType="end"/>
        </w:r>
      </w:hyperlink>
    </w:p>
    <w:p>
      <w:pPr>
        <w:pStyle w:val="TOC2"/>
        <w:tabs>
          <w:tab w:val="right" w:leader="dot" w:pos="8306"/>
        </w:tabs>
      </w:pPr>
      <w:hyperlink w:anchor="_Toc14136" w:history="1">
        <w:r>
          <w:rPr>
            <w:rFonts w:ascii="仿宋" w:eastAsia="仿宋" w:hAnsi="仿宋" w:cs="仿宋" w:hint="eastAsia"/>
            <w:lang w:eastAsia="zh-CN"/>
          </w:rPr>
          <w:t>(四)、质量培训与教育</w:t>
        </w:r>
        <w:r>
          <w:tab/>
        </w:r>
        <w:r>
          <w:fldChar w:fldCharType="begin"/>
        </w:r>
        <w:r>
          <w:instrText xml:space="preserve"> PAGEREF _Toc14136 \h </w:instrText>
        </w:r>
        <w:r>
          <w:fldChar w:fldCharType="separate"/>
        </w:r>
        <w:r>
          <w:t>48</w:t>
        </w:r>
        <w:r>
          <w:fldChar w:fldCharType="end"/>
        </w:r>
      </w:hyperlink>
    </w:p>
    <w:p>
      <w:pPr>
        <w:pStyle w:val="TOC2"/>
        <w:tabs>
          <w:tab w:val="right" w:leader="dot" w:pos="8306"/>
        </w:tabs>
      </w:pPr>
      <w:hyperlink w:anchor="_Toc2321" w:history="1">
        <w:r>
          <w:rPr>
            <w:rFonts w:ascii="仿宋" w:eastAsia="仿宋" w:hAnsi="仿宋" w:cs="仿宋" w:hint="eastAsia"/>
            <w:lang w:eastAsia="zh-CN"/>
          </w:rPr>
          <w:t>(五)、质量审核与评价</w:t>
        </w:r>
        <w:r>
          <w:tab/>
        </w:r>
        <w:r>
          <w:fldChar w:fldCharType="begin"/>
        </w:r>
        <w:r>
          <w:instrText xml:space="preserve"> PAGEREF _Toc2321 \h </w:instrText>
        </w:r>
        <w:r>
          <w:fldChar w:fldCharType="separate"/>
        </w:r>
        <w:r>
          <w:t>50</w:t>
        </w:r>
        <w:r>
          <w:fldChar w:fldCharType="end"/>
        </w:r>
      </w:hyperlink>
    </w:p>
    <w:p>
      <w:pPr>
        <w:pStyle w:val="TOC2"/>
        <w:tabs>
          <w:tab w:val="right" w:leader="dot" w:pos="8306"/>
        </w:tabs>
      </w:pPr>
      <w:hyperlink w:anchor="_Toc16332" w:history="1">
        <w:r>
          <w:rPr>
            <w:rFonts w:ascii="仿宋" w:eastAsia="仿宋" w:hAnsi="仿宋" w:cs="仿宋" w:hint="eastAsia"/>
            <w:lang w:eastAsia="zh-CN"/>
          </w:rPr>
          <w:t>(六)、不符合与纠正措施</w:t>
        </w:r>
        <w:r>
          <w:tab/>
        </w:r>
        <w:r>
          <w:fldChar w:fldCharType="begin"/>
        </w:r>
        <w:r>
          <w:instrText xml:space="preserve"> PAGEREF _Toc16332 \h </w:instrText>
        </w:r>
        <w:r>
          <w:fldChar w:fldCharType="separate"/>
        </w:r>
        <w:r>
          <w:t>51</w:t>
        </w:r>
        <w:r>
          <w:fldChar w:fldCharType="end"/>
        </w:r>
      </w:hyperlink>
    </w:p>
    <w:p>
      <w:pPr>
        <w:pStyle w:val="TOC1"/>
        <w:tabs>
          <w:tab w:val="right" w:leader="dot" w:pos="8306"/>
        </w:tabs>
      </w:pPr>
      <w:hyperlink w:anchor="_Toc24695" w:history="1">
        <w:r>
          <w:rPr>
            <w:rFonts w:ascii="仿宋" w:eastAsia="仿宋" w:hAnsi="仿宋" w:cs="仿宋" w:hint="eastAsia"/>
            <w:lang w:eastAsia="zh-CN"/>
          </w:rPr>
          <w:t>十五、供应链管理</w:t>
        </w:r>
        <w:r>
          <w:tab/>
        </w:r>
        <w:r>
          <w:fldChar w:fldCharType="begin"/>
        </w:r>
        <w:r>
          <w:instrText xml:space="preserve"> PAGEREF _Toc24695 \h </w:instrText>
        </w:r>
        <w:r>
          <w:fldChar w:fldCharType="separate"/>
        </w:r>
        <w:r>
          <w:t>52</w:t>
        </w:r>
        <w:r>
          <w:fldChar w:fldCharType="end"/>
        </w:r>
      </w:hyperlink>
    </w:p>
    <w:p>
      <w:pPr>
        <w:pStyle w:val="TOC2"/>
        <w:tabs>
          <w:tab w:val="right" w:leader="dot" w:pos="8306"/>
        </w:tabs>
      </w:pPr>
      <w:hyperlink w:anchor="_Toc4819" w:history="1">
        <w:r>
          <w:rPr>
            <w:rFonts w:ascii="仿宋" w:eastAsia="仿宋" w:hAnsi="仿宋" w:cs="仿宋" w:hint="eastAsia"/>
            <w:lang w:eastAsia="zh-CN"/>
          </w:rPr>
          <w:t>(一)、供应链战略规划</w:t>
        </w:r>
        <w:r>
          <w:tab/>
        </w:r>
        <w:r>
          <w:fldChar w:fldCharType="begin"/>
        </w:r>
        <w:r>
          <w:instrText xml:space="preserve"> PAGEREF _Toc4819 \h </w:instrText>
        </w:r>
        <w:r>
          <w:fldChar w:fldCharType="separate"/>
        </w:r>
        <w:r>
          <w:t>52</w:t>
        </w:r>
        <w:r>
          <w:fldChar w:fldCharType="end"/>
        </w:r>
      </w:hyperlink>
    </w:p>
    <w:p>
      <w:pPr>
        <w:pStyle w:val="TOC2"/>
        <w:tabs>
          <w:tab w:val="right" w:leader="dot" w:pos="8306"/>
        </w:tabs>
      </w:pPr>
      <w:hyperlink w:anchor="_Toc21977" w:history="1">
        <w:r>
          <w:rPr>
            <w:rFonts w:ascii="仿宋" w:eastAsia="仿宋" w:hAnsi="仿宋" w:cs="仿宋" w:hint="eastAsia"/>
            <w:lang w:eastAsia="zh-CN"/>
          </w:rPr>
          <w:t>(二)、供应商选择与合作</w:t>
        </w:r>
        <w:r>
          <w:tab/>
        </w:r>
        <w:r>
          <w:fldChar w:fldCharType="begin"/>
        </w:r>
        <w:r>
          <w:instrText xml:space="preserve"> PAGEREF _Toc21977 \h </w:instrText>
        </w:r>
        <w:r>
          <w:fldChar w:fldCharType="separate"/>
        </w:r>
        <w:r>
          <w:t>53</w:t>
        </w:r>
        <w:r>
          <w:fldChar w:fldCharType="end"/>
        </w:r>
      </w:hyperlink>
    </w:p>
    <w:p>
      <w:pPr>
        <w:pStyle w:val="TOC2"/>
        <w:tabs>
          <w:tab w:val="right" w:leader="dot" w:pos="8306"/>
        </w:tabs>
      </w:pPr>
      <w:hyperlink w:anchor="_Toc30948" w:history="1">
        <w:r>
          <w:rPr>
            <w:rFonts w:ascii="仿宋" w:eastAsia="仿宋" w:hAnsi="仿宋" w:cs="仿宋" w:hint="eastAsia"/>
            <w:lang w:eastAsia="zh-CN"/>
          </w:rPr>
          <w:t>(三)、物流与库存管理</w:t>
        </w:r>
        <w:r>
          <w:tab/>
        </w:r>
        <w:r>
          <w:fldChar w:fldCharType="begin"/>
        </w:r>
        <w:r>
          <w:instrText xml:space="preserve"> PAGEREF _Toc30948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87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46"/>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4664"/>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技术管理特点体现在其创新导向。通过引入最先进的技术趋势和解决方案，大豆新品种项目致力于提升科技含量、提高质量和效率水平。这意味着我们将采用最新的工具和方法，确保大豆新品种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大豆新品种项目技术管理的显著特征。通过整合不同领域的技术资源，我们实现了跨学科的协同工作。这有助于优化技术架构，提高整体效能。此外，整合性策略还促进了不同技术团队之间的紧密沟通和高效合作，确保大豆新品种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大豆新品种项目所采用的技术。通过不断优化技术方案，大豆新品种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大豆新品种项目团队将在大豆新品种项目初期识别可能的技术风险，并采取相应的预防和应对措施。通过建立健全的风险评估机制，大豆新品种项目能够在实施过程中及时发现并解决潜在的技术问题，保障大豆新品种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大豆新品种项目中，技术将成为大豆新品种项目成功的有力支持。这一深度剖析揭示了技术管理在大豆新品种项目实施中的关键作用，为大豆新品种项目的技术基础奠定了坚实的基础。</w:t>
      </w:r>
    </w:p>
    <w:p>
      <w:pPr>
        <w:pStyle w:val="Heading2"/>
        <w:ind w:firstLine="560" w:firstLineChars="200"/>
        <w:rPr>
          <w:rFonts w:ascii="仿宋" w:eastAsia="仿宋" w:hAnsi="仿宋" w:cs="仿宋" w:hint="eastAsia"/>
          <w:sz w:val="28"/>
          <w:lang w:eastAsia="zh-CN"/>
        </w:rPr>
      </w:pPr>
      <w:bookmarkStart w:id="4" w:name="_Toc12071"/>
      <w:r>
        <w:rPr>
          <w:rFonts w:ascii="仿宋" w:eastAsia="仿宋" w:hAnsi="仿宋" w:cs="仿宋" w:hint="eastAsia"/>
          <w:sz w:val="28"/>
          <w:lang w:eastAsia="zh-CN"/>
        </w:rPr>
        <w:t>(二)、大豆新品种项目工艺技术设计方案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大豆新品种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大豆新品种项目将严格按照相关行业规范要求进行组织。通过有效控制产品质量，大豆新品种项目将致力于为顾客提供优质的大豆新品种项目产品和良好的服务。这体现了大豆新品种项目对于生产活动合规性和质量标准的高度重视，为大豆新品种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大豆新品种项目注重生态效益和清洁生产原则。大豆新品种项目建设将紧密结合地方特色经济发展，与社会经济发展规划和区域环境保护规划方案相协调一致。通过与当地区域自然生态系统的结合，大豆新品种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大豆新品种项目产品具有多样化的客户需求和个性化的特点。因此，大豆新品种项目产品规格品种多样，且单批生产数量较小。为满足这一特点，大豆新品种项目承办单位将建设先进的柔性制造生产线。通过广泛应用柔性制造技术，大豆新品种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大豆新品种项目采用的技术具有较高的技术含量和自动化水平，处于国内先进水平。这一技术选用不仅体现了对生产效率、质量和环境友好性的高标准要求，同时为大豆新品种项目的可持续发展奠定了坚实的基础。</w:t>
      </w:r>
    </w:p>
    <w:p>
      <w:pPr>
        <w:pStyle w:val="Heading2"/>
        <w:ind w:firstLine="560" w:firstLineChars="200"/>
        <w:rPr>
          <w:rFonts w:ascii="仿宋" w:eastAsia="仿宋" w:hAnsi="仿宋" w:cs="仿宋" w:hint="eastAsia"/>
          <w:sz w:val="28"/>
          <w:lang w:eastAsia="zh-CN"/>
        </w:rPr>
      </w:pPr>
      <w:bookmarkStart w:id="5" w:name="_Toc31497"/>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为确保大豆新品种项目的高效生产和技术实施，我们制定了一套精心设计的设备选型方案，以满足大豆新品种项目生产、质量和环保的要求。该方案的主要特点如下：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大豆新品种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针对大豆新品种项目产品的多样性和小批量生产的特点，我们将建设柔性制造生产线。通过在设备选型中考虑柔性制造技术，可以灵活应对不同产品规格和生产需求，实现生产线的高度灵活性和适应性。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1778"/>
      <w:r>
        <w:rPr>
          <w:rFonts w:ascii="仿宋" w:eastAsia="仿宋" w:hAnsi="仿宋" w:cs="仿宋" w:hint="eastAsia"/>
          <w:sz w:val="28"/>
          <w:lang w:eastAsia="zh-CN"/>
        </w:rPr>
        <w:t>二、大豆新品种项目文档管理</w:t>
      </w:r>
      <w:bookmarkEnd w:id="6"/>
    </w:p>
    <w:p>
      <w:pPr>
        <w:pStyle w:val="Heading2"/>
        <w:rPr>
          <w:rFonts w:ascii="仿宋" w:eastAsia="仿宋" w:hAnsi="仿宋" w:cs="仿宋" w:hint="eastAsia"/>
          <w:lang w:eastAsia="zh-CN"/>
        </w:rPr>
      </w:pPr>
      <w:bookmarkStart w:id="7" w:name="_Toc5414"/>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大豆新品种项目高度重视文档的质量和准确性，以支持大豆新品种项目的各项活动和决策。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文档的编制始于大豆新品种项目计划的初期，我们制定了详细的文档编制计划，明确了每个文档的内容、格式和编写责任人。在大豆新品种项目启动阶段，我们首先编制了大豆新品种项目章程，明确定义了大豆新品种项目的目标、范围、风险等关键要素。随后，大豆新品种项目团队根据计划陆续编制了需求文档、设计文档、测试文档等各类文档，确保大豆新品种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大豆新品种项目管理中的重要环节，旨在确保大豆新品种项目文档符合质量标准和大豆新品种项目需求。在大豆新品种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大豆新品种项目相关利益方和专业领域的专家对文档进行独立审查。这有助于获取更全面、客观的反馈，确保大豆新品种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大豆新品种项目在文档编制与审查方面建立了严格的管理机制，通过规范的流程和多维度的审查，确保大豆新品种项目文档的质量、准确性和可靠性，为大豆新品种项目的顺利推进提供了有力支持。</w:t>
      </w:r>
    </w:p>
    <w:p>
      <w:pPr>
        <w:pStyle w:val="Heading2"/>
        <w:ind w:firstLine="560" w:firstLineChars="200"/>
        <w:rPr>
          <w:rFonts w:ascii="仿宋" w:eastAsia="仿宋" w:hAnsi="仿宋" w:cs="仿宋" w:hint="eastAsia"/>
          <w:sz w:val="28"/>
          <w:lang w:eastAsia="zh-CN"/>
        </w:rPr>
      </w:pPr>
      <w:bookmarkStart w:id="8" w:name="_Toc21438"/>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在大豆新品种项目中，我们致力于优化文档发布与分发过程，以确保信息的高效传递和团队间协作的顺畅进行。以下是我们采取的关键优化策略：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我们通过多渠道发布文档，包括电子邮件、大豆新品种项目管理平台、内部网站等，以满足不同团队成员的偏好和需求。多渠道发布确保了信息的全面覆盖。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我们采用了精细的权限控制，确保只有授权人员可以访问敏感信息。这种安全措施保护了大豆新品种项目文档的机密性，防止了未经授权的信息泄露。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8032"/>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文档存档与归档是大豆新品种项目生命周期中一个至关重要的环节，直接关系到大豆新品种项目信息的长期保存和历史记录的完整性。在大豆新品种项目中，我们实施了一系列有效的文档存档与归档管理策略：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15339"/>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26339"/>
      <w:r>
        <w:rPr>
          <w:rFonts w:ascii="仿宋" w:eastAsia="仿宋" w:hAnsi="仿宋" w:cs="仿宋" w:hint="eastAsia"/>
          <w:lang w:eastAsia="zh-CN"/>
        </w:rPr>
        <w:t>(一)、大豆新品种行业分析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行业一直以来都是市场的关注焦点。行业内的发展趋势、竞争态势以及潜在机会都对大豆新品种项目的推进产生深远的影响。通过深入研究行业的整体概貌，我们将更好地理解行业的核心特征，为大豆新品种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大豆新品种行业，技术一直是推动创新和发展的关键因素。我们将对当前技术趋势进行详尽分析，包括但不限于人工智能、大数据应用、先进制造技术等。这有助于大豆新品种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大豆新品种项目成功的基础。我们将对主要竞争对手进行深入研究，包括其市场份额、产品特点、市场定位等。通过全面了解竞争对手的优势和劣势，大豆新品种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10085"/>
      <w:r>
        <w:rPr>
          <w:rFonts w:ascii="仿宋" w:eastAsia="仿宋" w:hAnsi="仿宋" w:cs="仿宋" w:hint="eastAsia"/>
          <w:sz w:val="28"/>
          <w:lang w:eastAsia="zh-CN"/>
        </w:rPr>
        <w:t>(二)、大豆新品种市场分析预测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大豆新品种市场未来的增长趋势。这包括市场的整体规模、各细分领域的发展趋势等。大豆新品种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大豆新品种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市场风险是大豆新品种项目实施过程中需要充分考虑的因素。我们将对市场风险进行全面评估，包括但不限于政策法规风险、市场竞争风险、技术变革风险等。通过对潜在风险的深入分析，大豆新品种项目可以制定相应的风险缓解策略，降低不确定性对大豆新品种项目的影响。</w:t>
      </w:r>
    </w:p>
    <w:p>
      <w:pPr>
        <w:pStyle w:val="Heading1"/>
        <w:ind w:firstLine="560" w:firstLineChars="200"/>
        <w:rPr>
          <w:rFonts w:ascii="仿宋" w:eastAsia="仿宋" w:hAnsi="仿宋" w:cs="仿宋" w:hint="eastAsia"/>
          <w:sz w:val="28"/>
          <w:lang w:eastAsia="zh-CN"/>
        </w:rPr>
      </w:pPr>
      <w:bookmarkStart w:id="13" w:name="_Toc6158"/>
      <w:r>
        <w:rPr>
          <w:rFonts w:ascii="仿宋" w:eastAsia="仿宋" w:hAnsi="仿宋" w:cs="仿宋" w:hint="eastAsia"/>
          <w:sz w:val="28"/>
          <w:lang w:eastAsia="zh-CN"/>
        </w:rPr>
        <w:t>四、大豆新品种项目概论</w:t>
      </w:r>
      <w:bookmarkEnd w:id="13"/>
    </w:p>
    <w:p>
      <w:pPr>
        <w:pStyle w:val="Heading2"/>
        <w:rPr>
          <w:rFonts w:ascii="仿宋" w:eastAsia="仿宋" w:hAnsi="仿宋" w:cs="仿宋" w:hint="eastAsia"/>
          <w:lang w:eastAsia="zh-CN"/>
        </w:rPr>
      </w:pPr>
      <w:bookmarkStart w:id="14" w:name="_Toc3124"/>
      <w:r>
        <w:rPr>
          <w:rFonts w:ascii="仿宋" w:eastAsia="仿宋" w:hAnsi="仿宋" w:cs="仿宋" w:hint="eastAsia"/>
          <w:lang w:eastAsia="zh-CN"/>
        </w:rPr>
        <w:t>(一)、大豆新品种项目概况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起源追溯至对市场的深入洞察。市场的不断演变与变革为大豆新品种项目提供了难得的机遇。当前市场存在的需求缺口和变革的大环境共同构成了大豆新品种项目的背景。这个大豆新品种项目旨在充分利用市场机遇，填补行业中尚未满足的需求，为客户提供全新的解决方案。市场的变革和需求的增长使得这个大豆新品种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大豆新品种项目名称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正式命名为大豆新品种。这个名称不仅仅是一个标识，更代表了大豆新品种项目的核心理念和愿景。它蕴含着大豆新品种项目所要解决问题的关键字，具有强烈的表达和辨识度，为大豆新品种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大豆新品种项目目标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核心目标是提供一种全新、高效的解决方案，满足客户日益增长的需求。大豆新品种项目追求的不仅仅是满足市场需求，更是在市场中获得卓越的竞争优势。通过不断提升产品或服务的质量和创新水平，大豆新品种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大豆新品种项目范围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全面涵盖了产品研发、制造、市场推广和售后服务，确保从产品设计到最终用户体验的全方位关注。这一全面的大豆新品种项目范围是为了确保大豆新品种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大豆新品种项目时间表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大豆新品种项目计划在未来18个月内完成，包括研发、测试、市场试点和正式推出等不同阶段。这个时间表的合理设计是为了确保大豆新品种项目各个阶段的顺利推进，以便按时交付高质量的成果。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大豆新品种项目预算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大豆新品种项目总预算估算为XX百万美元，主要分配在研发、市场推广、人员培训和运营等方面。这一充足的预算为大豆新品种项目提供了充足的资源，确保大豆新品种项目在各个方面都能取得优异的表现。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大豆新品种项目风险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可能面临的风险包括市场接受度低、技术难题、竞争激烈等。大豆新品种项目团队已经制定了相应的风险应对计划，通过前瞻性的风险管理，确保大豆新品种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大豆新品种项目团队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大豆新品种项目汇聚了一支经验丰富、多领域专业素养的核心团队，确保大豆新品种项目在各个方面都能拥有高水平的执行力。团队的协同作战是大豆新品种项目成功的关键因素之一。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1.9 大豆新品种项目背景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大豆新品种项目的背景根植于市场对更高效、创新产品的渴望，同时也受到科技发展对行业格局的深刻改变的影响。这为大豆新品种项目提供了广阔的发展空间和市场需求。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大豆新品种项目现状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截至目前，大豆新品种项目已完成市场调研和技术验证，取得了初步的成功。这为大豆新品种项目在未来的发展奠定了坚实的基础，为更远大的目标打下了坚实的基石。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1869"/>
      <w:r>
        <w:rPr>
          <w:rFonts w:ascii="仿宋" w:eastAsia="仿宋" w:hAnsi="仿宋" w:cs="仿宋" w:hint="eastAsia"/>
          <w:sz w:val="28"/>
          <w:lang w:eastAsia="zh-CN"/>
        </w:rPr>
        <w:t>(二)、大豆新品种项目目标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keyword》大豆新品种项目首要业务目标是在市场中占据有利地位，实现产品/服务的成功推广和销售。通过不断提升产品质量、创新性，大豆新品种项目追求成为行业中的领导者，赢得更多客户的青睐。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在科技迅速发展的时代，大豆新品种项目着眼于技术创新。通过持续的研发和技术升级，大豆新品种项目旨在推出更具创新性的产品或服务，以满足市场对新鲜、先进解决方案的需求。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为了建立可持续的客户关系，大豆新品种项目设定了客户满意度目标。通过提供卓越的产品质量和优质的客户服务，大豆新品种项目追求赢得客户的信任和忠诚度，确保他们的满意度达到行业领先水平。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大豆新品种项目注重社会责任和可持续发展。通过实施环保、社会责任大豆新品种项目，大豆新品种项目致力于在经济发展的同时保护环境，促进社会公平，实现可持续经营。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大豆新品种项目的团队是实现目标的核心驱动力。因此，大豆新品种项目设定了团队发展目标，包括提升团队成员的专业技能、培养领导力，以及搭建协同高效的团队工作氛围。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20882"/>
      <w:r>
        <w:rPr>
          <w:rFonts w:ascii="仿宋" w:eastAsia="仿宋" w:hAnsi="仿宋" w:cs="仿宋" w:hint="eastAsia"/>
          <w:sz w:val="28"/>
          <w:lang w:eastAsia="zh-CN"/>
        </w:rPr>
        <w:t>(三)、大豆新品种项目提出的理由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大豆新品种项目提出的理由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提出源于对市场机遇的深刻洞察。当前市场中存在的需求缺口和行业发展趋势表明，有巨大的商业机会等待被开发。通过准确捕捉市场机遇，大豆新品种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理念基于对技术创新的信仰。通过持续的研发和技术投入，大豆新品种项目有望推出更具创新性的产品或服务。在科技飞速发展的当下，大豆新品种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提出是为了增强企业的行业竞争力。通过提升产品或服务的质量和独特性，大豆新品种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响应了消费者需求的变化。随着社会和科技的不断发展，消费者对产品和服务的需求也在发生变化。通过深入了解并及时回应消费者的新需求，大豆新品种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大豆新品种项目的提出是企业战略发展规划的一部分。在面对日益激烈的市场竞争和不断变化的商业环境中，大豆新品种项目作为企业战略的一环，旨在为企业开辟新的增长领域，巩固企业在行业中的地位。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提出不仅仅是基于商业考量，还注重社会责任。通过推出环保、社会责任等方面的大豆新品种项目，大豆新品种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大豆新品种项目的提出反映了对利益相关者期望的关注。包括客户、员工、投资者等利益相关者在企业发展中都有着各自的期望，大豆新品种项目力求在满足这些期望的同时，取得更大的共赢。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14725"/>
      <w:r>
        <w:rPr>
          <w:rFonts w:ascii="仿宋" w:eastAsia="仿宋" w:hAnsi="仿宋" w:cs="仿宋" w:hint="eastAsia"/>
          <w:sz w:val="28"/>
          <w:lang w:eastAsia="zh-CN"/>
        </w:rPr>
        <w:t>(四)、大豆新品种项目意义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https://d.book118.com/075231234040011103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大豆新品种项目规划设计方案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712683"/>
    <w:rsid w:val="5071268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7523123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2024-02-02T19:51:00Z</dcterms:created>
  <dcterms:modified xsi:type="dcterms:W3CDTF">2024-02-02T19:51:12Z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0C8F42C445FD4B8CA06D4E7A0D921C70_11</vt:lpwstr>
  </property>
  <property fmtid="{D5CDD505-2E9C-101B-9397-08002B2CF9AE}" pid="3" name="KSOProductBuildVer">
    <vt:lpwstr>2052-12.1.0.16250</vt:lpwstr>
  </property>
</Properties>
</file>