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学生课外教育服务项目规划设计方案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28" w:history="1">
        <w:r>
          <w:rPr>
            <w:rFonts w:ascii="仿宋" w:eastAsia="仿宋" w:hAnsi="仿宋" w:cs="仿宋" w:hint="eastAsia"/>
            <w:lang w:eastAsia="zh-CN"/>
          </w:rPr>
          <w:t>序言</w:t>
        </w:r>
        <w:r>
          <w:tab/>
        </w:r>
        <w:r>
          <w:fldChar w:fldCharType="begin"/>
        </w:r>
        <w:r>
          <w:instrText xml:space="preserve"> PAGEREF _Toc28728 \h </w:instrText>
        </w:r>
        <w:r>
          <w:fldChar w:fldCharType="separate"/>
        </w:r>
        <w:r>
          <w:t>3</w:t>
        </w:r>
        <w:r>
          <w:fldChar w:fldCharType="end"/>
        </w:r>
      </w:hyperlink>
    </w:p>
    <w:p>
      <w:pPr>
        <w:pStyle w:val="TOC1"/>
        <w:tabs>
          <w:tab w:val="right" w:leader="dot" w:pos="8306"/>
        </w:tabs>
      </w:pPr>
      <w:hyperlink w:anchor="_Toc25663" w:history="1">
        <w:r>
          <w:rPr>
            <w:rFonts w:ascii="仿宋" w:eastAsia="仿宋" w:hAnsi="仿宋" w:cs="仿宋" w:hint="eastAsia"/>
            <w:lang w:eastAsia="zh-CN"/>
          </w:rPr>
          <w:t>一、市场分析、调研</w:t>
        </w:r>
        <w:r>
          <w:tab/>
        </w:r>
        <w:r>
          <w:fldChar w:fldCharType="begin"/>
        </w:r>
        <w:r>
          <w:instrText xml:space="preserve"> PAGEREF _Toc25663 \h </w:instrText>
        </w:r>
        <w:r>
          <w:fldChar w:fldCharType="separate"/>
        </w:r>
        <w:r>
          <w:t>3</w:t>
        </w:r>
        <w:r>
          <w:fldChar w:fldCharType="end"/>
        </w:r>
      </w:hyperlink>
    </w:p>
    <w:p>
      <w:pPr>
        <w:pStyle w:val="TOC2"/>
        <w:tabs>
          <w:tab w:val="right" w:leader="dot" w:pos="8306"/>
        </w:tabs>
      </w:pPr>
      <w:hyperlink w:anchor="_Toc4752" w:history="1">
        <w:r>
          <w:rPr>
            <w:rFonts w:ascii="仿宋" w:eastAsia="仿宋" w:hAnsi="仿宋" w:cs="仿宋" w:hint="eastAsia"/>
            <w:lang w:eastAsia="zh-CN"/>
          </w:rPr>
          <w:t>(一)、学生课外教育服务行业分析</w:t>
        </w:r>
        <w:r>
          <w:tab/>
        </w:r>
        <w:r>
          <w:fldChar w:fldCharType="begin"/>
        </w:r>
        <w:r>
          <w:instrText xml:space="preserve"> PAGEREF _Toc4752 \h </w:instrText>
        </w:r>
        <w:r>
          <w:fldChar w:fldCharType="separate"/>
        </w:r>
        <w:r>
          <w:t>3</w:t>
        </w:r>
        <w:r>
          <w:fldChar w:fldCharType="end"/>
        </w:r>
      </w:hyperlink>
    </w:p>
    <w:p>
      <w:pPr>
        <w:pStyle w:val="TOC2"/>
        <w:tabs>
          <w:tab w:val="right" w:leader="dot" w:pos="8306"/>
        </w:tabs>
      </w:pPr>
      <w:hyperlink w:anchor="_Toc22172" w:history="1">
        <w:r>
          <w:rPr>
            <w:rFonts w:ascii="仿宋" w:eastAsia="仿宋" w:hAnsi="仿宋" w:cs="仿宋" w:hint="eastAsia"/>
            <w:lang w:eastAsia="zh-CN"/>
          </w:rPr>
          <w:t>(二)、学生课外教育服务市场分析预测</w:t>
        </w:r>
        <w:r>
          <w:tab/>
        </w:r>
        <w:r>
          <w:fldChar w:fldCharType="begin"/>
        </w:r>
        <w:r>
          <w:instrText xml:space="preserve"> PAGEREF _Toc22172 \h </w:instrText>
        </w:r>
        <w:r>
          <w:fldChar w:fldCharType="separate"/>
        </w:r>
        <w:r>
          <w:t>4</w:t>
        </w:r>
        <w:r>
          <w:fldChar w:fldCharType="end"/>
        </w:r>
      </w:hyperlink>
    </w:p>
    <w:p>
      <w:pPr>
        <w:pStyle w:val="TOC1"/>
        <w:tabs>
          <w:tab w:val="right" w:leader="dot" w:pos="8306"/>
        </w:tabs>
      </w:pPr>
      <w:hyperlink w:anchor="_Toc4846" w:history="1">
        <w:r>
          <w:rPr>
            <w:rFonts w:ascii="仿宋" w:eastAsia="仿宋" w:hAnsi="仿宋" w:cs="仿宋" w:hint="eastAsia"/>
            <w:lang w:eastAsia="zh-CN"/>
          </w:rPr>
          <w:t>二、学生课外教育服务项目选址可行性分析</w:t>
        </w:r>
        <w:r>
          <w:tab/>
        </w:r>
        <w:r>
          <w:fldChar w:fldCharType="begin"/>
        </w:r>
        <w:r>
          <w:instrText xml:space="preserve"> PAGEREF _Toc4846 \h </w:instrText>
        </w:r>
        <w:r>
          <w:fldChar w:fldCharType="separate"/>
        </w:r>
        <w:r>
          <w:t>5</w:t>
        </w:r>
        <w:r>
          <w:fldChar w:fldCharType="end"/>
        </w:r>
      </w:hyperlink>
    </w:p>
    <w:p>
      <w:pPr>
        <w:pStyle w:val="TOC2"/>
        <w:tabs>
          <w:tab w:val="right" w:leader="dot" w:pos="8306"/>
        </w:tabs>
      </w:pPr>
      <w:hyperlink w:anchor="_Toc9291" w:history="1">
        <w:r>
          <w:rPr>
            <w:rFonts w:ascii="仿宋" w:eastAsia="仿宋" w:hAnsi="仿宋" w:cs="仿宋" w:hint="eastAsia"/>
            <w:lang w:eastAsia="zh-CN"/>
          </w:rPr>
          <w:t>(一)、学生课外教育服务项目选址</w:t>
        </w:r>
        <w:r>
          <w:tab/>
        </w:r>
        <w:r>
          <w:fldChar w:fldCharType="begin"/>
        </w:r>
        <w:r>
          <w:instrText xml:space="preserve"> PAGEREF _Toc9291 \h </w:instrText>
        </w:r>
        <w:r>
          <w:fldChar w:fldCharType="separate"/>
        </w:r>
        <w:r>
          <w:t>5</w:t>
        </w:r>
        <w:r>
          <w:fldChar w:fldCharType="end"/>
        </w:r>
      </w:hyperlink>
    </w:p>
    <w:p>
      <w:pPr>
        <w:pStyle w:val="TOC2"/>
        <w:tabs>
          <w:tab w:val="right" w:leader="dot" w:pos="8306"/>
        </w:tabs>
      </w:pPr>
      <w:hyperlink w:anchor="_Toc15913" w:history="1">
        <w:r>
          <w:rPr>
            <w:rFonts w:ascii="仿宋" w:eastAsia="仿宋" w:hAnsi="仿宋" w:cs="仿宋" w:hint="eastAsia"/>
            <w:lang w:eastAsia="zh-CN"/>
          </w:rPr>
          <w:t>(二)、用地控制指标</w:t>
        </w:r>
        <w:r>
          <w:tab/>
        </w:r>
        <w:r>
          <w:fldChar w:fldCharType="begin"/>
        </w:r>
        <w:r>
          <w:instrText xml:space="preserve"> PAGEREF _Toc15913 \h </w:instrText>
        </w:r>
        <w:r>
          <w:fldChar w:fldCharType="separate"/>
        </w:r>
        <w:r>
          <w:t>5</w:t>
        </w:r>
        <w:r>
          <w:fldChar w:fldCharType="end"/>
        </w:r>
      </w:hyperlink>
    </w:p>
    <w:p>
      <w:pPr>
        <w:pStyle w:val="TOC2"/>
        <w:tabs>
          <w:tab w:val="right" w:leader="dot" w:pos="8306"/>
        </w:tabs>
      </w:pPr>
      <w:hyperlink w:anchor="_Toc25565" w:history="1">
        <w:r>
          <w:rPr>
            <w:rFonts w:ascii="仿宋" w:eastAsia="仿宋" w:hAnsi="仿宋" w:cs="仿宋" w:hint="eastAsia"/>
            <w:lang w:eastAsia="zh-CN"/>
          </w:rPr>
          <w:t>(三)、节约用地措施</w:t>
        </w:r>
        <w:r>
          <w:tab/>
        </w:r>
        <w:r>
          <w:fldChar w:fldCharType="begin"/>
        </w:r>
        <w:r>
          <w:instrText xml:space="preserve"> PAGEREF _Toc25565 \h </w:instrText>
        </w:r>
        <w:r>
          <w:fldChar w:fldCharType="separate"/>
        </w:r>
        <w:r>
          <w:t>7</w:t>
        </w:r>
        <w:r>
          <w:fldChar w:fldCharType="end"/>
        </w:r>
      </w:hyperlink>
    </w:p>
    <w:p>
      <w:pPr>
        <w:pStyle w:val="TOC2"/>
        <w:tabs>
          <w:tab w:val="right" w:leader="dot" w:pos="8306"/>
        </w:tabs>
      </w:pPr>
      <w:hyperlink w:anchor="_Toc16707" w:history="1">
        <w:r>
          <w:rPr>
            <w:rFonts w:ascii="仿宋" w:eastAsia="仿宋" w:hAnsi="仿宋" w:cs="仿宋" w:hint="eastAsia"/>
            <w:lang w:eastAsia="zh-CN"/>
          </w:rPr>
          <w:t>(四)、总图布置方案</w:t>
        </w:r>
        <w:r>
          <w:tab/>
        </w:r>
        <w:r>
          <w:fldChar w:fldCharType="begin"/>
        </w:r>
        <w:r>
          <w:instrText xml:space="preserve"> PAGEREF _Toc16707 \h </w:instrText>
        </w:r>
        <w:r>
          <w:fldChar w:fldCharType="separate"/>
        </w:r>
        <w:r>
          <w:t>8</w:t>
        </w:r>
        <w:r>
          <w:fldChar w:fldCharType="end"/>
        </w:r>
      </w:hyperlink>
    </w:p>
    <w:p>
      <w:pPr>
        <w:pStyle w:val="TOC2"/>
        <w:tabs>
          <w:tab w:val="right" w:leader="dot" w:pos="8306"/>
        </w:tabs>
      </w:pPr>
      <w:hyperlink w:anchor="_Toc1084" w:history="1">
        <w:r>
          <w:rPr>
            <w:rFonts w:ascii="仿宋" w:eastAsia="仿宋" w:hAnsi="仿宋" w:cs="仿宋" w:hint="eastAsia"/>
            <w:lang w:eastAsia="zh-CN"/>
          </w:rPr>
          <w:t>(五)、选址综合评价</w:t>
        </w:r>
        <w:r>
          <w:tab/>
        </w:r>
        <w:r>
          <w:fldChar w:fldCharType="begin"/>
        </w:r>
        <w:r>
          <w:instrText xml:space="preserve"> PAGEREF _Toc1084 \h </w:instrText>
        </w:r>
        <w:r>
          <w:fldChar w:fldCharType="separate"/>
        </w:r>
        <w:r>
          <w:t>9</w:t>
        </w:r>
        <w:r>
          <w:fldChar w:fldCharType="end"/>
        </w:r>
      </w:hyperlink>
    </w:p>
    <w:p>
      <w:pPr>
        <w:pStyle w:val="TOC1"/>
        <w:tabs>
          <w:tab w:val="right" w:leader="dot" w:pos="8306"/>
        </w:tabs>
      </w:pPr>
      <w:hyperlink w:anchor="_Toc5572" w:history="1">
        <w:r>
          <w:rPr>
            <w:rFonts w:ascii="仿宋" w:eastAsia="仿宋" w:hAnsi="仿宋" w:cs="仿宋" w:hint="eastAsia"/>
            <w:lang w:eastAsia="zh-CN"/>
          </w:rPr>
          <w:t>三、学生课外教育服务项目建设单位说明</w:t>
        </w:r>
        <w:r>
          <w:tab/>
        </w:r>
        <w:r>
          <w:fldChar w:fldCharType="begin"/>
        </w:r>
        <w:r>
          <w:instrText xml:space="preserve"> PAGEREF _Toc5572 \h </w:instrText>
        </w:r>
        <w:r>
          <w:fldChar w:fldCharType="separate"/>
        </w:r>
        <w:r>
          <w:t>10</w:t>
        </w:r>
        <w:r>
          <w:fldChar w:fldCharType="end"/>
        </w:r>
      </w:hyperlink>
    </w:p>
    <w:p>
      <w:pPr>
        <w:pStyle w:val="TOC2"/>
        <w:tabs>
          <w:tab w:val="right" w:leader="dot" w:pos="8306"/>
        </w:tabs>
      </w:pPr>
      <w:hyperlink w:anchor="_Toc19976" w:history="1">
        <w:r>
          <w:rPr>
            <w:rFonts w:ascii="仿宋" w:eastAsia="仿宋" w:hAnsi="仿宋" w:cs="仿宋" w:hint="eastAsia"/>
            <w:lang w:eastAsia="zh-CN"/>
          </w:rPr>
          <w:t>(一)、学生课外教育服务项目承办单位基本情况</w:t>
        </w:r>
        <w:r>
          <w:tab/>
        </w:r>
        <w:r>
          <w:fldChar w:fldCharType="begin"/>
        </w:r>
        <w:r>
          <w:instrText xml:space="preserve"> PAGEREF _Toc19976 \h </w:instrText>
        </w:r>
        <w:r>
          <w:fldChar w:fldCharType="separate"/>
        </w:r>
        <w:r>
          <w:t>10</w:t>
        </w:r>
        <w:r>
          <w:fldChar w:fldCharType="end"/>
        </w:r>
      </w:hyperlink>
    </w:p>
    <w:p>
      <w:pPr>
        <w:pStyle w:val="TOC2"/>
        <w:tabs>
          <w:tab w:val="right" w:leader="dot" w:pos="8306"/>
        </w:tabs>
      </w:pPr>
      <w:hyperlink w:anchor="_Toc10775" w:history="1">
        <w:r>
          <w:rPr>
            <w:rFonts w:ascii="仿宋" w:eastAsia="仿宋" w:hAnsi="仿宋" w:cs="仿宋" w:hint="eastAsia"/>
            <w:lang w:eastAsia="zh-CN"/>
          </w:rPr>
          <w:t>(二)、公司经济效益分析</w:t>
        </w:r>
        <w:r>
          <w:tab/>
        </w:r>
        <w:r>
          <w:fldChar w:fldCharType="begin"/>
        </w:r>
        <w:r>
          <w:instrText xml:space="preserve"> PAGEREF _Toc10775 \h </w:instrText>
        </w:r>
        <w:r>
          <w:fldChar w:fldCharType="separate"/>
        </w:r>
        <w:r>
          <w:t>11</w:t>
        </w:r>
        <w:r>
          <w:fldChar w:fldCharType="end"/>
        </w:r>
      </w:hyperlink>
    </w:p>
    <w:p>
      <w:pPr>
        <w:pStyle w:val="TOC1"/>
        <w:tabs>
          <w:tab w:val="right" w:leader="dot" w:pos="8306"/>
        </w:tabs>
      </w:pPr>
      <w:hyperlink w:anchor="_Toc25863" w:history="1">
        <w:r>
          <w:rPr>
            <w:rFonts w:ascii="仿宋" w:eastAsia="仿宋" w:hAnsi="仿宋" w:cs="仿宋" w:hint="eastAsia"/>
            <w:lang w:eastAsia="zh-CN"/>
          </w:rPr>
          <w:t>四、学生课外教育服务项目绩效评估</w:t>
        </w:r>
        <w:r>
          <w:tab/>
        </w:r>
        <w:r>
          <w:fldChar w:fldCharType="begin"/>
        </w:r>
        <w:r>
          <w:instrText xml:space="preserve"> PAGEREF _Toc25863 \h </w:instrText>
        </w:r>
        <w:r>
          <w:fldChar w:fldCharType="separate"/>
        </w:r>
        <w:r>
          <w:t>12</w:t>
        </w:r>
        <w:r>
          <w:fldChar w:fldCharType="end"/>
        </w:r>
      </w:hyperlink>
    </w:p>
    <w:p>
      <w:pPr>
        <w:pStyle w:val="TOC2"/>
        <w:tabs>
          <w:tab w:val="right" w:leader="dot" w:pos="8306"/>
        </w:tabs>
      </w:pPr>
      <w:hyperlink w:anchor="_Toc28111" w:history="1">
        <w:r>
          <w:rPr>
            <w:rFonts w:ascii="仿宋" w:eastAsia="仿宋" w:hAnsi="仿宋" w:cs="仿宋" w:hint="eastAsia"/>
            <w:lang w:eastAsia="zh-CN"/>
          </w:rPr>
          <w:t>(一)、绩效评估指标</w:t>
        </w:r>
        <w:r>
          <w:tab/>
        </w:r>
        <w:r>
          <w:fldChar w:fldCharType="begin"/>
        </w:r>
        <w:r>
          <w:instrText xml:space="preserve"> PAGEREF _Toc28111 \h </w:instrText>
        </w:r>
        <w:r>
          <w:fldChar w:fldCharType="separate"/>
        </w:r>
        <w:r>
          <w:t>12</w:t>
        </w:r>
        <w:r>
          <w:fldChar w:fldCharType="end"/>
        </w:r>
      </w:hyperlink>
    </w:p>
    <w:p>
      <w:pPr>
        <w:pStyle w:val="TOC2"/>
        <w:tabs>
          <w:tab w:val="right" w:leader="dot" w:pos="8306"/>
        </w:tabs>
      </w:pPr>
      <w:hyperlink w:anchor="_Toc29150" w:history="1">
        <w:r>
          <w:rPr>
            <w:rFonts w:ascii="仿宋" w:eastAsia="仿宋" w:hAnsi="仿宋" w:cs="仿宋" w:hint="eastAsia"/>
            <w:lang w:eastAsia="zh-CN"/>
          </w:rPr>
          <w:t>(二)、绩效评估方法</w:t>
        </w:r>
        <w:r>
          <w:tab/>
        </w:r>
        <w:r>
          <w:fldChar w:fldCharType="begin"/>
        </w:r>
        <w:r>
          <w:instrText xml:space="preserve"> PAGEREF _Toc29150 \h </w:instrText>
        </w:r>
        <w:r>
          <w:fldChar w:fldCharType="separate"/>
        </w:r>
        <w:r>
          <w:t>13</w:t>
        </w:r>
        <w:r>
          <w:fldChar w:fldCharType="end"/>
        </w:r>
      </w:hyperlink>
    </w:p>
    <w:p>
      <w:pPr>
        <w:pStyle w:val="TOC2"/>
        <w:tabs>
          <w:tab w:val="right" w:leader="dot" w:pos="8306"/>
        </w:tabs>
      </w:pPr>
      <w:hyperlink w:anchor="_Toc26866" w:history="1">
        <w:r>
          <w:rPr>
            <w:rFonts w:ascii="仿宋" w:eastAsia="仿宋" w:hAnsi="仿宋" w:cs="仿宋" w:hint="eastAsia"/>
            <w:lang w:eastAsia="zh-CN"/>
          </w:rPr>
          <w:t>(三)、绩效评估周期</w:t>
        </w:r>
        <w:r>
          <w:tab/>
        </w:r>
        <w:r>
          <w:fldChar w:fldCharType="begin"/>
        </w:r>
        <w:r>
          <w:instrText xml:space="preserve"> PAGEREF _Toc26866 \h </w:instrText>
        </w:r>
        <w:r>
          <w:fldChar w:fldCharType="separate"/>
        </w:r>
        <w:r>
          <w:t>14</w:t>
        </w:r>
        <w:r>
          <w:fldChar w:fldCharType="end"/>
        </w:r>
      </w:hyperlink>
    </w:p>
    <w:p>
      <w:pPr>
        <w:pStyle w:val="TOC1"/>
        <w:tabs>
          <w:tab w:val="right" w:leader="dot" w:pos="8306"/>
        </w:tabs>
      </w:pPr>
      <w:hyperlink w:anchor="_Toc7842" w:history="1">
        <w:r>
          <w:rPr>
            <w:rFonts w:ascii="仿宋" w:eastAsia="仿宋" w:hAnsi="仿宋" w:cs="仿宋" w:hint="eastAsia"/>
            <w:lang w:eastAsia="zh-CN"/>
          </w:rPr>
          <w:t>五、产品规划分析</w:t>
        </w:r>
        <w:r>
          <w:tab/>
        </w:r>
        <w:r>
          <w:fldChar w:fldCharType="begin"/>
        </w:r>
        <w:r>
          <w:instrText xml:space="preserve"> PAGEREF _Toc7842 \h </w:instrText>
        </w:r>
        <w:r>
          <w:fldChar w:fldCharType="separate"/>
        </w:r>
        <w:r>
          <w:t>15</w:t>
        </w:r>
        <w:r>
          <w:fldChar w:fldCharType="end"/>
        </w:r>
      </w:hyperlink>
    </w:p>
    <w:p>
      <w:pPr>
        <w:pStyle w:val="TOC2"/>
        <w:tabs>
          <w:tab w:val="right" w:leader="dot" w:pos="8306"/>
        </w:tabs>
      </w:pPr>
      <w:hyperlink w:anchor="_Toc32447" w:history="1">
        <w:r>
          <w:rPr>
            <w:rFonts w:ascii="仿宋" w:eastAsia="仿宋" w:hAnsi="仿宋" w:cs="仿宋" w:hint="eastAsia"/>
            <w:lang w:eastAsia="zh-CN"/>
          </w:rPr>
          <w:t>(一)、产品规划</w:t>
        </w:r>
        <w:r>
          <w:tab/>
        </w:r>
        <w:r>
          <w:fldChar w:fldCharType="begin"/>
        </w:r>
        <w:r>
          <w:instrText xml:space="preserve"> PAGEREF _Toc32447 \h </w:instrText>
        </w:r>
        <w:r>
          <w:fldChar w:fldCharType="separate"/>
        </w:r>
        <w:r>
          <w:t>15</w:t>
        </w:r>
        <w:r>
          <w:fldChar w:fldCharType="end"/>
        </w:r>
      </w:hyperlink>
    </w:p>
    <w:p>
      <w:pPr>
        <w:pStyle w:val="TOC2"/>
        <w:tabs>
          <w:tab w:val="right" w:leader="dot" w:pos="8306"/>
        </w:tabs>
      </w:pPr>
      <w:hyperlink w:anchor="_Toc9489" w:history="1">
        <w:r>
          <w:rPr>
            <w:rFonts w:ascii="仿宋" w:eastAsia="仿宋" w:hAnsi="仿宋" w:cs="仿宋" w:hint="eastAsia"/>
            <w:lang w:eastAsia="zh-CN"/>
          </w:rPr>
          <w:t>(二)、建设规模</w:t>
        </w:r>
        <w:r>
          <w:tab/>
        </w:r>
        <w:r>
          <w:fldChar w:fldCharType="begin"/>
        </w:r>
        <w:r>
          <w:instrText xml:space="preserve"> PAGEREF _Toc9489 \h </w:instrText>
        </w:r>
        <w:r>
          <w:fldChar w:fldCharType="separate"/>
        </w:r>
        <w:r>
          <w:t>16</w:t>
        </w:r>
        <w:r>
          <w:fldChar w:fldCharType="end"/>
        </w:r>
      </w:hyperlink>
    </w:p>
    <w:p>
      <w:pPr>
        <w:pStyle w:val="TOC1"/>
        <w:tabs>
          <w:tab w:val="right" w:leader="dot" w:pos="8306"/>
        </w:tabs>
      </w:pPr>
      <w:hyperlink w:anchor="_Toc16269" w:history="1">
        <w:r>
          <w:rPr>
            <w:rFonts w:ascii="仿宋" w:eastAsia="仿宋" w:hAnsi="仿宋" w:cs="仿宋" w:hint="eastAsia"/>
            <w:lang w:eastAsia="zh-CN"/>
          </w:rPr>
          <w:t>六、学生课外教育服务项目可持续发展</w:t>
        </w:r>
        <w:r>
          <w:tab/>
        </w:r>
        <w:r>
          <w:fldChar w:fldCharType="begin"/>
        </w:r>
        <w:r>
          <w:instrText xml:space="preserve"> PAGEREF _Toc16269 \h </w:instrText>
        </w:r>
        <w:r>
          <w:fldChar w:fldCharType="separate"/>
        </w:r>
        <w:r>
          <w:t>17</w:t>
        </w:r>
        <w:r>
          <w:fldChar w:fldCharType="end"/>
        </w:r>
      </w:hyperlink>
    </w:p>
    <w:p>
      <w:pPr>
        <w:pStyle w:val="TOC2"/>
        <w:tabs>
          <w:tab w:val="right" w:leader="dot" w:pos="8306"/>
        </w:tabs>
      </w:pPr>
      <w:hyperlink w:anchor="_Toc25457" w:history="1">
        <w:r>
          <w:rPr>
            <w:rFonts w:ascii="仿宋" w:eastAsia="仿宋" w:hAnsi="仿宋" w:cs="仿宋" w:hint="eastAsia"/>
            <w:lang w:eastAsia="zh-CN"/>
          </w:rPr>
          <w:t>(一)、可持续战略与实践</w:t>
        </w:r>
        <w:r>
          <w:tab/>
        </w:r>
        <w:r>
          <w:fldChar w:fldCharType="begin"/>
        </w:r>
        <w:r>
          <w:instrText xml:space="preserve"> PAGEREF _Toc25457 \h </w:instrText>
        </w:r>
        <w:r>
          <w:fldChar w:fldCharType="separate"/>
        </w:r>
        <w:r>
          <w:t>17</w:t>
        </w:r>
        <w:r>
          <w:fldChar w:fldCharType="end"/>
        </w:r>
      </w:hyperlink>
    </w:p>
    <w:p>
      <w:pPr>
        <w:pStyle w:val="TOC2"/>
        <w:tabs>
          <w:tab w:val="right" w:leader="dot" w:pos="8306"/>
        </w:tabs>
      </w:pPr>
      <w:hyperlink w:anchor="_Toc2738" w:history="1">
        <w:r>
          <w:rPr>
            <w:rFonts w:ascii="仿宋" w:eastAsia="仿宋" w:hAnsi="仿宋" w:cs="仿宋" w:hint="eastAsia"/>
            <w:lang w:eastAsia="zh-CN"/>
          </w:rPr>
          <w:t>(二)、环保与社会责任</w:t>
        </w:r>
        <w:r>
          <w:tab/>
        </w:r>
        <w:r>
          <w:fldChar w:fldCharType="begin"/>
        </w:r>
        <w:r>
          <w:instrText xml:space="preserve"> PAGEREF _Toc2738 \h </w:instrText>
        </w:r>
        <w:r>
          <w:fldChar w:fldCharType="separate"/>
        </w:r>
        <w:r>
          <w:t>18</w:t>
        </w:r>
        <w:r>
          <w:fldChar w:fldCharType="end"/>
        </w:r>
      </w:hyperlink>
    </w:p>
    <w:p>
      <w:pPr>
        <w:pStyle w:val="TOC1"/>
        <w:tabs>
          <w:tab w:val="right" w:leader="dot" w:pos="8306"/>
        </w:tabs>
      </w:pPr>
      <w:hyperlink w:anchor="_Toc21849" w:history="1">
        <w:r>
          <w:rPr>
            <w:rFonts w:ascii="仿宋" w:eastAsia="仿宋" w:hAnsi="仿宋" w:cs="仿宋" w:hint="eastAsia"/>
            <w:lang w:eastAsia="zh-CN"/>
          </w:rPr>
          <w:t>七、学生课外教育服务项目创新与研发</w:t>
        </w:r>
        <w:r>
          <w:tab/>
        </w:r>
        <w:r>
          <w:fldChar w:fldCharType="begin"/>
        </w:r>
        <w:r>
          <w:instrText xml:space="preserve"> PAGEREF _Toc21849 \h </w:instrText>
        </w:r>
        <w:r>
          <w:fldChar w:fldCharType="separate"/>
        </w:r>
        <w:r>
          <w:t>19</w:t>
        </w:r>
        <w:r>
          <w:fldChar w:fldCharType="end"/>
        </w:r>
      </w:hyperlink>
    </w:p>
    <w:p>
      <w:pPr>
        <w:pStyle w:val="TOC2"/>
        <w:tabs>
          <w:tab w:val="right" w:leader="dot" w:pos="8306"/>
        </w:tabs>
      </w:pPr>
      <w:hyperlink w:anchor="_Toc2196" w:history="1">
        <w:r>
          <w:rPr>
            <w:rFonts w:ascii="仿宋" w:eastAsia="仿宋" w:hAnsi="仿宋" w:cs="仿宋" w:hint="eastAsia"/>
            <w:lang w:eastAsia="zh-CN"/>
          </w:rPr>
          <w:t>(一)、创新策略与方向</w:t>
        </w:r>
        <w:r>
          <w:tab/>
        </w:r>
        <w:r>
          <w:fldChar w:fldCharType="begin"/>
        </w:r>
        <w:r>
          <w:instrText xml:space="preserve"> PAGEREF _Toc2196 \h </w:instrText>
        </w:r>
        <w:r>
          <w:fldChar w:fldCharType="separate"/>
        </w:r>
        <w:r>
          <w:t>19</w:t>
        </w:r>
        <w:r>
          <w:fldChar w:fldCharType="end"/>
        </w:r>
      </w:hyperlink>
    </w:p>
    <w:p>
      <w:pPr>
        <w:pStyle w:val="TOC2"/>
        <w:tabs>
          <w:tab w:val="right" w:leader="dot" w:pos="8306"/>
        </w:tabs>
      </w:pPr>
      <w:hyperlink w:anchor="_Toc30721" w:history="1">
        <w:r>
          <w:rPr>
            <w:rFonts w:ascii="仿宋" w:eastAsia="仿宋" w:hAnsi="仿宋" w:cs="仿宋" w:hint="eastAsia"/>
            <w:lang w:eastAsia="zh-CN"/>
          </w:rPr>
          <w:t>(二)、研发规划与投入</w:t>
        </w:r>
        <w:r>
          <w:tab/>
        </w:r>
        <w:r>
          <w:fldChar w:fldCharType="begin"/>
        </w:r>
        <w:r>
          <w:instrText xml:space="preserve"> PAGEREF _Toc30721 \h </w:instrText>
        </w:r>
        <w:r>
          <w:fldChar w:fldCharType="separate"/>
        </w:r>
        <w:r>
          <w:t>20</w:t>
        </w:r>
        <w:r>
          <w:fldChar w:fldCharType="end"/>
        </w:r>
      </w:hyperlink>
    </w:p>
    <w:p>
      <w:pPr>
        <w:pStyle w:val="TOC1"/>
        <w:tabs>
          <w:tab w:val="right" w:leader="dot" w:pos="8306"/>
        </w:tabs>
      </w:pPr>
      <w:hyperlink w:anchor="_Toc1618" w:history="1">
        <w:r>
          <w:rPr>
            <w:rFonts w:ascii="仿宋" w:eastAsia="仿宋" w:hAnsi="仿宋" w:cs="仿宋" w:hint="eastAsia"/>
            <w:lang w:eastAsia="zh-CN"/>
          </w:rPr>
          <w:t>八、学生课外教育服务项目投资规划</w:t>
        </w:r>
        <w:r>
          <w:tab/>
        </w:r>
        <w:r>
          <w:fldChar w:fldCharType="begin"/>
        </w:r>
        <w:r>
          <w:instrText xml:space="preserve"> PAGEREF _Toc1618 \h </w:instrText>
        </w:r>
        <w:r>
          <w:fldChar w:fldCharType="separate"/>
        </w:r>
        <w:r>
          <w:t>22</w:t>
        </w:r>
        <w:r>
          <w:fldChar w:fldCharType="end"/>
        </w:r>
      </w:hyperlink>
    </w:p>
    <w:p>
      <w:pPr>
        <w:pStyle w:val="TOC2"/>
        <w:tabs>
          <w:tab w:val="right" w:leader="dot" w:pos="8306"/>
        </w:tabs>
      </w:pPr>
      <w:hyperlink w:anchor="_Toc7620" w:history="1">
        <w:r>
          <w:rPr>
            <w:rFonts w:ascii="仿宋" w:eastAsia="仿宋" w:hAnsi="仿宋" w:cs="仿宋" w:hint="eastAsia"/>
            <w:lang w:eastAsia="zh-CN"/>
          </w:rPr>
          <w:t>(一)、学生课外教育服务项目总投资估算</w:t>
        </w:r>
        <w:r>
          <w:tab/>
        </w:r>
        <w:r>
          <w:fldChar w:fldCharType="begin"/>
        </w:r>
        <w:r>
          <w:instrText xml:space="preserve"> PAGEREF _Toc7620 \h </w:instrText>
        </w:r>
        <w:r>
          <w:fldChar w:fldCharType="separate"/>
        </w:r>
        <w:r>
          <w:t>22</w:t>
        </w:r>
        <w:r>
          <w:fldChar w:fldCharType="end"/>
        </w:r>
      </w:hyperlink>
    </w:p>
    <w:p>
      <w:pPr>
        <w:pStyle w:val="TOC2"/>
        <w:tabs>
          <w:tab w:val="right" w:leader="dot" w:pos="8306"/>
        </w:tabs>
      </w:pPr>
      <w:hyperlink w:anchor="_Toc18346" w:history="1">
        <w:r>
          <w:rPr>
            <w:rFonts w:ascii="仿宋" w:eastAsia="仿宋" w:hAnsi="仿宋" w:cs="仿宋" w:hint="eastAsia"/>
            <w:lang w:eastAsia="zh-CN"/>
          </w:rPr>
          <w:t>(二)、资金筹措</w:t>
        </w:r>
        <w:r>
          <w:tab/>
        </w:r>
        <w:r>
          <w:fldChar w:fldCharType="begin"/>
        </w:r>
        <w:r>
          <w:instrText xml:space="preserve"> PAGEREF _Toc18346 \h </w:instrText>
        </w:r>
        <w:r>
          <w:fldChar w:fldCharType="separate"/>
        </w:r>
        <w:r>
          <w:t>23</w:t>
        </w:r>
        <w:r>
          <w:fldChar w:fldCharType="end"/>
        </w:r>
      </w:hyperlink>
    </w:p>
    <w:p>
      <w:pPr>
        <w:pStyle w:val="TOC1"/>
        <w:tabs>
          <w:tab w:val="right" w:leader="dot" w:pos="8306"/>
        </w:tabs>
      </w:pPr>
      <w:hyperlink w:anchor="_Toc4856" w:history="1">
        <w:r>
          <w:rPr>
            <w:rFonts w:ascii="仿宋" w:eastAsia="仿宋" w:hAnsi="仿宋" w:cs="仿宋" w:hint="eastAsia"/>
            <w:lang w:eastAsia="zh-CN"/>
          </w:rPr>
          <w:t>九、学生课外教育服务项目环境影响分析</w:t>
        </w:r>
        <w:r>
          <w:tab/>
        </w:r>
        <w:r>
          <w:fldChar w:fldCharType="begin"/>
        </w:r>
        <w:r>
          <w:instrText xml:space="preserve"> PAGEREF _Toc4856 \h </w:instrText>
        </w:r>
        <w:r>
          <w:fldChar w:fldCharType="separate"/>
        </w:r>
        <w:r>
          <w:t>24</w:t>
        </w:r>
        <w:r>
          <w:fldChar w:fldCharType="end"/>
        </w:r>
      </w:hyperlink>
    </w:p>
    <w:p>
      <w:pPr>
        <w:pStyle w:val="TOC2"/>
        <w:tabs>
          <w:tab w:val="right" w:leader="dot" w:pos="8306"/>
        </w:tabs>
      </w:pPr>
      <w:hyperlink w:anchor="_Toc18685" w:history="1">
        <w:r>
          <w:rPr>
            <w:rFonts w:ascii="仿宋" w:eastAsia="仿宋" w:hAnsi="仿宋" w:cs="仿宋" w:hint="eastAsia"/>
            <w:lang w:eastAsia="zh-CN"/>
          </w:rPr>
          <w:t>(一)、建设区域环境质量现状</w:t>
        </w:r>
        <w:r>
          <w:tab/>
        </w:r>
        <w:r>
          <w:fldChar w:fldCharType="begin"/>
        </w:r>
        <w:r>
          <w:instrText xml:space="preserve"> PAGEREF _Toc18685 \h </w:instrText>
        </w:r>
        <w:r>
          <w:fldChar w:fldCharType="separate"/>
        </w:r>
        <w:r>
          <w:t>24</w:t>
        </w:r>
        <w:r>
          <w:fldChar w:fldCharType="end"/>
        </w:r>
      </w:hyperlink>
    </w:p>
    <w:p>
      <w:pPr>
        <w:pStyle w:val="TOC2"/>
        <w:tabs>
          <w:tab w:val="right" w:leader="dot" w:pos="8306"/>
        </w:tabs>
      </w:pPr>
      <w:hyperlink w:anchor="_Toc17998" w:history="1">
        <w:r>
          <w:rPr>
            <w:rFonts w:ascii="仿宋" w:eastAsia="仿宋" w:hAnsi="仿宋" w:cs="仿宋" w:hint="eastAsia"/>
            <w:lang w:eastAsia="zh-CN"/>
          </w:rPr>
          <w:t>(二)、建设期环境保护</w:t>
        </w:r>
        <w:r>
          <w:tab/>
        </w:r>
        <w:r>
          <w:fldChar w:fldCharType="begin"/>
        </w:r>
        <w:r>
          <w:instrText xml:space="preserve"> PAGEREF _Toc17998 \h </w:instrText>
        </w:r>
        <w:r>
          <w:fldChar w:fldCharType="separate"/>
        </w:r>
        <w:r>
          <w:t>26</w:t>
        </w:r>
        <w:r>
          <w:fldChar w:fldCharType="end"/>
        </w:r>
      </w:hyperlink>
    </w:p>
    <w:p>
      <w:pPr>
        <w:pStyle w:val="TOC2"/>
        <w:tabs>
          <w:tab w:val="right" w:leader="dot" w:pos="8306"/>
        </w:tabs>
      </w:pPr>
      <w:hyperlink w:anchor="_Toc31406" w:history="1">
        <w:r>
          <w:rPr>
            <w:rFonts w:ascii="仿宋" w:eastAsia="仿宋" w:hAnsi="仿宋" w:cs="仿宋" w:hint="eastAsia"/>
            <w:lang w:eastAsia="zh-CN"/>
          </w:rPr>
          <w:t>(三)、运营期环境保护</w:t>
        </w:r>
        <w:r>
          <w:tab/>
        </w:r>
        <w:r>
          <w:fldChar w:fldCharType="begin"/>
        </w:r>
        <w:r>
          <w:instrText xml:space="preserve"> PAGEREF _Toc31406 \h </w:instrText>
        </w:r>
        <w:r>
          <w:fldChar w:fldCharType="separate"/>
        </w:r>
        <w:r>
          <w:t>27</w:t>
        </w:r>
        <w:r>
          <w:fldChar w:fldCharType="end"/>
        </w:r>
      </w:hyperlink>
    </w:p>
    <w:p>
      <w:pPr>
        <w:pStyle w:val="TOC2"/>
        <w:tabs>
          <w:tab w:val="right" w:leader="dot" w:pos="8306"/>
        </w:tabs>
      </w:pPr>
      <w:hyperlink w:anchor="_Toc31052" w:history="1">
        <w:r>
          <w:rPr>
            <w:rFonts w:ascii="仿宋" w:eastAsia="仿宋" w:hAnsi="仿宋" w:cs="仿宋" w:hint="eastAsia"/>
            <w:lang w:eastAsia="zh-CN"/>
          </w:rPr>
          <w:t>(四)、学生课外教育服务项目建设对区域经济的影响</w:t>
        </w:r>
        <w:r>
          <w:tab/>
        </w:r>
        <w:r>
          <w:fldChar w:fldCharType="begin"/>
        </w:r>
        <w:r>
          <w:instrText xml:space="preserve"> PAGEREF _Toc31052 \h </w:instrText>
        </w:r>
        <w:r>
          <w:fldChar w:fldCharType="separate"/>
        </w:r>
        <w:r>
          <w:t>28</w:t>
        </w:r>
        <w:r>
          <w:fldChar w:fldCharType="end"/>
        </w:r>
      </w:hyperlink>
    </w:p>
    <w:p>
      <w:pPr>
        <w:pStyle w:val="TOC2"/>
        <w:tabs>
          <w:tab w:val="right" w:leader="dot" w:pos="8306"/>
        </w:tabs>
      </w:pPr>
      <w:hyperlink w:anchor="_Toc2084" w:history="1">
        <w:r>
          <w:rPr>
            <w:rFonts w:ascii="仿宋" w:eastAsia="仿宋" w:hAnsi="仿宋" w:cs="仿宋" w:hint="eastAsia"/>
            <w:lang w:eastAsia="zh-CN"/>
          </w:rPr>
          <w:t>(五)、废弃物处理</w:t>
        </w:r>
        <w:r>
          <w:tab/>
        </w:r>
        <w:r>
          <w:fldChar w:fldCharType="begin"/>
        </w:r>
        <w:r>
          <w:instrText xml:space="preserve"> PAGEREF _Toc2084 \h </w:instrText>
        </w:r>
        <w:r>
          <w:fldChar w:fldCharType="separate"/>
        </w:r>
        <w:r>
          <w:t>30</w:t>
        </w:r>
        <w:r>
          <w:fldChar w:fldCharType="end"/>
        </w:r>
      </w:hyperlink>
    </w:p>
    <w:p>
      <w:pPr>
        <w:pStyle w:val="TOC2"/>
        <w:tabs>
          <w:tab w:val="right" w:leader="dot" w:pos="8306"/>
        </w:tabs>
      </w:pPr>
      <w:hyperlink w:anchor="_Toc25009" w:history="1">
        <w:r>
          <w:rPr>
            <w:rFonts w:ascii="仿宋" w:eastAsia="仿宋" w:hAnsi="仿宋" w:cs="仿宋" w:hint="eastAsia"/>
            <w:lang w:eastAsia="zh-CN"/>
          </w:rPr>
          <w:t>(六)、特殊环境影响分析</w:t>
        </w:r>
        <w:r>
          <w:tab/>
        </w:r>
        <w:r>
          <w:fldChar w:fldCharType="begin"/>
        </w:r>
        <w:r>
          <w:instrText xml:space="preserve"> PAGEREF _Toc25009 \h </w:instrText>
        </w:r>
        <w:r>
          <w:fldChar w:fldCharType="separate"/>
        </w:r>
        <w:r>
          <w:t>32</w:t>
        </w:r>
        <w:r>
          <w:fldChar w:fldCharType="end"/>
        </w:r>
      </w:hyperlink>
    </w:p>
    <w:p>
      <w:pPr>
        <w:pStyle w:val="TOC2"/>
        <w:tabs>
          <w:tab w:val="right" w:leader="dot" w:pos="8306"/>
        </w:tabs>
      </w:pPr>
      <w:hyperlink w:anchor="_Toc4156" w:history="1">
        <w:r>
          <w:rPr>
            <w:rFonts w:ascii="仿宋" w:eastAsia="仿宋" w:hAnsi="仿宋" w:cs="仿宋" w:hint="eastAsia"/>
            <w:lang w:eastAsia="zh-CN"/>
          </w:rPr>
          <w:t>(七)、清洁生产</w:t>
        </w:r>
        <w:r>
          <w:tab/>
        </w:r>
        <w:r>
          <w:fldChar w:fldCharType="begin"/>
        </w:r>
        <w:r>
          <w:instrText xml:space="preserve"> PAGEREF _Toc4156 \h </w:instrText>
        </w:r>
        <w:r>
          <w:fldChar w:fldCharType="separate"/>
        </w:r>
        <w:r>
          <w:t>33</w:t>
        </w:r>
        <w:r>
          <w:fldChar w:fldCharType="end"/>
        </w:r>
      </w:hyperlink>
    </w:p>
    <w:p>
      <w:pPr>
        <w:pStyle w:val="TOC2"/>
        <w:tabs>
          <w:tab w:val="right" w:leader="dot" w:pos="8306"/>
        </w:tabs>
      </w:pPr>
      <w:hyperlink w:anchor="_Toc10932" w:history="1">
        <w:r>
          <w:rPr>
            <w:rFonts w:ascii="仿宋" w:eastAsia="仿宋" w:hAnsi="仿宋" w:cs="仿宋" w:hint="eastAsia"/>
            <w:lang w:eastAsia="zh-CN"/>
          </w:rPr>
          <w:t>(八)、环境保护综合评价</w:t>
        </w:r>
        <w:r>
          <w:tab/>
        </w:r>
        <w:r>
          <w:fldChar w:fldCharType="begin"/>
        </w:r>
        <w:r>
          <w:instrText xml:space="preserve"> PAGEREF _Toc10932 \h </w:instrText>
        </w:r>
        <w:r>
          <w:fldChar w:fldCharType="separate"/>
        </w:r>
        <w:r>
          <w:t>34</w:t>
        </w:r>
        <w:r>
          <w:fldChar w:fldCharType="end"/>
        </w:r>
      </w:hyperlink>
    </w:p>
    <w:p>
      <w:pPr>
        <w:pStyle w:val="TOC1"/>
        <w:tabs>
          <w:tab w:val="right" w:leader="dot" w:pos="8306"/>
        </w:tabs>
      </w:pPr>
      <w:hyperlink w:anchor="_Toc8689" w:history="1">
        <w:r>
          <w:rPr>
            <w:rFonts w:ascii="仿宋" w:eastAsia="仿宋" w:hAnsi="仿宋" w:cs="仿宋" w:hint="eastAsia"/>
            <w:lang w:eastAsia="zh-CN"/>
          </w:rPr>
          <w:t>十、学生课外教育服务项目人力资源管理</w:t>
        </w:r>
        <w:r>
          <w:tab/>
        </w:r>
        <w:r>
          <w:fldChar w:fldCharType="begin"/>
        </w:r>
        <w:r>
          <w:instrText xml:space="preserve"> PAGEREF _Toc8689 \h </w:instrText>
        </w:r>
        <w:r>
          <w:fldChar w:fldCharType="separate"/>
        </w:r>
        <w:r>
          <w:t>35</w:t>
        </w:r>
        <w:r>
          <w:fldChar w:fldCharType="end"/>
        </w:r>
      </w:hyperlink>
    </w:p>
    <w:p>
      <w:pPr>
        <w:pStyle w:val="TOC2"/>
        <w:tabs>
          <w:tab w:val="right" w:leader="dot" w:pos="8306"/>
        </w:tabs>
      </w:pPr>
      <w:hyperlink w:anchor="_Toc32126" w:history="1">
        <w:r>
          <w:rPr>
            <w:rFonts w:ascii="仿宋" w:eastAsia="仿宋" w:hAnsi="仿宋" w:cs="仿宋" w:hint="eastAsia"/>
            <w:lang w:eastAsia="zh-CN"/>
          </w:rPr>
          <w:t>(一)、建立健全的预算管理制度</w:t>
        </w:r>
        <w:r>
          <w:tab/>
        </w:r>
        <w:r>
          <w:fldChar w:fldCharType="begin"/>
        </w:r>
        <w:r>
          <w:instrText xml:space="preserve"> PAGEREF _Toc32126 \h </w:instrText>
        </w:r>
        <w:r>
          <w:fldChar w:fldCharType="separate"/>
        </w:r>
        <w:r>
          <w:t>35</w:t>
        </w:r>
        <w:r>
          <w:fldChar w:fldCharType="end"/>
        </w:r>
      </w:hyperlink>
    </w:p>
    <w:p>
      <w:pPr>
        <w:pStyle w:val="TOC2"/>
        <w:tabs>
          <w:tab w:val="right" w:leader="dot" w:pos="8306"/>
        </w:tabs>
      </w:pPr>
      <w:hyperlink w:anchor="_Toc10103" w:history="1">
        <w:r>
          <w:rPr>
            <w:rFonts w:ascii="仿宋" w:eastAsia="仿宋" w:hAnsi="仿宋" w:cs="仿宋" w:hint="eastAsia"/>
            <w:lang w:eastAsia="zh-CN"/>
          </w:rPr>
          <w:t>(二)、加强资金流动监控</w:t>
        </w:r>
        <w:r>
          <w:tab/>
        </w:r>
        <w:r>
          <w:fldChar w:fldCharType="begin"/>
        </w:r>
        <w:r>
          <w:instrText xml:space="preserve"> PAGEREF _Toc10103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2" w:history="1">
        <w:r>
          <w:rPr>
            <w:rFonts w:ascii="仿宋" w:eastAsia="仿宋" w:hAnsi="仿宋" w:cs="仿宋" w:hint="eastAsia"/>
            <w:lang w:eastAsia="zh-CN"/>
          </w:rPr>
          <w:t>(三)、制定完善的风险控制机制</w:t>
        </w:r>
        <w:r>
          <w:tab/>
        </w:r>
        <w:r>
          <w:fldChar w:fldCharType="begin"/>
        </w:r>
        <w:r>
          <w:instrText xml:space="preserve"> PAGEREF _Toc12892 \h </w:instrText>
        </w:r>
        <w:r>
          <w:fldChar w:fldCharType="separate"/>
        </w:r>
        <w:r>
          <w:t>38</w:t>
        </w:r>
        <w:r>
          <w:fldChar w:fldCharType="end"/>
        </w:r>
      </w:hyperlink>
    </w:p>
    <w:p>
      <w:pPr>
        <w:pStyle w:val="TOC2"/>
        <w:tabs>
          <w:tab w:val="right" w:leader="dot" w:pos="8306"/>
        </w:tabs>
      </w:pPr>
      <w:hyperlink w:anchor="_Toc31533" w:history="1">
        <w:r>
          <w:rPr>
            <w:rFonts w:ascii="仿宋" w:eastAsia="仿宋" w:hAnsi="仿宋" w:cs="仿宋" w:hint="eastAsia"/>
            <w:lang w:eastAsia="zh-CN"/>
          </w:rPr>
          <w:t>(四)、优化成本管理</w:t>
        </w:r>
        <w:r>
          <w:tab/>
        </w:r>
        <w:r>
          <w:fldChar w:fldCharType="begin"/>
        </w:r>
        <w:r>
          <w:instrText xml:space="preserve"> PAGEREF _Toc31533 \h </w:instrText>
        </w:r>
        <w:r>
          <w:fldChar w:fldCharType="separate"/>
        </w:r>
        <w:r>
          <w:t>40</w:t>
        </w:r>
        <w:r>
          <w:fldChar w:fldCharType="end"/>
        </w:r>
      </w:hyperlink>
    </w:p>
    <w:p>
      <w:pPr>
        <w:pStyle w:val="TOC1"/>
        <w:tabs>
          <w:tab w:val="right" w:leader="dot" w:pos="8306"/>
        </w:tabs>
      </w:pPr>
      <w:hyperlink w:anchor="_Toc6253" w:history="1">
        <w:r>
          <w:rPr>
            <w:rFonts w:ascii="仿宋" w:eastAsia="仿宋" w:hAnsi="仿宋" w:cs="仿宋" w:hint="eastAsia"/>
            <w:lang w:eastAsia="zh-CN"/>
          </w:rPr>
          <w:t>十一、学生课外教育服务项目人力资源培养与发展</w:t>
        </w:r>
        <w:r>
          <w:tab/>
        </w:r>
        <w:r>
          <w:fldChar w:fldCharType="begin"/>
        </w:r>
        <w:r>
          <w:instrText xml:space="preserve"> PAGEREF _Toc6253 \h </w:instrText>
        </w:r>
        <w:r>
          <w:fldChar w:fldCharType="separate"/>
        </w:r>
        <w:r>
          <w:t>41</w:t>
        </w:r>
        <w:r>
          <w:fldChar w:fldCharType="end"/>
        </w:r>
      </w:hyperlink>
    </w:p>
    <w:p>
      <w:pPr>
        <w:pStyle w:val="TOC2"/>
        <w:tabs>
          <w:tab w:val="right" w:leader="dot" w:pos="8306"/>
        </w:tabs>
      </w:pPr>
      <w:hyperlink w:anchor="_Toc32006" w:history="1">
        <w:r>
          <w:rPr>
            <w:rFonts w:ascii="仿宋" w:eastAsia="仿宋" w:hAnsi="仿宋" w:cs="仿宋" w:hint="eastAsia"/>
            <w:lang w:eastAsia="zh-CN"/>
          </w:rPr>
          <w:t>(一)、人才需求与规划</w:t>
        </w:r>
        <w:r>
          <w:tab/>
        </w:r>
        <w:r>
          <w:fldChar w:fldCharType="begin"/>
        </w:r>
        <w:r>
          <w:instrText xml:space="preserve"> PAGEREF _Toc32006 \h </w:instrText>
        </w:r>
        <w:r>
          <w:fldChar w:fldCharType="separate"/>
        </w:r>
        <w:r>
          <w:t>41</w:t>
        </w:r>
        <w:r>
          <w:fldChar w:fldCharType="end"/>
        </w:r>
      </w:hyperlink>
    </w:p>
    <w:p>
      <w:pPr>
        <w:pStyle w:val="TOC2"/>
        <w:tabs>
          <w:tab w:val="right" w:leader="dot" w:pos="8306"/>
        </w:tabs>
      </w:pPr>
      <w:hyperlink w:anchor="_Toc28637" w:history="1">
        <w:r>
          <w:rPr>
            <w:rFonts w:ascii="仿宋" w:eastAsia="仿宋" w:hAnsi="仿宋" w:cs="仿宋" w:hint="eastAsia"/>
            <w:lang w:eastAsia="zh-CN"/>
          </w:rPr>
          <w:t>(二)、培训与发展计划</w:t>
        </w:r>
        <w:r>
          <w:tab/>
        </w:r>
        <w:r>
          <w:fldChar w:fldCharType="begin"/>
        </w:r>
        <w:r>
          <w:instrText xml:space="preserve"> PAGEREF _Toc28637 \h </w:instrText>
        </w:r>
        <w:r>
          <w:fldChar w:fldCharType="separate"/>
        </w:r>
        <w:r>
          <w:t>42</w:t>
        </w:r>
        <w:r>
          <w:fldChar w:fldCharType="end"/>
        </w:r>
      </w:hyperlink>
    </w:p>
    <w:p>
      <w:pPr>
        <w:pStyle w:val="TOC1"/>
        <w:tabs>
          <w:tab w:val="right" w:leader="dot" w:pos="8306"/>
        </w:tabs>
      </w:pPr>
      <w:hyperlink w:anchor="_Toc29792" w:history="1">
        <w:r>
          <w:rPr>
            <w:rFonts w:ascii="仿宋" w:eastAsia="仿宋" w:hAnsi="仿宋" w:cs="仿宋" w:hint="eastAsia"/>
            <w:lang w:eastAsia="zh-CN"/>
          </w:rPr>
          <w:t>十二、学生课外教育服务项目计划安排</w:t>
        </w:r>
        <w:r>
          <w:tab/>
        </w:r>
        <w:r>
          <w:fldChar w:fldCharType="begin"/>
        </w:r>
        <w:r>
          <w:instrText xml:space="preserve"> PAGEREF _Toc29792 \h </w:instrText>
        </w:r>
        <w:r>
          <w:fldChar w:fldCharType="separate"/>
        </w:r>
        <w:r>
          <w:t>42</w:t>
        </w:r>
        <w:r>
          <w:fldChar w:fldCharType="end"/>
        </w:r>
      </w:hyperlink>
    </w:p>
    <w:p>
      <w:pPr>
        <w:pStyle w:val="TOC2"/>
        <w:tabs>
          <w:tab w:val="right" w:leader="dot" w:pos="8306"/>
        </w:tabs>
      </w:pPr>
      <w:hyperlink w:anchor="_Toc21233" w:history="1">
        <w:r>
          <w:rPr>
            <w:rFonts w:ascii="仿宋" w:eastAsia="仿宋" w:hAnsi="仿宋" w:cs="仿宋" w:hint="eastAsia"/>
            <w:lang w:eastAsia="zh-CN"/>
          </w:rPr>
          <w:t>(一)、建设周期</w:t>
        </w:r>
        <w:r>
          <w:tab/>
        </w:r>
        <w:r>
          <w:fldChar w:fldCharType="begin"/>
        </w:r>
        <w:r>
          <w:instrText xml:space="preserve"> PAGEREF _Toc21233 \h </w:instrText>
        </w:r>
        <w:r>
          <w:fldChar w:fldCharType="separate"/>
        </w:r>
        <w:r>
          <w:t>42</w:t>
        </w:r>
        <w:r>
          <w:fldChar w:fldCharType="end"/>
        </w:r>
      </w:hyperlink>
    </w:p>
    <w:p>
      <w:pPr>
        <w:pStyle w:val="TOC2"/>
        <w:tabs>
          <w:tab w:val="right" w:leader="dot" w:pos="8306"/>
        </w:tabs>
      </w:pPr>
      <w:hyperlink w:anchor="_Toc10589" w:history="1">
        <w:r>
          <w:rPr>
            <w:rFonts w:ascii="仿宋" w:eastAsia="仿宋" w:hAnsi="仿宋" w:cs="仿宋" w:hint="eastAsia"/>
            <w:lang w:eastAsia="zh-CN"/>
          </w:rPr>
          <w:t>(二)、建设进度</w:t>
        </w:r>
        <w:r>
          <w:tab/>
        </w:r>
        <w:r>
          <w:fldChar w:fldCharType="begin"/>
        </w:r>
        <w:r>
          <w:instrText xml:space="preserve"> PAGEREF _Toc10589 \h </w:instrText>
        </w:r>
        <w:r>
          <w:fldChar w:fldCharType="separate"/>
        </w:r>
        <w:r>
          <w:t>43</w:t>
        </w:r>
        <w:r>
          <w:fldChar w:fldCharType="end"/>
        </w:r>
      </w:hyperlink>
    </w:p>
    <w:p>
      <w:pPr>
        <w:pStyle w:val="TOC2"/>
        <w:tabs>
          <w:tab w:val="right" w:leader="dot" w:pos="8306"/>
        </w:tabs>
      </w:pPr>
      <w:hyperlink w:anchor="_Toc27756" w:history="1">
        <w:r>
          <w:rPr>
            <w:rFonts w:ascii="仿宋" w:eastAsia="仿宋" w:hAnsi="仿宋" w:cs="仿宋" w:hint="eastAsia"/>
            <w:lang w:eastAsia="zh-CN"/>
          </w:rPr>
          <w:t>(三)、进度安排注意事项</w:t>
        </w:r>
        <w:r>
          <w:tab/>
        </w:r>
        <w:r>
          <w:fldChar w:fldCharType="begin"/>
        </w:r>
        <w:r>
          <w:instrText xml:space="preserve"> PAGEREF _Toc27756 \h </w:instrText>
        </w:r>
        <w:r>
          <w:fldChar w:fldCharType="separate"/>
        </w:r>
        <w:r>
          <w:t>44</w:t>
        </w:r>
        <w:r>
          <w:fldChar w:fldCharType="end"/>
        </w:r>
      </w:hyperlink>
    </w:p>
    <w:p>
      <w:pPr>
        <w:pStyle w:val="TOC2"/>
        <w:tabs>
          <w:tab w:val="right" w:leader="dot" w:pos="8306"/>
        </w:tabs>
      </w:pPr>
      <w:hyperlink w:anchor="_Toc14906" w:history="1">
        <w:r>
          <w:rPr>
            <w:rFonts w:ascii="仿宋" w:eastAsia="仿宋" w:hAnsi="仿宋" w:cs="仿宋" w:hint="eastAsia"/>
            <w:lang w:eastAsia="zh-CN"/>
          </w:rPr>
          <w:t>(四)、人力资源配置</w:t>
        </w:r>
        <w:r>
          <w:tab/>
        </w:r>
        <w:r>
          <w:fldChar w:fldCharType="begin"/>
        </w:r>
        <w:r>
          <w:instrText xml:space="preserve"> PAGEREF _Toc14906 \h </w:instrText>
        </w:r>
        <w:r>
          <w:fldChar w:fldCharType="separate"/>
        </w:r>
        <w:r>
          <w:t>46</w:t>
        </w:r>
        <w:r>
          <w:fldChar w:fldCharType="end"/>
        </w:r>
      </w:hyperlink>
    </w:p>
    <w:p>
      <w:pPr>
        <w:pStyle w:val="TOC1"/>
        <w:tabs>
          <w:tab w:val="right" w:leader="dot" w:pos="8306"/>
        </w:tabs>
      </w:pPr>
      <w:hyperlink w:anchor="_Toc3600" w:history="1">
        <w:r>
          <w:rPr>
            <w:rFonts w:ascii="仿宋" w:eastAsia="仿宋" w:hAnsi="仿宋" w:cs="仿宋" w:hint="eastAsia"/>
            <w:lang w:eastAsia="zh-CN"/>
          </w:rPr>
          <w:t>十三、学生课外教育服务项目实施时间节点</w:t>
        </w:r>
        <w:r>
          <w:tab/>
        </w:r>
        <w:r>
          <w:fldChar w:fldCharType="begin"/>
        </w:r>
        <w:r>
          <w:instrText xml:space="preserve"> PAGEREF _Toc3600 \h </w:instrText>
        </w:r>
        <w:r>
          <w:fldChar w:fldCharType="separate"/>
        </w:r>
        <w:r>
          <w:t>47</w:t>
        </w:r>
        <w:r>
          <w:fldChar w:fldCharType="end"/>
        </w:r>
      </w:hyperlink>
    </w:p>
    <w:p>
      <w:pPr>
        <w:pStyle w:val="TOC2"/>
        <w:tabs>
          <w:tab w:val="right" w:leader="dot" w:pos="8306"/>
        </w:tabs>
      </w:pPr>
      <w:hyperlink w:anchor="_Toc5182" w:history="1">
        <w:r>
          <w:rPr>
            <w:rFonts w:ascii="仿宋" w:eastAsia="仿宋" w:hAnsi="仿宋" w:cs="仿宋" w:hint="eastAsia"/>
            <w:lang w:eastAsia="zh-CN"/>
          </w:rPr>
          <w:t>(一)、学生课外教育服务项目启动阶段时间节点</w:t>
        </w:r>
        <w:r>
          <w:tab/>
        </w:r>
        <w:r>
          <w:fldChar w:fldCharType="begin"/>
        </w:r>
        <w:r>
          <w:instrText xml:space="preserve"> PAGEREF _Toc5182 \h </w:instrText>
        </w:r>
        <w:r>
          <w:fldChar w:fldCharType="separate"/>
        </w:r>
        <w:r>
          <w:t>47</w:t>
        </w:r>
        <w:r>
          <w:fldChar w:fldCharType="end"/>
        </w:r>
      </w:hyperlink>
    </w:p>
    <w:p>
      <w:pPr>
        <w:pStyle w:val="TOC2"/>
        <w:tabs>
          <w:tab w:val="right" w:leader="dot" w:pos="8306"/>
        </w:tabs>
      </w:pPr>
      <w:hyperlink w:anchor="_Toc4177" w:history="1">
        <w:r>
          <w:rPr>
            <w:rFonts w:ascii="仿宋" w:eastAsia="仿宋" w:hAnsi="仿宋" w:cs="仿宋" w:hint="eastAsia"/>
            <w:lang w:eastAsia="zh-CN"/>
          </w:rPr>
          <w:t>(二)、学生课外教育服务项目执行阶段时间节点</w:t>
        </w:r>
        <w:r>
          <w:tab/>
        </w:r>
        <w:r>
          <w:fldChar w:fldCharType="begin"/>
        </w:r>
        <w:r>
          <w:instrText xml:space="preserve"> PAGEREF _Toc4177 \h </w:instrText>
        </w:r>
        <w:r>
          <w:fldChar w:fldCharType="separate"/>
        </w:r>
        <w:r>
          <w:t>48</w:t>
        </w:r>
        <w:r>
          <w:fldChar w:fldCharType="end"/>
        </w:r>
      </w:hyperlink>
    </w:p>
    <w:p>
      <w:pPr>
        <w:pStyle w:val="TOC2"/>
        <w:tabs>
          <w:tab w:val="right" w:leader="dot" w:pos="8306"/>
        </w:tabs>
      </w:pPr>
      <w:hyperlink w:anchor="_Toc30001" w:history="1">
        <w:r>
          <w:rPr>
            <w:rFonts w:ascii="仿宋" w:eastAsia="仿宋" w:hAnsi="仿宋" w:cs="仿宋" w:hint="eastAsia"/>
            <w:lang w:eastAsia="zh-CN"/>
          </w:rPr>
          <w:t>(三)、学生课外教育服务项目完成阶段时间节点</w:t>
        </w:r>
        <w:r>
          <w:tab/>
        </w:r>
        <w:r>
          <w:fldChar w:fldCharType="begin"/>
        </w:r>
        <w:r>
          <w:instrText xml:space="preserve"> PAGEREF _Toc30001 \h </w:instrText>
        </w:r>
        <w:r>
          <w:fldChar w:fldCharType="separate"/>
        </w:r>
        <w:r>
          <w:t>49</w:t>
        </w:r>
        <w:r>
          <w:fldChar w:fldCharType="end"/>
        </w:r>
      </w:hyperlink>
    </w:p>
    <w:p>
      <w:pPr>
        <w:pStyle w:val="TOC1"/>
        <w:tabs>
          <w:tab w:val="right" w:leader="dot" w:pos="8306"/>
        </w:tabs>
      </w:pPr>
      <w:hyperlink w:anchor="_Toc27762" w:history="1">
        <w:r>
          <w:rPr>
            <w:rFonts w:ascii="仿宋" w:eastAsia="仿宋" w:hAnsi="仿宋" w:cs="仿宋" w:hint="eastAsia"/>
            <w:lang w:eastAsia="zh-CN"/>
          </w:rPr>
          <w:t>十四、学生课外教育服务项目实施保障措施</w:t>
        </w:r>
        <w:r>
          <w:tab/>
        </w:r>
        <w:r>
          <w:fldChar w:fldCharType="begin"/>
        </w:r>
        <w:r>
          <w:instrText xml:space="preserve"> PAGEREF _Toc27762 \h </w:instrText>
        </w:r>
        <w:r>
          <w:fldChar w:fldCharType="separate"/>
        </w:r>
        <w:r>
          <w:t>50</w:t>
        </w:r>
        <w:r>
          <w:fldChar w:fldCharType="end"/>
        </w:r>
      </w:hyperlink>
    </w:p>
    <w:p>
      <w:pPr>
        <w:pStyle w:val="TOC2"/>
        <w:tabs>
          <w:tab w:val="right" w:leader="dot" w:pos="8306"/>
        </w:tabs>
      </w:pPr>
      <w:hyperlink w:anchor="_Toc16767" w:history="1">
        <w:r>
          <w:rPr>
            <w:rFonts w:ascii="仿宋" w:eastAsia="仿宋" w:hAnsi="仿宋" w:cs="仿宋" w:hint="eastAsia"/>
            <w:lang w:eastAsia="zh-CN"/>
          </w:rPr>
          <w:t>(一)、学生课外教育服务项目实施保障机制</w:t>
        </w:r>
        <w:r>
          <w:tab/>
        </w:r>
        <w:r>
          <w:fldChar w:fldCharType="begin"/>
        </w:r>
        <w:r>
          <w:instrText xml:space="preserve"> PAGEREF _Toc16767 \h </w:instrText>
        </w:r>
        <w:r>
          <w:fldChar w:fldCharType="separate"/>
        </w:r>
        <w:r>
          <w:t>50</w:t>
        </w:r>
        <w:r>
          <w:fldChar w:fldCharType="end"/>
        </w:r>
      </w:hyperlink>
    </w:p>
    <w:p>
      <w:pPr>
        <w:pStyle w:val="TOC2"/>
        <w:tabs>
          <w:tab w:val="right" w:leader="dot" w:pos="8306"/>
        </w:tabs>
      </w:pPr>
      <w:hyperlink w:anchor="_Toc19612" w:history="1">
        <w:r>
          <w:rPr>
            <w:rFonts w:ascii="仿宋" w:eastAsia="仿宋" w:hAnsi="仿宋" w:cs="仿宋" w:hint="eastAsia"/>
            <w:lang w:eastAsia="zh-CN"/>
          </w:rPr>
          <w:t>(二)、学生课外教育服务项目法律合规要求</w:t>
        </w:r>
        <w:r>
          <w:tab/>
        </w:r>
        <w:r>
          <w:fldChar w:fldCharType="begin"/>
        </w:r>
        <w:r>
          <w:instrText xml:space="preserve"> PAGEREF _Toc19612 \h </w:instrText>
        </w:r>
        <w:r>
          <w:fldChar w:fldCharType="separate"/>
        </w:r>
        <w:r>
          <w:t>54</w:t>
        </w:r>
        <w:r>
          <w:fldChar w:fldCharType="end"/>
        </w:r>
      </w:hyperlink>
    </w:p>
    <w:p>
      <w:pPr>
        <w:pStyle w:val="TOC2"/>
        <w:tabs>
          <w:tab w:val="right" w:leader="dot" w:pos="8306"/>
        </w:tabs>
      </w:pPr>
      <w:hyperlink w:anchor="_Toc7276" w:history="1">
        <w:r>
          <w:rPr>
            <w:rFonts w:ascii="仿宋" w:eastAsia="仿宋" w:hAnsi="仿宋" w:cs="仿宋" w:hint="eastAsia"/>
            <w:lang w:eastAsia="zh-CN"/>
          </w:rPr>
          <w:t>(三)、学生课外教育服务项目合同管理与法律事务</w:t>
        </w:r>
        <w:r>
          <w:tab/>
        </w:r>
        <w:r>
          <w:fldChar w:fldCharType="begin"/>
        </w:r>
        <w:r>
          <w:instrText xml:space="preserve"> PAGEREF _Toc7276 \h </w:instrText>
        </w:r>
        <w:r>
          <w:fldChar w:fldCharType="separate"/>
        </w:r>
        <w:r>
          <w:t>58</w:t>
        </w:r>
        <w:r>
          <w:fldChar w:fldCharType="end"/>
        </w:r>
      </w:hyperlink>
    </w:p>
    <w:p>
      <w:pPr>
        <w:pStyle w:val="TOC2"/>
        <w:tabs>
          <w:tab w:val="right" w:leader="dot" w:pos="8306"/>
        </w:tabs>
      </w:pPr>
      <w:hyperlink w:anchor="_Toc27064" w:history="1">
        <w:r>
          <w:rPr>
            <w:rFonts w:ascii="仿宋" w:eastAsia="仿宋" w:hAnsi="仿宋" w:cs="仿宋" w:hint="eastAsia"/>
            <w:lang w:eastAsia="zh-CN"/>
          </w:rPr>
          <w:t>(四)、学生课外教育服务项目知识产权保护策略</w:t>
        </w:r>
        <w:r>
          <w:tab/>
        </w:r>
        <w:r>
          <w:fldChar w:fldCharType="begin"/>
        </w:r>
        <w:r>
          <w:instrText xml:space="preserve"> PAGEREF _Toc27064 \h </w:instrText>
        </w:r>
        <w:r>
          <w:fldChar w:fldCharType="separate"/>
        </w:r>
        <w:r>
          <w:t>65</w:t>
        </w:r>
        <w:r>
          <w:fldChar w:fldCharType="end"/>
        </w:r>
      </w:hyperlink>
    </w:p>
    <w:p>
      <w:pPr>
        <w:pStyle w:val="TOC1"/>
        <w:tabs>
          <w:tab w:val="right" w:leader="dot" w:pos="8306"/>
        </w:tabs>
      </w:pPr>
      <w:hyperlink w:anchor="_Toc23309" w:history="1">
        <w:r>
          <w:rPr>
            <w:rFonts w:ascii="仿宋" w:eastAsia="仿宋" w:hAnsi="仿宋" w:cs="仿宋" w:hint="eastAsia"/>
            <w:lang w:eastAsia="zh-CN"/>
          </w:rPr>
          <w:t>十五、供应链管理</w:t>
        </w:r>
        <w:r>
          <w:tab/>
        </w:r>
        <w:r>
          <w:fldChar w:fldCharType="begin"/>
        </w:r>
        <w:r>
          <w:instrText xml:space="preserve"> PAGEREF _Toc23309 \h </w:instrText>
        </w:r>
        <w:r>
          <w:fldChar w:fldCharType="separate"/>
        </w:r>
        <w:r>
          <w:t>67</w:t>
        </w:r>
        <w:r>
          <w:fldChar w:fldCharType="end"/>
        </w:r>
      </w:hyperlink>
    </w:p>
    <w:p>
      <w:pPr>
        <w:pStyle w:val="TOC2"/>
        <w:tabs>
          <w:tab w:val="right" w:leader="dot" w:pos="8306"/>
        </w:tabs>
      </w:pPr>
      <w:hyperlink w:anchor="_Toc3347" w:history="1">
        <w:r>
          <w:rPr>
            <w:rFonts w:ascii="仿宋" w:eastAsia="仿宋" w:hAnsi="仿宋" w:cs="仿宋" w:hint="eastAsia"/>
            <w:lang w:eastAsia="zh-CN"/>
          </w:rPr>
          <w:t>(一)、供应链战略规划</w:t>
        </w:r>
        <w:r>
          <w:tab/>
        </w:r>
        <w:r>
          <w:fldChar w:fldCharType="begin"/>
        </w:r>
        <w:r>
          <w:instrText xml:space="preserve"> PAGEREF _Toc3347 \h </w:instrText>
        </w:r>
        <w:r>
          <w:fldChar w:fldCharType="separate"/>
        </w:r>
        <w:r>
          <w:t>67</w:t>
        </w:r>
        <w:r>
          <w:fldChar w:fldCharType="end"/>
        </w:r>
      </w:hyperlink>
    </w:p>
    <w:p>
      <w:pPr>
        <w:pStyle w:val="TOC2"/>
        <w:tabs>
          <w:tab w:val="right" w:leader="dot" w:pos="8306"/>
        </w:tabs>
      </w:pPr>
      <w:hyperlink w:anchor="_Toc28640" w:history="1">
        <w:r>
          <w:rPr>
            <w:rFonts w:ascii="仿宋" w:eastAsia="仿宋" w:hAnsi="仿宋" w:cs="仿宋" w:hint="eastAsia"/>
            <w:lang w:eastAsia="zh-CN"/>
          </w:rPr>
          <w:t>(二)、供应商选择与合作</w:t>
        </w:r>
        <w:r>
          <w:tab/>
        </w:r>
        <w:r>
          <w:fldChar w:fldCharType="begin"/>
        </w:r>
        <w:r>
          <w:instrText xml:space="preserve"> PAGEREF _Toc28640 \h </w:instrText>
        </w:r>
        <w:r>
          <w:fldChar w:fldCharType="separate"/>
        </w:r>
        <w:r>
          <w:t>69</w:t>
        </w:r>
        <w:r>
          <w:fldChar w:fldCharType="end"/>
        </w:r>
      </w:hyperlink>
    </w:p>
    <w:p>
      <w:pPr>
        <w:pStyle w:val="TOC2"/>
        <w:tabs>
          <w:tab w:val="right" w:leader="dot" w:pos="8306"/>
        </w:tabs>
      </w:pPr>
      <w:hyperlink w:anchor="_Toc31759" w:history="1">
        <w:r>
          <w:rPr>
            <w:rFonts w:ascii="仿宋" w:eastAsia="仿宋" w:hAnsi="仿宋" w:cs="仿宋" w:hint="eastAsia"/>
            <w:lang w:eastAsia="zh-CN"/>
          </w:rPr>
          <w:t>(三)、物流与库存管理</w:t>
        </w:r>
        <w:r>
          <w:tab/>
        </w:r>
        <w:r>
          <w:fldChar w:fldCharType="begin"/>
        </w:r>
        <w:r>
          <w:instrText xml:space="preserve"> PAGEREF _Toc31759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752"/>
      <w:r>
        <w:rPr>
          <w:rFonts w:ascii="仿宋" w:eastAsia="仿宋" w:hAnsi="仿宋" w:cs="仿宋" w:hint="eastAsia"/>
          <w:lang w:eastAsia="zh-CN"/>
        </w:rPr>
        <w:t>(一)、学生课外教育服务行业分析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行业一直以来都是市场的关注焦点。行业内的发展趋势、竞争态势以及潜在机会都对学生课外教育服务项目的推进产生深远的影响。通过深入研究行业的整体概貌，我们将更好地理解行业的核心特征，为学生课外教育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生课外教育服务行业，技术一直是推动创新和发展的关键因素。我们将对当前技术趋势进行详尽分析，包括但不限于人工智能、大数据应用、先进制造技术等。这有助于学生课外教育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学生课外教育服务项目成功的基础。我们将对主要竞争对手进行深入研究，包括其市场份额、产品特点、市场定位等。通过全面了解竞争对手的优势和劣势，学生课外教育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172"/>
      <w:r>
        <w:rPr>
          <w:rFonts w:ascii="仿宋" w:eastAsia="仿宋" w:hAnsi="仿宋" w:cs="仿宋" w:hint="eastAsia"/>
          <w:sz w:val="28"/>
          <w:lang w:eastAsia="zh-CN"/>
        </w:rPr>
        <w:t>(二)、学生课外教育服务市场分析预测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学生课外教育服务市场未来的增长趋势。这包括市场的整体规模、各细分领域的发展趋势等。学生课外教育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学生课外教育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学生课外教育服务项目实施过程中需要充分考虑的因素。我们将对市场风险进行全面评估，包括但不限于政策法规风险、市场竞争风险、技术变革风险等。通过对潜在风险的深入分析，学生课外教育服务项目可以制定相应的风险缓解策略，降低不确定性对学生课外教育服务项目的影响。</w:t>
      </w:r>
    </w:p>
    <w:p>
      <w:pPr>
        <w:pStyle w:val="Heading1"/>
        <w:ind w:firstLine="560" w:firstLineChars="200"/>
        <w:rPr>
          <w:rFonts w:ascii="仿宋" w:eastAsia="仿宋" w:hAnsi="仿宋" w:cs="仿宋" w:hint="eastAsia"/>
          <w:sz w:val="28"/>
          <w:lang w:eastAsia="zh-CN"/>
        </w:rPr>
      </w:pPr>
      <w:bookmarkStart w:id="5" w:name="_Toc4846"/>
      <w:r>
        <w:rPr>
          <w:rFonts w:ascii="仿宋" w:eastAsia="仿宋" w:hAnsi="仿宋" w:cs="仿宋" w:hint="eastAsia"/>
          <w:sz w:val="28"/>
          <w:lang w:eastAsia="zh-CN"/>
        </w:rPr>
        <w:t>二、学生课外教育服务项目选址可行性分析</w:t>
      </w:r>
      <w:bookmarkEnd w:id="5"/>
    </w:p>
    <w:p>
      <w:pPr>
        <w:pStyle w:val="Heading2"/>
        <w:rPr>
          <w:rFonts w:ascii="仿宋" w:eastAsia="仿宋" w:hAnsi="仿宋" w:cs="仿宋" w:hint="eastAsia"/>
          <w:lang w:eastAsia="zh-CN"/>
        </w:rPr>
      </w:pPr>
      <w:bookmarkStart w:id="6" w:name="_Toc9291"/>
      <w:r>
        <w:rPr>
          <w:rFonts w:ascii="仿宋" w:eastAsia="仿宋" w:hAnsi="仿宋" w:cs="仿宋" w:hint="eastAsia"/>
          <w:lang w:eastAsia="zh-CN"/>
        </w:rPr>
        <w:t>(一)、学生课外教育服务项目选址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该学生课外教育服务项目选址位于XX省XX市XX区XXX街道</w:t>
      </w:r>
    </w:p>
    <w:p>
      <w:pPr>
        <w:pStyle w:val="Heading2"/>
        <w:ind w:firstLine="560" w:firstLineChars="200"/>
        <w:rPr>
          <w:rFonts w:ascii="仿宋" w:eastAsia="仿宋" w:hAnsi="仿宋" w:cs="仿宋" w:hint="eastAsia"/>
          <w:sz w:val="28"/>
          <w:lang w:eastAsia="zh-CN"/>
        </w:rPr>
      </w:pPr>
      <w:bookmarkStart w:id="7" w:name="_Toc159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学生课外教育服务项目的征地面积将根据学生课外教育服务项目的实际规模和需求进行精确规划。具体面积XXX平方米，旨在确保学生课外教育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净用地面积是在征地面积基础上去除不可利用面积后的实际可开发用地。具体面积XXX平方米，考虑到环保、交通、安全等多方面因素，以确保学生课外教育服务项目在整体利用效率上达到最优。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学生课外教育服务项目计划建设的建筑总规模具体面积XXX平方米。这一规模的确定综合考虑了学生课外教育服务项目的性质、规模，以及城市规划的相关要求，确保建筑布局与周边环境协调一致。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绿地率是学生课外教育服务项目用地中被规划为绿地的比例。具体面积XXX平方米，旨在通过合理规划绿地，改善学生课外教育服务项目周边环境，提升居民生活质量，并符合城市整体绿化规划。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容积率是用地上可以建设的建筑总体积与用地面积之比。具体面积XXX，通过合理的容积率规划，确保学生课外教育服务项目建筑规模与周边环境和谐共生。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学生课外教育服务项目选址与当地城市规划相一致，具体面积XXX平方米。通过与城市规划部门深入沟通，确保学生课外教育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学生课外教育服务项目选址符合当地产业政策，具体面积XXX平方米。这包括学生课外教育服务项目对当地经济的促进作用，以及对相关产业的带动效应，确保学生课外教育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用地总体要求必须符合环保和可持续发展的原则，具体面积XXX平方米。通过采用绿色建筑设计、节能减排等措施，确保学生课外教育服务项目在建设和运营过程中对环境的影响最小化，达到可持续发展的要求。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确保学生课外教育服务项目选址具备必要的公共设施配套，具体面积XXX平方米。这包括交通便利性、教育、医疗等基础设施，以提高居民生活品质，使得学生课外教育服务项目选址更具吸引力。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考虑用地总体要求对当地社会稳定性的影响，具体面积XXX平方米。通过深入了解当地社区反馈，确保学生课外教育服务项目的选址和建设过程对当地社会和谐稳定产生积极作用。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学生课外教育服务项目选址不仅符合法规和规划，还在实际操作中具有可行性。这一全面规划将为学生课外教育服务项目的成功实施提供坚实的基础，确保学生课外教育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56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生课外教育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学生课外教育服务项目的设备规划和空间设计中，我们将采取灵活设备布局的措施。设备布局将根据实际需求进行灵活设计，避免不必要的浪费。通过合理规划设备摆放位置，我们将提高设备的利用率，减少设备间距，以确保学生课外教育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学生课外教育服务项目内部引入共享设施的概念，例如共享会议室、办公区等。通过这种方式，我们可以减少对资源的重复建设，提高资源共享效率，从而减小学生课外教育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70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学生课外教育服务项目的总图布置中，我们将不同功能区域进行明确的规划，以最大程度满足学生课外教育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学生课外教育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学生课外教育服务项目对环境的影响是综合评价的重要因素之一。我们将详细考虑选址周边的自然环境、生态保护区、水源地等情况，确保学生课外教育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对选址的评价还需充分考虑当地政府的产业政策和法规。我们将详细了解学生课外教育服务项目所在地的相关政策，确保学生课外教育服务项目的规划和运营与当地法规相符，降低不必要的法律风险。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考虑到社会稳定性对企业运营的重要性，我们将评估选址地区的社会安全情况、劳工关系、社区反馈等方面，以确保学生课外教育服务项目的建设和运营不会受到社会稳定性的负面影响。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最后，我们将综合考虑用地成本，包括土地购置费用、土地开发成本等。通过对用地成本的详细评估，我们能够做出更为精确的经济效益分析，为学生课外教育服务项目的投资决策提供有力支持。</w:t>
      </w:r>
    </w:p>
    <w:p>
      <w:pPr>
        <w:pStyle w:val="Heading1"/>
        <w:ind w:firstLine="560" w:firstLineChars="200"/>
        <w:rPr>
          <w:rFonts w:ascii="仿宋" w:eastAsia="仿宋" w:hAnsi="仿宋" w:cs="仿宋" w:hint="eastAsia"/>
          <w:sz w:val="28"/>
          <w:lang w:eastAsia="zh-CN"/>
        </w:rPr>
      </w:pPr>
      <w:bookmarkStart w:id="11" w:name="_Toc5572"/>
      <w:r>
        <w:rPr>
          <w:rFonts w:ascii="仿宋" w:eastAsia="仿宋" w:hAnsi="仿宋" w:cs="仿宋" w:hint="eastAsia"/>
          <w:sz w:val="28"/>
          <w:lang w:eastAsia="zh-CN"/>
        </w:rPr>
        <w:t>三、学生课外教育服务项目建设单位说明</w:t>
      </w:r>
      <w:bookmarkEnd w:id="11"/>
    </w:p>
    <w:p>
      <w:pPr>
        <w:pStyle w:val="Heading2"/>
        <w:rPr>
          <w:rFonts w:ascii="仿宋" w:eastAsia="仿宋" w:hAnsi="仿宋" w:cs="仿宋" w:hint="eastAsia"/>
          <w:lang w:eastAsia="zh-CN"/>
        </w:rPr>
      </w:pPr>
      <w:bookmarkStart w:id="12" w:name="_Toc19976"/>
      <w:r>
        <w:rPr>
          <w:rFonts w:ascii="仿宋" w:eastAsia="仿宋" w:hAnsi="仿宋" w:cs="仿宋" w:hint="eastAsia"/>
          <w:lang w:eastAsia="zh-CN"/>
        </w:rPr>
        <w:t>(一)、学生课外教育服务项目承办单位基本情况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77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学生课外教育服务项目承办单位的XXXX，我们着眼于实现可持续的经济效益。通过技术创新和解决方案的提供，公司预计在学生课外教育服务项目执行期间将获得可观的收入增长。这一收入来源主要包括学生课外教育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同时，我们注重成本控制和效率提升，以确保学生课外教育服务项目的可持续盈利。透过精细的管理和资源优化，公司期望实现学生课外教育服务项目利润最大化。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学生课外教育服务项目实施进行全面的投资评估，包括学生课外教育服务项目启动阶段的资金投入和后续运营成本。通过对学生课外教育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学生课外教育服务项目实施过程中具备足够的资金流动性，公司将进行详尽的现金流分析。这包括资金需求的合理预测、学生课外教育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863"/>
      <w:r>
        <w:rPr>
          <w:rFonts w:ascii="仿宋" w:eastAsia="仿宋" w:hAnsi="仿宋" w:cs="仿宋" w:hint="eastAsia"/>
          <w:sz w:val="28"/>
          <w:lang w:eastAsia="zh-CN"/>
        </w:rPr>
        <w:t>四、学生课外教育服务项目绩效评估</w:t>
      </w:r>
      <w:bookmarkEnd w:id="14"/>
    </w:p>
    <w:p>
      <w:pPr>
        <w:pStyle w:val="Heading2"/>
        <w:rPr>
          <w:rFonts w:ascii="仿宋" w:eastAsia="仿宋" w:hAnsi="仿宋" w:cs="仿宋" w:hint="eastAsia"/>
          <w:lang w:eastAsia="zh-CN"/>
        </w:rPr>
      </w:pPr>
      <w:bookmarkStart w:id="15" w:name="_Toc2811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学生课外教育服务项目中，我们设计了一套全面的绩效评估指标，以确保学生课外教育服务项目的可控和成功交付。这些指标跨足学生课外教育服务项目目标、成本、进度和质量等多个维度，为我们提供了全面洞察学生课外教育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目标达成率是我们关注的首要指标。我们设定了明确的目标，并通过定期监测和评估，迅速发现并应对潜在的目标偏差。这为学生课外教育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成本绩效是另一个核心关注点。通过实际成本与预算成本的对比分析，我们深入了解成本差异的原因，及时调整资源分配，保持学生课外教育服务项目在经济效益方面的合理水平。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进度作为关键的绩效指标之一，得到了精心的关注。我们制定了详细的学生课外教育服务项目进度计划，并设立了进度符合度指标，确保实际进度与计划进度保持一致。这使我们能够快速发现和解决潜在的进度问题，保持学生课外教育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学生课外教育服务项目绩效的不可或缺的一环。我们引入了一系列的质量标准和客户满意度指标，以确保学生课外教育服务项目交付的成果在质量上达到或超越预期水平。通过持续监测这些指标，我们努力提升学生课外教育服务项目整体质量水平，为学生课外教育服务项目的成功交付提供有力保障。通过这些科学且全面的绩效评估，我们能够更好地引导学生课外教育服务项目的持续改进，确保学生课外教育服务项目目标的顺利达成。</w:t>
      </w:r>
    </w:p>
    <w:p>
      <w:pPr>
        <w:pStyle w:val="Heading2"/>
        <w:ind w:firstLine="560" w:firstLineChars="200"/>
        <w:rPr>
          <w:rFonts w:ascii="仿宋" w:eastAsia="仿宋" w:hAnsi="仿宋" w:cs="仿宋" w:hint="eastAsia"/>
          <w:sz w:val="28"/>
          <w:lang w:eastAsia="zh-CN"/>
        </w:rPr>
      </w:pPr>
      <w:bookmarkStart w:id="16" w:name="_Toc2915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绩效评估是学生课外教育服务项目中的关键环节，为确保学生课外教育服务项目达到预期目标，我们采用了多层次、多维度的绩效评估方法。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学生课外教育服务项目的战略目标对齐，确保每个决策和行动都与学生课外教育服务项目整体目标保持一致。团队会定期召开战略对齐会议，审视当前工作与学生课外教育服务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学生课外教育服务项目进度、质量、成本和风险等方面。这些指标通过数据收集和分析，为学生课外教育服务项目管理团队提供了客观的评估依据。例如，我们通过学生课外教育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学生课外教育服务项目内部，还考虑了学生课外教育服务项目对外部环境的影响。我们定期进行干系人满意度调查，以了解各利益相关方对学生课外教育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这种多层次、多角度的绩效评估方法，使得我们能够全面了解学生课外教育服务项目的运行状态，及时做出调整，确保学生课外教育服务项目在不断变化的环境中保持稳健前行。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2686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为了确保学生课外教育服务项目的有效管理和不断优化，我们采用了精心设计的绩效评估周期。这个周期旨在实现灵活、实时和全面的评估，以适应学生课外教育服务项目执行中的各种挑战。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学生课外教育服务项目的不同需求，分为短期、中期和长期。短期评估关注每个迭代或工作周期，以及时发现和解决当前任务中的问题。中期评估涵盖几个迭代，深入了解整体学生课外教育服务项目的趋势和性能。长期评估则着眼于整个学生课外教育服务项目阶段，确保学生课外教育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学生课外教育服务项目管理工具和协作平台，团队成员能够随时更新和分享学生课外教育服务项目数据。这种实时性的反馈机制使我们能够及时察觉潜在问题，快速调整，保持学生课外教育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学生课外教育服务项目的决策制定密不可分。每个周期的学生课外教育服务项目回顾会议成为集体总结经验、识别问题深层次原因并找到创新解决方案的平台。这种定期的反思与调整机制使学生课外教育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84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244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学生课外教育服务项目的主要产品是XXXX，预计年产值为XXX万元。这一产品在市场中占据着重要的地位，其广泛的应用范围使得该学生课外教育服务项目的市场前景非常广阔。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学生课外教育服务项目的xxx产品作为重要的原材料之一，将在多个领域发挥关键作用。其在建筑、交通、能源等方面的广泛应用将为整个产业链提供强大的支持，形成产业协同效应。学生课外教育服务项目的年产值XXX万XXX万XXX万万元不仅反映了其在市场上的巨大潜力，更预示着它对国民经济的积极贡献。这种关联度高、涉及面广的产业关系，使得该学生课外教育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948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总征地面积为XXXX平方米，相当于约XX.XX亩，其中净用地面积为XXXX平方米，红线范围内相当于约XX.XX亩。这一用地规模充分考虑了学生课外教育服务项目的建设需求，保障了学生课外教育服务项目在合适的空间内得以充分发展。学生课外教育服务项目规划的总建筑面积为XXXX平方米，其中主体工程建设占XXXX平方米，计容建筑面积达XXXX平方米。预计建筑工程的投资将达到XXXX万元，为学生课外教育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https://d.book118.com/075311214130011041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75F2A"/>
    <w:rsid w:val="74475F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112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2024-01-09T18:56:00Z</dcterms:created>
  <dcterms:modified xsi:type="dcterms:W3CDTF">2024-01-09T18:57:04Z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8BA2F886B6E049809499BC2B61D72EF9_11</vt:lpwstr>
  </property>
  <property fmtid="{D5CDD505-2E9C-101B-9397-08002B2CF9AE}" pid="3" name="KSOProductBuildVer">
    <vt:lpwstr>2052-12.1.0.16120</vt:lpwstr>
  </property>
</Properties>
</file>