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计算器及货币专用设备行业相关公司筹备报告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90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_Toc16909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8" w:history="1">
        <w:r>
          <w:rPr>
            <w:rFonts w:ascii="仿宋" w:eastAsia="仿宋" w:hAnsi="仿宋" w:cs="仿宋" w:hint="eastAsia"/>
            <w:lang w:eastAsia="zh-CN"/>
          </w:rPr>
          <w:t>一、计算器及货币专用设备筹建公司基本信息</w:t>
        </w:r>
        <w:r>
          <w:tab/>
        </w:r>
        <w:r>
          <w:fldChar w:fldCharType="begin"/>
        </w:r>
        <w:r>
          <w:instrText xml:space="preserve"> PAGEREF _Toc7108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_Toc31257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_Toc13915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_Toc28356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_Toc25899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_Toc11654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_Toc29298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_Toc10146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(一)、计算器及货币专用设备项目选址原则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_Toc12427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_Toc25208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_Toc28819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7" w:history="1">
        <w:r>
          <w:rPr>
            <w:rFonts w:ascii="仿宋" w:eastAsia="仿宋" w:hAnsi="仿宋" w:cs="仿宋" w:hint="eastAsia"/>
            <w:lang w:eastAsia="zh-CN"/>
          </w:rPr>
          <w:t>(五)、计算器及货币专用设备项目选址综合评价</w:t>
        </w:r>
        <w:r>
          <w:tab/>
        </w:r>
        <w:r>
          <w:fldChar w:fldCharType="begin"/>
        </w:r>
        <w:r>
          <w:instrText xml:space="preserve"> PAGEREF _Toc28617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1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_Toc30215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_Toc5724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_Toc8222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_Toc30408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_Toc14948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_Toc28275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_Toc5261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_Toc24218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_Toc12469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_Toc17487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_Toc11009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_Toc19419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7" w:history="1">
        <w:r>
          <w:rPr>
            <w:rFonts w:ascii="仿宋" w:eastAsia="仿宋" w:hAnsi="仿宋" w:cs="仿宋" w:hint="eastAsia"/>
            <w:lang w:eastAsia="zh-CN"/>
          </w:rPr>
          <w:t>五、计算器及货币专用设备项目概况</w:t>
        </w:r>
        <w:r>
          <w:tab/>
        </w:r>
        <w:r>
          <w:fldChar w:fldCharType="begin"/>
        </w:r>
        <w:r>
          <w:instrText xml:space="preserve"> PAGEREF _Toc32297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_Toc11674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4" w:history="1">
        <w:r>
          <w:rPr>
            <w:rFonts w:ascii="仿宋" w:eastAsia="仿宋" w:hAnsi="仿宋" w:cs="仿宋" w:hint="eastAsia"/>
            <w:lang w:eastAsia="zh-CN"/>
          </w:rPr>
          <w:t>(二)、计算器及货币专用设备项目提出的理由</w:t>
        </w:r>
        <w:r>
          <w:tab/>
        </w:r>
        <w:r>
          <w:fldChar w:fldCharType="begin"/>
        </w:r>
        <w:r>
          <w:instrText xml:space="preserve"> PAGEREF _Toc32104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6" w:history="1">
        <w:r>
          <w:rPr>
            <w:rFonts w:ascii="仿宋" w:eastAsia="仿宋" w:hAnsi="仿宋" w:cs="仿宋" w:hint="eastAsia"/>
            <w:lang w:eastAsia="zh-CN"/>
          </w:rPr>
          <w:t>(三)、计算器及货币专用设备项目选址</w:t>
        </w:r>
        <w:r>
          <w:tab/>
        </w:r>
        <w:r>
          <w:fldChar w:fldCharType="begin"/>
        </w:r>
        <w:r>
          <w:instrText xml:space="preserve"> PAGEREF _Toc8206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_Toc15518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4" w:history="1">
        <w:r>
          <w:rPr>
            <w:rFonts w:ascii="仿宋" w:eastAsia="仿宋" w:hAnsi="仿宋" w:cs="仿宋" w:hint="eastAsia"/>
            <w:lang w:eastAsia="zh-CN"/>
          </w:rPr>
          <w:t>(六)、计算器及货币专用设备项目投资</w:t>
        </w:r>
        <w:r>
          <w:tab/>
        </w:r>
        <w:r>
          <w:fldChar w:fldCharType="begin"/>
        </w:r>
        <w:r>
          <w:instrText xml:space="preserve"> PAGEREF _Toc27694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4" w:history="1">
        <w:r>
          <w:rPr>
            <w:rFonts w:ascii="仿宋" w:eastAsia="仿宋" w:hAnsi="仿宋" w:cs="仿宋" w:hint="eastAsia"/>
            <w:lang w:eastAsia="zh-CN"/>
          </w:rPr>
          <w:t>(七)、计算器及货币专用设备项目进度规划</w:t>
        </w:r>
        <w:r>
          <w:tab/>
        </w:r>
        <w:r>
          <w:fldChar w:fldCharType="begin"/>
        </w:r>
        <w:r>
          <w:instrText xml:space="preserve"> PAGEREF _Toc22554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_Toc18588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8" w:history="1">
        <w:r>
          <w:rPr>
            <w:rFonts w:ascii="仿宋" w:eastAsia="仿宋" w:hAnsi="仿宋" w:cs="仿宋" w:hint="eastAsia"/>
            <w:lang w:eastAsia="zh-CN"/>
          </w:rPr>
          <w:t>(九)、计算器及货币专用设备项目综合评价</w:t>
        </w:r>
        <w:r>
          <w:tab/>
        </w:r>
        <w:r>
          <w:fldChar w:fldCharType="begin"/>
        </w:r>
        <w:r>
          <w:instrText xml:space="preserve"> PAGEREF _Toc25908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6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_Toc25666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_Toc19208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7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_Toc18672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7" w:history="1">
        <w:r>
          <w:rPr>
            <w:rFonts w:ascii="仿宋" w:eastAsia="仿宋" w:hAnsi="仿宋" w:cs="仿宋" w:hint="eastAsia"/>
            <w:lang w:eastAsia="zh-CN"/>
          </w:rPr>
          <w:t>(五)、计算器及货币专用设备项目总投资</w:t>
        </w:r>
        <w:r>
          <w:tab/>
        </w:r>
        <w:r>
          <w:fldChar w:fldCharType="begin"/>
        </w:r>
        <w:r>
          <w:instrText xml:space="preserve"> PAGEREF _Toc15807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_Toc4721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5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_Toc19435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_Toc17914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_Toc15562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_Toc24593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_Toc31496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_Toc2027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_Toc17243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_Toc14451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_Toc14817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_Toc20136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_Toc21392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_Toc4047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_Toc31773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_Toc3656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_Toc25590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_Toc18958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_Toc32590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_Toc4645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_Toc17996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_Toc5762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" w:history="1">
        <w:r>
          <w:rPr>
            <w:rFonts w:ascii="仿宋" w:eastAsia="仿宋" w:hAnsi="仿宋" w:cs="仿宋" w:hint="eastAsia"/>
            <w:lang w:eastAsia="zh-CN"/>
          </w:rPr>
          <w:t>(一)、计算器及货币专用设备项目进度安排</w:t>
        </w:r>
        <w:r>
          <w:tab/>
        </w:r>
        <w:r>
          <w:fldChar w:fldCharType="begin"/>
        </w:r>
        <w:r>
          <w:instrText xml:space="preserve"> PAGEREF _Toc2003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7" w:history="1">
        <w:r>
          <w:rPr>
            <w:rFonts w:ascii="仿宋" w:eastAsia="仿宋" w:hAnsi="仿宋" w:cs="仿宋" w:hint="eastAsia"/>
            <w:lang w:eastAsia="zh-CN"/>
          </w:rPr>
          <w:t>(二)、计算器及货币专用设备项目实施保障措施</w:t>
        </w:r>
        <w:r>
          <w:tab/>
        </w:r>
        <w:r>
          <w:fldChar w:fldCharType="begin"/>
        </w:r>
        <w:r>
          <w:instrText xml:space="preserve"> PAGEREF _Toc22067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_Toc27529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9" w:history="1">
        <w:r>
          <w:rPr>
            <w:rFonts w:ascii="仿宋" w:eastAsia="仿宋" w:hAnsi="仿宋" w:cs="仿宋" w:hint="eastAsia"/>
            <w:lang w:eastAsia="zh-CN"/>
          </w:rPr>
          <w:t>(一)、计算器及货币专用设备项目背景分析</w:t>
        </w:r>
        <w:r>
          <w:tab/>
        </w:r>
        <w:r>
          <w:fldChar w:fldCharType="begin"/>
        </w:r>
        <w:r>
          <w:instrText xml:space="preserve"> PAGEREF _Toc13269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3" w:history="1">
        <w:r>
          <w:rPr>
            <w:rFonts w:ascii="仿宋" w:eastAsia="仿宋" w:hAnsi="仿宋" w:cs="仿宋" w:hint="eastAsia"/>
            <w:lang w:eastAsia="zh-CN"/>
          </w:rPr>
          <w:t>(二)、计算器及货币专用设备项目建设必要性分析</w:t>
        </w:r>
        <w:r>
          <w:tab/>
        </w:r>
        <w:r>
          <w:fldChar w:fldCharType="begin"/>
        </w:r>
        <w:r>
          <w:instrText xml:space="preserve"> PAGEREF _Toc25853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_Toc10528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1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_Toc12351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_Toc30046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_Toc25474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_Toc31228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8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_Toc31948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_Toc9934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_Toc16868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2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_Toc21502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_Toc10125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_Toc13181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_Toc20291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_Toc735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_Toc16944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88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_Toc26883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_Toc11430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_Toc17945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4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_Toc26264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_Toc12488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0" w:history="1">
        <w:r>
          <w:rPr>
            <w:rFonts w:ascii="仿宋" w:eastAsia="仿宋" w:hAnsi="仿宋" w:cs="仿宋" w:hint="eastAsia"/>
            <w:lang w:eastAsia="zh-CN"/>
          </w:rPr>
          <w:t>(二)、合作计算器及货币专用设备项目</w:t>
        </w:r>
        <w:r>
          <w:tab/>
        </w:r>
        <w:r>
          <w:fldChar w:fldCharType="begin"/>
        </w:r>
        <w:r>
          <w:instrText xml:space="preserve"> PAGEREF _Toc14500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_Toc29049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90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108"/>
      <w:r>
        <w:rPr>
          <w:rFonts w:ascii="仿宋" w:eastAsia="仿宋" w:hAnsi="仿宋" w:cs="仿宋" w:hint="eastAsia"/>
          <w:sz w:val="28"/>
          <w:lang w:eastAsia="zh-CN"/>
        </w:rPr>
        <w:t>一、计算器及货币专用设备筹建公司基本信息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25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91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35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89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https://d.book118.com/076022153111010051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计算器及货币专用设备行业相关公司筹备报告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计算器及货币专用设备行业相关公司筹备报告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计算器及货币专用设备行业相关公司筹备报告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计算器及货币专用设备行业相关公司筹备报告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计算器及货币专用设备行业相关公司筹备报告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602215311101005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2024-02-03T00:29:00Z</dcterms:created>
  <dcterms:modified xsi:type="dcterms:W3CDTF">2024-02-03T00:30:00Z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AF64007520DA4E96A6D48F0F17EC864B_11</vt:lpwstr>
  </property>
  <property fmtid="{D5CDD505-2E9C-101B-9397-08002B2CF9AE}" pid="3" name="KSOProductBuildVer">
    <vt:lpwstr>2052-12.1.0.16250</vt:lpwstr>
  </property>
</Properties>
</file>