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家私皮具护理品项目经营分析报告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67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_Toc14670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63" w:history="1">
        <w:r>
          <w:rPr>
            <w:rFonts w:ascii="仿宋" w:eastAsia="仿宋" w:hAnsi="仿宋" w:cs="仿宋" w:hint="eastAsia"/>
            <w:lang w:eastAsia="zh-CN"/>
          </w:rPr>
          <w:t>一、市场预测</w:t>
        </w:r>
        <w:r>
          <w:tab/>
        </w:r>
        <w:r>
          <w:fldChar w:fldCharType="begin"/>
        </w:r>
        <w:r>
          <w:instrText xml:space="preserve"> PAGEREF _Toc8663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5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_Toc27825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6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_Toc14136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20" w:history="1">
        <w:r>
          <w:rPr>
            <w:rFonts w:ascii="仿宋" w:eastAsia="仿宋" w:hAnsi="仿宋" w:cs="仿宋" w:hint="eastAsia"/>
            <w:lang w:eastAsia="zh-CN"/>
          </w:rPr>
          <w:t>二、市场地位与竞争战略</w:t>
        </w:r>
        <w:r>
          <w:tab/>
        </w:r>
        <w:r>
          <w:fldChar w:fldCharType="begin"/>
        </w:r>
        <w:r>
          <w:instrText xml:space="preserve"> PAGEREF _Toc27920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" w:history="1">
        <w:r>
          <w:rPr>
            <w:rFonts w:ascii="仿宋" w:eastAsia="仿宋" w:hAnsi="仿宋" w:cs="仿宋" w:hint="eastAsia"/>
            <w:lang w:eastAsia="zh-CN"/>
          </w:rPr>
          <w:t>(一)、顾客忠诚</w:t>
        </w:r>
        <w:r>
          <w:tab/>
        </w:r>
        <w:r>
          <w:fldChar w:fldCharType="begin"/>
        </w:r>
        <w:r>
          <w:instrText xml:space="preserve"> PAGEREF _Toc1839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8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_Toc21008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" w:history="1">
        <w:r>
          <w:rPr>
            <w:rFonts w:ascii="仿宋" w:eastAsia="仿宋" w:hAnsi="仿宋" w:cs="仿宋" w:hint="eastAsia"/>
            <w:lang w:eastAsia="zh-CN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_Toc285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5" w:history="1">
        <w:r>
          <w:rPr>
            <w:rFonts w:ascii="仿宋" w:eastAsia="仿宋" w:hAnsi="仿宋" w:cs="仿宋" w:hint="eastAsia"/>
            <w:lang w:eastAsia="zh-CN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_Toc29335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7" w:history="1">
        <w:r>
          <w:rPr>
            <w:rFonts w:ascii="仿宋" w:eastAsia="仿宋" w:hAnsi="仿宋" w:cs="仿宋" w:hint="eastAsia"/>
            <w:lang w:eastAsia="zh-CN"/>
          </w:rPr>
          <w:t>(五)、选择进攻战略</w:t>
        </w:r>
        <w:r>
          <w:tab/>
        </w:r>
        <w:r>
          <w:fldChar w:fldCharType="begin"/>
        </w:r>
        <w:r>
          <w:instrText xml:space="preserve"> PAGEREF _Toc22837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1" w:history="1">
        <w:r>
          <w:rPr>
            <w:rFonts w:ascii="仿宋" w:eastAsia="仿宋" w:hAnsi="仿宋" w:cs="仿宋" w:hint="eastAsia"/>
            <w:lang w:eastAsia="zh-CN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_Toc3941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8" w:history="1">
        <w:r>
          <w:rPr>
            <w:rFonts w:ascii="仿宋" w:eastAsia="仿宋" w:hAnsi="仿宋" w:cs="仿宋" w:hint="eastAsia"/>
            <w:lang w:eastAsia="zh-CN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_Toc7468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6" w:history="1">
        <w:r>
          <w:rPr>
            <w:rFonts w:ascii="仿宋" w:eastAsia="仿宋" w:hAnsi="仿宋" w:cs="仿宋" w:hint="eastAsia"/>
            <w:lang w:eastAsia="zh-CN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_Toc22406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9" w:history="1">
        <w:r>
          <w:rPr>
            <w:rFonts w:ascii="仿宋" w:eastAsia="仿宋" w:hAnsi="仿宋" w:cs="仿宋" w:hint="eastAsia"/>
            <w:lang w:eastAsia="zh-CN"/>
          </w:rPr>
          <w:t>(九)、竞争战略选择</w:t>
        </w:r>
        <w:r>
          <w:tab/>
        </w:r>
        <w:r>
          <w:fldChar w:fldCharType="begin"/>
        </w:r>
        <w:r>
          <w:instrText xml:space="preserve"> PAGEREF _Toc24409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4" w:history="1">
        <w:r>
          <w:rPr>
            <w:rFonts w:ascii="仿宋" w:eastAsia="仿宋" w:hAnsi="仿宋" w:cs="仿宋" w:hint="eastAsia"/>
            <w:lang w:eastAsia="zh-CN"/>
          </w:rPr>
          <w:t>(十)、家私皮具护理品行业竞争者识别</w:t>
        </w:r>
        <w:r>
          <w:tab/>
        </w:r>
        <w:r>
          <w:fldChar w:fldCharType="begin"/>
        </w:r>
        <w:r>
          <w:instrText xml:space="preserve"> PAGEREF _Toc15724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06" w:history="1">
        <w:r>
          <w:rPr>
            <w:rFonts w:ascii="仿宋" w:eastAsia="仿宋" w:hAnsi="仿宋" w:cs="仿宋" w:hint="eastAsia"/>
            <w:lang w:eastAsia="zh-CN"/>
          </w:rPr>
          <w:t>三、地理位置与选址分析</w:t>
        </w:r>
        <w:r>
          <w:tab/>
        </w:r>
        <w:r>
          <w:fldChar w:fldCharType="begin"/>
        </w:r>
        <w:r>
          <w:instrText xml:space="preserve"> PAGEREF _Toc13306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_Toc2477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1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_Toc22901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4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_Toc16554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8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_Toc27598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6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_Toc23236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3" w:history="1">
        <w:r>
          <w:rPr>
            <w:rFonts w:ascii="仿宋" w:eastAsia="仿宋" w:hAnsi="仿宋" w:cs="仿宋" w:hint="eastAsia"/>
            <w:lang w:eastAsia="zh-CN"/>
          </w:rPr>
          <w:t>四、家私皮具护理品行业发展现状</w:t>
        </w:r>
        <w:r>
          <w:tab/>
        </w:r>
        <w:r>
          <w:fldChar w:fldCharType="begin"/>
        </w:r>
        <w:r>
          <w:instrText xml:space="preserve"> PAGEREF _Toc17583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" w:history="1">
        <w:r>
          <w:rPr>
            <w:rFonts w:ascii="仿宋" w:eastAsia="仿宋" w:hAnsi="仿宋" w:cs="仿宋" w:hint="eastAsia"/>
            <w:lang w:eastAsia="zh-CN"/>
          </w:rPr>
          <w:t>(一)、家私皮具护理品行业整体概况</w:t>
        </w:r>
        <w:r>
          <w:tab/>
        </w:r>
        <w:r>
          <w:fldChar w:fldCharType="begin"/>
        </w:r>
        <w:r>
          <w:instrText xml:space="preserve"> PAGEREF _Toc2745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5" w:history="1">
        <w:r>
          <w:rPr>
            <w:rFonts w:ascii="仿宋" w:eastAsia="仿宋" w:hAnsi="仿宋" w:cs="仿宋" w:hint="eastAsia"/>
            <w:lang w:eastAsia="zh-CN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_Toc29865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3" w:history="1">
        <w:r>
          <w:rPr>
            <w:rFonts w:ascii="仿宋" w:eastAsia="仿宋" w:hAnsi="仿宋" w:cs="仿宋" w:hint="eastAsia"/>
            <w:lang w:eastAsia="zh-CN"/>
          </w:rPr>
          <w:t>(三)、政策与法规</w:t>
        </w:r>
        <w:r>
          <w:tab/>
        </w:r>
        <w:r>
          <w:fldChar w:fldCharType="begin"/>
        </w:r>
        <w:r>
          <w:instrText xml:space="preserve"> PAGEREF _Toc27743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8" w:history="1">
        <w:r>
          <w:rPr>
            <w:rFonts w:ascii="仿宋" w:eastAsia="仿宋" w:hAnsi="仿宋" w:cs="仿宋" w:hint="eastAsia"/>
            <w:lang w:eastAsia="zh-CN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_Toc26528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5" w:history="1">
        <w:r>
          <w:rPr>
            <w:rFonts w:ascii="仿宋" w:eastAsia="仿宋" w:hAnsi="仿宋" w:cs="仿宋" w:hint="eastAsia"/>
            <w:lang w:eastAsia="zh-CN"/>
          </w:rPr>
          <w:t>五、家私皮具护理品行业前景</w:t>
        </w:r>
        <w:r>
          <w:tab/>
        </w:r>
        <w:r>
          <w:fldChar w:fldCharType="begin"/>
        </w:r>
        <w:r>
          <w:instrText xml:space="preserve"> PAGEREF _Toc1505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7" w:history="1">
        <w:r>
          <w:rPr>
            <w:rFonts w:ascii="仿宋" w:eastAsia="仿宋" w:hAnsi="仿宋" w:cs="仿宋" w:hint="eastAsia"/>
            <w:lang w:eastAsia="zh-CN"/>
          </w:rPr>
          <w:t>(一)、市场增长预测</w:t>
        </w:r>
        <w:r>
          <w:tab/>
        </w:r>
        <w:r>
          <w:fldChar w:fldCharType="begin"/>
        </w:r>
        <w:r>
          <w:instrText xml:space="preserve"> PAGEREF _Toc5507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4" w:history="1">
        <w:r>
          <w:rPr>
            <w:rFonts w:ascii="仿宋" w:eastAsia="仿宋" w:hAnsi="仿宋" w:cs="仿宋" w:hint="eastAsia"/>
            <w:lang w:eastAsia="zh-CN"/>
          </w:rPr>
          <w:t>(二)、新兴市场机会</w:t>
        </w:r>
        <w:r>
          <w:tab/>
        </w:r>
        <w:r>
          <w:fldChar w:fldCharType="begin"/>
        </w:r>
        <w:r>
          <w:instrText xml:space="preserve"> PAGEREF _Toc6174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2" w:history="1">
        <w:r>
          <w:rPr>
            <w:rFonts w:ascii="仿宋" w:eastAsia="仿宋" w:hAnsi="仿宋" w:cs="仿宋" w:hint="eastAsia"/>
            <w:lang w:eastAsia="zh-CN"/>
          </w:rPr>
          <w:t>(三)、技术前景展望</w:t>
        </w:r>
        <w:r>
          <w:tab/>
        </w:r>
        <w:r>
          <w:fldChar w:fldCharType="begin"/>
        </w:r>
        <w:r>
          <w:instrText xml:space="preserve"> PAGEREF _Toc27062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6" w:history="1">
        <w:r>
          <w:rPr>
            <w:rFonts w:ascii="仿宋" w:eastAsia="仿宋" w:hAnsi="仿宋" w:cs="仿宋" w:hint="eastAsia"/>
            <w:lang w:eastAsia="zh-CN"/>
          </w:rPr>
          <w:t>(四)、政策环境变化</w:t>
        </w:r>
        <w:r>
          <w:tab/>
        </w:r>
        <w:r>
          <w:fldChar w:fldCharType="begin"/>
        </w:r>
        <w:r>
          <w:instrText xml:space="preserve"> PAGEREF _Toc24296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96" w:history="1">
        <w:r>
          <w:rPr>
            <w:rFonts w:ascii="仿宋" w:eastAsia="仿宋" w:hAnsi="仿宋" w:cs="仿宋" w:hint="eastAsia"/>
            <w:lang w:eastAsia="zh-CN"/>
          </w:rPr>
          <w:t>六、必要性分析</w:t>
        </w:r>
        <w:r>
          <w:tab/>
        </w:r>
        <w:r>
          <w:fldChar w:fldCharType="begin"/>
        </w:r>
        <w:r>
          <w:instrText xml:space="preserve"> PAGEREF _Toc7896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6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_Toc10276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七、风险应对评估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_Toc8490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_Toc26211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_Toc29643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_Toc18502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_Toc22764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_Toc12330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_Toc13462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47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_Toc22475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9" w:history="1">
        <w:r>
          <w:rPr>
            <w:rFonts w:ascii="仿宋" w:eastAsia="仿宋" w:hAnsi="仿宋" w:cs="仿宋" w:hint="eastAsia"/>
            <w:lang w:eastAsia="zh-CN"/>
          </w:rPr>
          <w:t>八、投资估算</w:t>
        </w:r>
        <w:r>
          <w:tab/>
        </w:r>
        <w:r>
          <w:fldChar w:fldCharType="begin"/>
        </w:r>
        <w:r>
          <w:instrText xml:space="preserve"> PAGEREF _Toc12269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6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_Toc10426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8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_Toc10088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_Toc27150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_Toc14398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4" w:history="1">
        <w:r>
          <w:rPr>
            <w:rFonts w:ascii="仿宋" w:eastAsia="仿宋" w:hAnsi="仿宋" w:cs="仿宋" w:hint="eastAsia"/>
            <w:lang w:eastAsia="zh-CN"/>
          </w:rPr>
          <w:t>(五)、总投资</w:t>
        </w:r>
        <w:r>
          <w:tab/>
        </w:r>
        <w:r>
          <w:fldChar w:fldCharType="begin"/>
        </w:r>
        <w:r>
          <w:instrText xml:space="preserve"> PAGEREF _Toc21684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_Toc19955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4" w:history="1">
        <w:r>
          <w:rPr>
            <w:rFonts w:ascii="仿宋" w:eastAsia="仿宋" w:hAnsi="仿宋" w:cs="仿宋" w:hint="eastAsia"/>
            <w:lang w:eastAsia="zh-CN"/>
          </w:rPr>
          <w:t>九、安全督查与监测</w:t>
        </w:r>
        <w:r>
          <w:tab/>
        </w:r>
        <w:r>
          <w:fldChar w:fldCharType="begin"/>
        </w:r>
        <w:r>
          <w:instrText xml:space="preserve"> PAGEREF _Toc2884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8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_Toc22868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6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_Toc6536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4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_Toc25714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_Toc270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6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_Toc4956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1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_Toc17281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75" w:history="1">
        <w:r>
          <w:rPr>
            <w:rFonts w:ascii="仿宋" w:eastAsia="仿宋" w:hAnsi="仿宋" w:cs="仿宋" w:hint="eastAsia"/>
            <w:lang w:eastAsia="zh-CN"/>
          </w:rPr>
          <w:t>十、合作伙伴关系管理</w:t>
        </w:r>
        <w:r>
          <w:tab/>
        </w:r>
        <w:r>
          <w:fldChar w:fldCharType="begin"/>
        </w:r>
        <w:r>
          <w:instrText xml:space="preserve"> PAGEREF _Toc24475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0" w:history="1">
        <w:r>
          <w:rPr>
            <w:rFonts w:ascii="仿宋" w:eastAsia="仿宋" w:hAnsi="仿宋" w:cs="仿宋" w:hint="eastAsia"/>
            <w:lang w:eastAsia="zh-CN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_Toc8350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8" w:history="1">
        <w:r>
          <w:rPr>
            <w:rFonts w:ascii="仿宋" w:eastAsia="仿宋" w:hAnsi="仿宋" w:cs="仿宋" w:hint="eastAsia"/>
            <w:lang w:eastAsia="zh-CN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_Toc3278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2" w:history="1">
        <w:r>
          <w:rPr>
            <w:rFonts w:ascii="仿宋" w:eastAsia="仿宋" w:hAnsi="仿宋" w:cs="仿宋" w:hint="eastAsia"/>
            <w:lang w:eastAsia="zh-CN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_Toc11522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" w:history="1">
        <w:r>
          <w:rPr>
            <w:rFonts w:ascii="仿宋" w:eastAsia="仿宋" w:hAnsi="仿宋" w:cs="仿宋" w:hint="eastAsia"/>
            <w:lang w:eastAsia="zh-CN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_Toc1743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08" w:history="1">
        <w:r>
          <w:rPr>
            <w:rFonts w:ascii="仿宋" w:eastAsia="仿宋" w:hAnsi="仿宋" w:cs="仿宋" w:hint="eastAsia"/>
            <w:lang w:eastAsia="zh-CN"/>
          </w:rPr>
          <w:t>十一、组织结构的基本类型</w:t>
        </w:r>
        <w:r>
          <w:tab/>
        </w:r>
        <w:r>
          <w:fldChar w:fldCharType="begin"/>
        </w:r>
        <w:r>
          <w:instrText xml:space="preserve"> PAGEREF _Toc20508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9" w:history="1">
        <w:r>
          <w:rPr>
            <w:rFonts w:ascii="仿宋" w:eastAsia="仿宋" w:hAnsi="仿宋" w:cs="仿宋" w:hint="eastAsia"/>
            <w:lang w:eastAsia="zh-CN"/>
          </w:rPr>
          <w:t>(一)、组织结构的基本类型</w:t>
        </w:r>
        <w:r>
          <w:tab/>
        </w:r>
        <w:r>
          <w:fldChar w:fldCharType="begin"/>
        </w:r>
        <w:r>
          <w:instrText xml:space="preserve"> PAGEREF _Toc7749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07" w:history="1">
        <w:r>
          <w:rPr>
            <w:rFonts w:ascii="仿宋" w:eastAsia="仿宋" w:hAnsi="仿宋" w:cs="仿宋" w:hint="eastAsia"/>
            <w:lang w:eastAsia="zh-CN"/>
          </w:rPr>
          <w:t>十二、融资及使用计划</w:t>
        </w:r>
        <w:r>
          <w:tab/>
        </w:r>
        <w:r>
          <w:fldChar w:fldCharType="begin"/>
        </w:r>
        <w:r>
          <w:instrText xml:space="preserve"> PAGEREF _Toc27407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5" w:history="1">
        <w:r>
          <w:rPr>
            <w:rFonts w:ascii="仿宋" w:eastAsia="仿宋" w:hAnsi="仿宋" w:cs="仿宋" w:hint="eastAsia"/>
            <w:lang w:eastAsia="zh-CN"/>
          </w:rPr>
          <w:t>(一)、融资说明</w:t>
        </w:r>
        <w:r>
          <w:tab/>
        </w:r>
        <w:r>
          <w:fldChar w:fldCharType="begin"/>
        </w:r>
        <w:r>
          <w:instrText xml:space="preserve"> PAGEREF _Toc32405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2" w:history="1">
        <w:r>
          <w:rPr>
            <w:rFonts w:ascii="仿宋" w:eastAsia="仿宋" w:hAnsi="仿宋" w:cs="仿宋" w:hint="eastAsia"/>
            <w:lang w:eastAsia="zh-CN"/>
          </w:rPr>
          <w:t>(二)、资金使用计划</w:t>
        </w:r>
        <w:r>
          <w:tab/>
        </w:r>
        <w:r>
          <w:fldChar w:fldCharType="begin"/>
        </w:r>
        <w:r>
          <w:instrText xml:space="preserve"> PAGEREF _Toc14152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22" w:history="1">
        <w:r>
          <w:rPr>
            <w:rFonts w:ascii="仿宋" w:eastAsia="仿宋" w:hAnsi="仿宋" w:cs="仿宋" w:hint="eastAsia"/>
            <w:lang w:eastAsia="zh-CN"/>
          </w:rPr>
          <w:t>十三、经济效益与社会效益优化</w:t>
        </w:r>
        <w:r>
          <w:tab/>
        </w:r>
        <w:r>
          <w:fldChar w:fldCharType="begin"/>
        </w:r>
        <w:r>
          <w:instrText xml:space="preserve"> PAGEREF _Toc20622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4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_Toc8974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_Toc22342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40" w:history="1">
        <w:r>
          <w:rPr>
            <w:rFonts w:ascii="仿宋" w:eastAsia="仿宋" w:hAnsi="仿宋" w:cs="仿宋" w:hint="eastAsia"/>
            <w:lang w:eastAsia="zh-CN"/>
          </w:rPr>
          <w:t>十四、家私皮具护理品公司治理与社会责任</w:t>
        </w:r>
        <w:r>
          <w:tab/>
        </w:r>
        <w:r>
          <w:fldChar w:fldCharType="begin"/>
        </w:r>
        <w:r>
          <w:instrText xml:space="preserve"> PAGEREF _Toc25440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_Toc254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1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_Toc28111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6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_Toc29706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6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_Toc25156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1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_Toc8201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5" w:history="1">
        <w:r>
          <w:rPr>
            <w:rFonts w:ascii="仿宋" w:eastAsia="仿宋" w:hAnsi="仿宋" w:cs="仿宋" w:hint="eastAsia"/>
            <w:lang w:eastAsia="zh-CN"/>
          </w:rPr>
          <w:t>十五、安全与环境考核评价</w:t>
        </w:r>
        <w:r>
          <w:tab/>
        </w:r>
        <w:r>
          <w:fldChar w:fldCharType="begin"/>
        </w:r>
        <w:r>
          <w:instrText xml:space="preserve"> PAGEREF _Toc27595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6" w:history="1">
        <w:r>
          <w:rPr>
            <w:rFonts w:ascii="仿宋" w:eastAsia="仿宋" w:hAnsi="仿宋" w:cs="仿宋" w:hint="eastAsia"/>
            <w:lang w:eastAsia="zh-CN"/>
          </w:rPr>
          <w:t>(一)、考核制度</w:t>
        </w:r>
        <w:r>
          <w:tab/>
        </w:r>
        <w:r>
          <w:fldChar w:fldCharType="begin"/>
        </w:r>
        <w:r>
          <w:instrText xml:space="preserve"> PAGEREF _Toc24066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0" w:history="1">
        <w:r>
          <w:rPr>
            <w:rFonts w:ascii="仿宋" w:eastAsia="仿宋" w:hAnsi="仿宋" w:cs="仿宋" w:hint="eastAsia"/>
            <w:lang w:eastAsia="zh-CN"/>
          </w:rPr>
          <w:t>(二)、考核内容</w:t>
        </w:r>
        <w:r>
          <w:tab/>
        </w:r>
        <w:r>
          <w:fldChar w:fldCharType="begin"/>
        </w:r>
        <w:r>
          <w:instrText xml:space="preserve"> PAGEREF _Toc6360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9" w:history="1">
        <w:r>
          <w:rPr>
            <w:rFonts w:ascii="仿宋" w:eastAsia="仿宋" w:hAnsi="仿宋" w:cs="仿宋" w:hint="eastAsia"/>
            <w:lang w:eastAsia="zh-CN"/>
          </w:rPr>
          <w:t>(三)、考核方法</w:t>
        </w:r>
        <w:r>
          <w:tab/>
        </w:r>
        <w:r>
          <w:fldChar w:fldCharType="begin"/>
        </w:r>
        <w:r>
          <w:instrText xml:space="preserve"> PAGEREF _Toc15889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9" w:history="1">
        <w:r>
          <w:rPr>
            <w:rFonts w:ascii="仿宋" w:eastAsia="仿宋" w:hAnsi="仿宋" w:cs="仿宋" w:hint="eastAsia"/>
            <w:lang w:eastAsia="zh-CN"/>
          </w:rPr>
          <w:t>(四)、考核结果分析</w:t>
        </w:r>
        <w:r>
          <w:tab/>
        </w:r>
        <w:r>
          <w:fldChar w:fldCharType="begin"/>
        </w:r>
        <w:r>
          <w:instrText xml:space="preserve"> PAGEREF _Toc28329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1" w:history="1">
        <w:r>
          <w:rPr>
            <w:rFonts w:ascii="仿宋" w:eastAsia="仿宋" w:hAnsi="仿宋" w:cs="仿宋" w:hint="eastAsia"/>
            <w:lang w:eastAsia="zh-CN"/>
          </w:rPr>
          <w:t>(五)、考核奖惩措施</w:t>
        </w:r>
        <w:r>
          <w:tab/>
        </w:r>
        <w:r>
          <w:fldChar w:fldCharType="begin"/>
        </w:r>
        <w:r>
          <w:instrText xml:space="preserve"> PAGEREF _Toc22471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98" w:history="1">
        <w:r>
          <w:rPr>
            <w:rFonts w:ascii="仿宋" w:eastAsia="仿宋" w:hAnsi="仿宋" w:cs="仿宋" w:hint="eastAsia"/>
            <w:lang w:eastAsia="zh-CN"/>
          </w:rPr>
          <w:t>十六、战略合作伙伴</w:t>
        </w:r>
        <w:r>
          <w:tab/>
        </w:r>
        <w:r>
          <w:fldChar w:fldCharType="begin"/>
        </w:r>
        <w:r>
          <w:instrText xml:space="preserve"> PAGEREF _Toc22698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_Toc23164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9" w:history="1">
        <w:r>
          <w:rPr>
            <w:rFonts w:ascii="仿宋" w:eastAsia="仿宋" w:hAnsi="仿宋" w:cs="仿宋" w:hint="eastAsia"/>
            <w:lang w:eastAsia="zh-CN"/>
          </w:rPr>
          <w:t>(二)、合作家私皮具护理品项目</w:t>
        </w:r>
        <w:r>
          <w:tab/>
        </w:r>
        <w:r>
          <w:fldChar w:fldCharType="begin"/>
        </w:r>
        <w:r>
          <w:instrText xml:space="preserve"> PAGEREF _Toc23559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_Toc17684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933" w:history="1">
        <w:r>
          <w:rPr>
            <w:rFonts w:ascii="仿宋" w:eastAsia="仿宋" w:hAnsi="仿宋" w:cs="仿宋" w:hint="eastAsia"/>
            <w:lang w:eastAsia="zh-CN"/>
          </w:rPr>
          <w:t>十七、环境管理体系建设</w:t>
        </w:r>
        <w:r>
          <w:tab/>
        </w:r>
        <w:r>
          <w:fldChar w:fldCharType="begin"/>
        </w:r>
        <w:r>
          <w:instrText xml:space="preserve"> PAGEREF _Toc30933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5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_Toc10505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8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_Toc11638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9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_Toc15039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5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_Toc30245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0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_Toc16740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2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_Toc12742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82" w:history="1">
        <w:r>
          <w:rPr>
            <w:rFonts w:ascii="仿宋" w:eastAsia="仿宋" w:hAnsi="仿宋" w:cs="仿宋" w:hint="eastAsia"/>
            <w:lang w:eastAsia="zh-CN"/>
          </w:rPr>
          <w:t>十八、家私皮具护理品可持续发展战略</w:t>
        </w:r>
        <w:r>
          <w:tab/>
        </w:r>
        <w:r>
          <w:fldChar w:fldCharType="begin"/>
        </w:r>
        <w:r>
          <w:instrText xml:space="preserve"> PAGEREF _Toc19182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7" w:history="1">
        <w:r>
          <w:rPr>
            <w:rFonts w:ascii="仿宋" w:eastAsia="仿宋" w:hAnsi="仿宋" w:cs="仿宋" w:hint="eastAsia"/>
            <w:lang w:eastAsia="zh-CN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_Toc24187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6" w:history="1">
        <w:r>
          <w:rPr>
            <w:rFonts w:ascii="仿宋" w:eastAsia="仿宋" w:hAnsi="仿宋" w:cs="仿宋" w:hint="eastAsia"/>
            <w:lang w:eastAsia="zh-CN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_Toc27896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3" w:history="1">
        <w:r>
          <w:rPr>
            <w:rFonts w:ascii="仿宋" w:eastAsia="仿宋" w:hAnsi="仿宋" w:cs="仿宋" w:hint="eastAsia"/>
            <w:lang w:eastAsia="zh-CN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_Toc29573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7" w:history="1">
        <w:r>
          <w:rPr>
            <w:rFonts w:ascii="仿宋" w:eastAsia="仿宋" w:hAnsi="仿宋" w:cs="仿宋" w:hint="eastAsia"/>
            <w:lang w:eastAsia="zh-CN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_Toc24967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1" w:history="1">
        <w:r>
          <w:rPr>
            <w:rFonts w:ascii="仿宋" w:eastAsia="仿宋" w:hAnsi="仿宋" w:cs="仿宋" w:hint="eastAsia"/>
            <w:lang w:eastAsia="zh-CN"/>
          </w:rPr>
          <w:t>十九、家私皮具护理品项目实施保障措施</w:t>
        </w:r>
        <w:r>
          <w:tab/>
        </w:r>
        <w:r>
          <w:fldChar w:fldCharType="begin"/>
        </w:r>
        <w:r>
          <w:instrText xml:space="preserve"> PAGEREF _Toc2931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" w:history="1">
        <w:r>
          <w:rPr>
            <w:rFonts w:ascii="仿宋" w:eastAsia="仿宋" w:hAnsi="仿宋" w:cs="仿宋" w:hint="eastAsia"/>
            <w:lang w:eastAsia="zh-CN"/>
          </w:rPr>
          <w:t>(一)、家私皮具护理品项目实施保障机制</w:t>
        </w:r>
        <w:r>
          <w:tab/>
        </w:r>
        <w:r>
          <w:fldChar w:fldCharType="begin"/>
        </w:r>
        <w:r>
          <w:instrText xml:space="preserve"> PAGEREF _Toc1796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8" w:history="1">
        <w:r>
          <w:rPr>
            <w:rFonts w:ascii="仿宋" w:eastAsia="仿宋" w:hAnsi="仿宋" w:cs="仿宋" w:hint="eastAsia"/>
            <w:lang w:eastAsia="zh-CN"/>
          </w:rPr>
          <w:t>(二)、家私皮具护理品项目法律合规要求</w:t>
        </w:r>
        <w:r>
          <w:tab/>
        </w:r>
        <w:r>
          <w:fldChar w:fldCharType="begin"/>
        </w:r>
        <w:r>
          <w:instrText xml:space="preserve"> PAGEREF _Toc26818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0" w:history="1">
        <w:r>
          <w:rPr>
            <w:rFonts w:ascii="仿宋" w:eastAsia="仿宋" w:hAnsi="仿宋" w:cs="仿宋" w:hint="eastAsia"/>
            <w:lang w:eastAsia="zh-CN"/>
          </w:rPr>
          <w:t>(三)、家私皮具护理品项目合同管理与法律事务</w:t>
        </w:r>
        <w:r>
          <w:tab/>
        </w:r>
        <w:r>
          <w:fldChar w:fldCharType="begin"/>
        </w:r>
        <w:r>
          <w:instrText xml:space="preserve"> PAGEREF _Toc17640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1" w:history="1">
        <w:r>
          <w:rPr>
            <w:rFonts w:ascii="仿宋" w:eastAsia="仿宋" w:hAnsi="仿宋" w:cs="仿宋" w:hint="eastAsia"/>
            <w:lang w:eastAsia="zh-CN"/>
          </w:rPr>
          <w:t>(四)、家私皮具护理品项目知识产权保护策略</w:t>
        </w:r>
        <w:r>
          <w:tab/>
        </w:r>
        <w:r>
          <w:fldChar w:fldCharType="begin"/>
        </w:r>
        <w:r>
          <w:instrText xml:space="preserve"> PAGEREF _Toc28741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45" w:history="1">
        <w:r>
          <w:rPr>
            <w:rFonts w:ascii="仿宋" w:eastAsia="仿宋" w:hAnsi="仿宋" w:cs="仿宋" w:hint="eastAsia"/>
            <w:lang w:eastAsia="zh-CN"/>
          </w:rPr>
          <w:t>二十、风险沟通与管理</w:t>
        </w:r>
        <w:r>
          <w:tab/>
        </w:r>
        <w:r>
          <w:fldChar w:fldCharType="begin"/>
        </w:r>
        <w:r>
          <w:instrText xml:space="preserve"> PAGEREF _Toc8945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2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_Toc20502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1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_Toc3801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9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_Toc32489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5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_Toc27875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4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_Toc24294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4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_Toc12734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51" w:history="1">
        <w:r>
          <w:rPr>
            <w:rFonts w:ascii="仿宋" w:eastAsia="仿宋" w:hAnsi="仿宋" w:cs="仿宋" w:hint="eastAsia"/>
            <w:lang w:eastAsia="zh-CN"/>
          </w:rPr>
          <w:t>二十一、渠道管理概述</w:t>
        </w:r>
        <w:r>
          <w:tab/>
        </w:r>
        <w:r>
          <w:fldChar w:fldCharType="begin"/>
        </w:r>
        <w:r>
          <w:instrText xml:space="preserve"> PAGEREF _Toc26751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2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_Toc30862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2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_Toc9442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67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663"/>
      <w:r>
        <w:rPr>
          <w:rFonts w:ascii="仿宋" w:eastAsia="仿宋" w:hAnsi="仿宋" w:cs="仿宋" w:hint="eastAsia"/>
          <w:sz w:val="28"/>
          <w:lang w:eastAsia="zh-CN"/>
        </w:rPr>
        <w:t>一、市场预测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825"/>
      <w:r>
        <w:rPr>
          <w:rFonts w:ascii="仿宋" w:eastAsia="仿宋" w:hAnsi="仿宋" w:cs="仿宋" w:hint="eastAsia"/>
          <w:lang w:eastAsia="zh-CN"/>
        </w:rPr>
        <w:t>(一)、行业发展概况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在过去的几年里，该行业取得了显著的增长和进步。以下是关于该行业发展的一些关键要点：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市场规模不断扩大：该行业的市场规模不断扩大，吸引了更多的投资者和企业。这显示了市场需求的持续增长，为新的家私皮具护理品项目的发展奠定了坚实的基础。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技术创新：该行业正在经历技术创新的浪潮，包括[列举了一些关键的技术趋势]。这些创新不仅提高了产品质量，降低了生产成本，还有助于提高该行业的竞争力。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竞争格局：该行业的竞争非常激烈，有许多关键参与者。然而，一些主要公司已经占据了市场份额，而其他新进入者也在迅速崭露头角。这为家私皮具护理品项目的定位和市场份额带来了挑战和机会。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https://d.book118.com/076024223032010054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家私皮具护理品项目经营分析报告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家私皮具护理品项目经营分析报告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家私皮具护理品项目经营分析报告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家私皮具护理品项目经营分析报告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家私皮具护理品项目经营分析报告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D73F99"/>
    <w:rsid w:val="4593521B"/>
    <w:rsid w:val="4ED73F99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76024223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2024-02-23T19:13:00Z</dcterms:created>
  <dcterms:modified xsi:type="dcterms:W3CDTF">2024-02-23T19:14:09Z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E6C7068B2EBD4D14A62D30CA3CC887E2_11</vt:lpwstr>
  </property>
  <property fmtid="{D5CDD505-2E9C-101B-9397-08002B2CF9AE}" pid="3" name="KSOProductBuildVer">
    <vt:lpwstr>2052-12.1.0.16250</vt:lpwstr>
  </property>
</Properties>
</file>