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射频消融治疗仪行业相关公司筹备报告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6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6" w:history="1">
        <w:r>
          <w:rPr>
            <w:rFonts w:ascii="仿宋" w:eastAsia="仿宋" w:hAnsi="仿宋" w:cs="仿宋" w:hint="eastAsia"/>
            <w:lang w:eastAsia="zh-CN"/>
          </w:rPr>
          <w:t>一、射频消融治疗仪项目概况</w:t>
        </w:r>
        <w:r>
          <w:tab/>
        </w:r>
        <w:r>
          <w:fldChar w:fldCharType="begin"/>
        </w:r>
        <w:r>
          <w:instrText xml:space="preserve"> PAGEREF _Toc4866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(二)、射频消融治疗仪项目提出的理由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5" w:history="1">
        <w:r>
          <w:rPr>
            <w:rFonts w:ascii="仿宋" w:eastAsia="仿宋" w:hAnsi="仿宋" w:cs="仿宋" w:hint="eastAsia"/>
            <w:lang w:eastAsia="zh-CN"/>
          </w:rPr>
          <w:t>(三)、射频消融治疗仪项目选址</w:t>
        </w:r>
        <w:r>
          <w:tab/>
        </w:r>
        <w:r>
          <w:fldChar w:fldCharType="begin"/>
        </w:r>
        <w:r>
          <w:instrText xml:space="preserve"> PAGEREF _Toc6875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_Toc15846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_Toc8543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(六)、射频消融治疗仪项目投资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1" w:history="1">
        <w:r>
          <w:rPr>
            <w:rFonts w:ascii="仿宋" w:eastAsia="仿宋" w:hAnsi="仿宋" w:cs="仿宋" w:hint="eastAsia"/>
            <w:lang w:eastAsia="zh-CN"/>
          </w:rPr>
          <w:t>(七)、射频消融治疗仪项目进度规划</w:t>
        </w:r>
        <w:r>
          <w:tab/>
        </w:r>
        <w:r>
          <w:fldChar w:fldCharType="begin"/>
        </w:r>
        <w:r>
          <w:instrText xml:space="preserve"> PAGEREF _Toc20391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_Toc13626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" w:history="1">
        <w:r>
          <w:rPr>
            <w:rFonts w:ascii="仿宋" w:eastAsia="仿宋" w:hAnsi="仿宋" w:cs="仿宋" w:hint="eastAsia"/>
            <w:lang w:eastAsia="zh-CN"/>
          </w:rPr>
          <w:t>(九)、射频消融治疗仪项目综合评价</w:t>
        </w:r>
        <w:r>
          <w:tab/>
        </w:r>
        <w:r>
          <w:fldChar w:fldCharType="begin"/>
        </w:r>
        <w:r>
          <w:instrText xml:space="preserve"> PAGEREF _Toc374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_Toc5460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7" w:history="1">
        <w:r>
          <w:rPr>
            <w:rFonts w:ascii="仿宋" w:eastAsia="仿宋" w:hAnsi="仿宋" w:cs="仿宋" w:hint="eastAsia"/>
            <w:lang w:eastAsia="zh-CN"/>
          </w:rPr>
          <w:t>(一)、射频消融治疗仪项目选址原则</w:t>
        </w:r>
        <w:r>
          <w:tab/>
        </w:r>
        <w:r>
          <w:fldChar w:fldCharType="begin"/>
        </w:r>
        <w:r>
          <w:instrText xml:space="preserve"> PAGEREF _Toc25017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_Toc20351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" w:history="1">
        <w:r>
          <w:rPr>
            <w:rFonts w:ascii="仿宋" w:eastAsia="仿宋" w:hAnsi="仿宋" w:cs="仿宋" w:hint="eastAsia"/>
            <w:lang w:eastAsia="zh-CN"/>
          </w:rPr>
          <w:t>(五)、射频消融治疗仪项目选址综合评价</w:t>
        </w:r>
        <w:r>
          <w:tab/>
        </w:r>
        <w:r>
          <w:fldChar w:fldCharType="begin"/>
        </w:r>
        <w:r>
          <w:instrText xml:space="preserve"> PAGEREF _Toc1391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_Toc7143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_Toc21305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_Toc6923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_Toc19990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_Toc22884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五、射频消融治疗仪筹建公司基本信息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_Toc24145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_Toc4316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_Toc27017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_Toc6801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9" w:history="1">
        <w:r>
          <w:rPr>
            <w:rFonts w:ascii="仿宋" w:eastAsia="仿宋" w:hAnsi="仿宋" w:cs="仿宋" w:hint="eastAsia"/>
            <w:lang w:eastAsia="zh-CN"/>
          </w:rPr>
          <w:t>(一)、射频消融治疗仪项目进度安排</w:t>
        </w:r>
        <w:r>
          <w:tab/>
        </w:r>
        <w:r>
          <w:fldChar w:fldCharType="begin"/>
        </w:r>
        <w:r>
          <w:instrText xml:space="preserve"> PAGEREF _Toc28309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5" w:history="1">
        <w:r>
          <w:rPr>
            <w:rFonts w:ascii="仿宋" w:eastAsia="仿宋" w:hAnsi="仿宋" w:cs="仿宋" w:hint="eastAsia"/>
            <w:lang w:eastAsia="zh-CN"/>
          </w:rPr>
          <w:t>(二)、射频消融治疗仪项目实施保障措施</w:t>
        </w:r>
        <w:r>
          <w:tab/>
        </w:r>
        <w:r>
          <w:fldChar w:fldCharType="begin"/>
        </w:r>
        <w:r>
          <w:instrText xml:space="preserve"> PAGEREF _Toc24545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_Toc18392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_Toc4590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_Toc26087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79" w:history="1">
        <w:r>
          <w:rPr>
            <w:rFonts w:ascii="仿宋" w:eastAsia="仿宋" w:hAnsi="仿宋" w:cs="仿宋" w:hint="eastAsia"/>
            <w:lang w:eastAsia="zh-CN"/>
          </w:rPr>
          <w:t>(五)、射频消融治疗仪项目总投资</w:t>
        </w:r>
        <w:r>
          <w:tab/>
        </w:r>
        <w:r>
          <w:fldChar w:fldCharType="begin"/>
        </w:r>
        <w:r>
          <w:instrText xml:space="preserve"> PAGEREF _Toc7079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_Toc31267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_Toc10705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_Toc17834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_Toc27150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_Toc13509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_Toc16445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_Toc9195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_Toc19404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_Toc27614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_Toc21308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_Toc23125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_Toc4513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_Toc32439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02" w:history="1">
        <w:r>
          <w:rPr>
            <w:rFonts w:ascii="仿宋" w:eastAsia="仿宋" w:hAnsi="仿宋" w:cs="仿宋" w:hint="eastAsia"/>
            <w:lang w:eastAsia="zh-CN"/>
          </w:rPr>
          <w:t>十、射频消融治疗仪项目经济效益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_Toc7032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" w:history="1">
        <w:r>
          <w:rPr>
            <w:rFonts w:ascii="仿宋" w:eastAsia="仿宋" w:hAnsi="仿宋" w:cs="仿宋" w:hint="eastAsia"/>
            <w:lang w:eastAsia="zh-CN"/>
          </w:rPr>
          <w:t>(三)、射频消融治疗仪项目盈利能力分析</w:t>
        </w:r>
        <w:r>
          <w:tab/>
        </w:r>
        <w:r>
          <w:fldChar w:fldCharType="begin"/>
        </w:r>
        <w:r>
          <w:instrText xml:space="preserve"> PAGEREF _Toc2935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_Toc28386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_Toc24615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91" w:history="1">
        <w:r>
          <w:rPr>
            <w:rFonts w:ascii="仿宋" w:eastAsia="仿宋" w:hAnsi="仿宋" w:cs="仿宋" w:hint="eastAsia"/>
            <w:lang w:eastAsia="zh-CN"/>
          </w:rPr>
          <w:t>十一、射频消融治疗仪项目总结分析</w:t>
        </w:r>
        <w:r>
          <w:tab/>
        </w:r>
        <w:r>
          <w:fldChar w:fldCharType="begin"/>
        </w:r>
        <w:r>
          <w:instrText xml:space="preserve"> PAGEREF _Toc18191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_Toc11881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_Toc11697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_Toc3507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_Toc13391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_Toc3079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eastAsia="zh-CN"/>
          </w:rPr>
          <w:t>(一)、社会责任射频消融治疗仪项目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_Toc14868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_Toc11597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_Toc1253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_Toc21253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6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66"/>
      <w:r>
        <w:rPr>
          <w:rFonts w:ascii="仿宋" w:eastAsia="仿宋" w:hAnsi="仿宋" w:cs="仿宋" w:hint="eastAsia"/>
          <w:sz w:val="28"/>
          <w:lang w:eastAsia="zh-CN"/>
        </w:rPr>
        <w:t>一、射频消融治疗仪项目概况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6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478"/>
      <w:r>
        <w:rPr>
          <w:rFonts w:ascii="仿宋" w:eastAsia="仿宋" w:hAnsi="仿宋" w:cs="仿宋" w:hint="eastAsia"/>
          <w:sz w:val="28"/>
          <w:lang w:eastAsia="zh-CN"/>
        </w:rPr>
        <w:t>(二)、射频消融治疗仪项目提出的理由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射频消融治疗仪项目提出的理由可能包括以下几个方面：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市场需求：随着人们对生活品质的追求，对射频消融治疗仪的需求也在不断增加。市场上对于高品质、符合个性化需求的射频消融治疗仪需求量大，因此射频消融治疗仪项目可以满足这一市场需求。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利润空间：射频消融治疗仪行业的利润空间较大，通过生产和销售高品质的射频消融治疗仪，可以获得可观的利润。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射频消融治疗仪行业是一个不断创新和发展的行业，随着人们生活方式和审美观念的改变，对射频消融治疗仪的需求也在不断变化。因此，在射频消融治疗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射频消融治疗仪行业也开始注重环保和可持续性发展。通过使用环保材料和生产工艺，射频消融治疗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个人兴趣和激情：一些人可能对射频消融治疗仪设计和制造有着浓厚的兴趣和激情，他们希望通过自己的努力和创新，提供更好的射频消融治疗仪产品和服务，满足消费者的需求。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射频消融治疗仪项目的理由可能因具体情况而异，不同的射频消融治疗仪项目可能有不同的原因和背景。因此，在选择射频消融治疗仪项目时，我们需要根据自己的实际情况和需求来综合考虑各种因素，并选择最适合自己的射频消融治疗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875"/>
      <w:r>
        <w:rPr>
          <w:rFonts w:ascii="仿宋" w:eastAsia="仿宋" w:hAnsi="仿宋" w:cs="仿宋" w:hint="eastAsia"/>
          <w:sz w:val="28"/>
          <w:lang w:eastAsia="zh-CN"/>
        </w:rPr>
        <w:t>(三)、射频消融治疗仪项目选址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该射频消融治疗仪项目计划选址于xx园区，占地面积约XXX亩。所选地理位置得天独厚，交通便捷，同时享有完善的电力、供水、排水、通讯等公用设施，非常适合本射频消融治疗仪项目的建设需求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84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https://d.book118.com/076054042232010050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射频消融治疗仪行业相关公司筹备报告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射频消融治疗仪行业相关公司筹备报告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射频消融治疗仪行业相关公司筹备报告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射频消融治疗仪行业相关公司筹备报告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射频消融治疗仪行业相关公司筹备报告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6054042232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2024-02-03T09:15:00Z</dcterms:created>
  <dcterms:modified xsi:type="dcterms:W3CDTF">2024-02-03T09:15:23Z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FEFDD3E8AFB34AAABF46ADCCC8DAA93C_11</vt:lpwstr>
  </property>
  <property fmtid="{D5CDD505-2E9C-101B-9397-08002B2CF9AE}" pid="3" name="KSOProductBuildVer">
    <vt:lpwstr>2052-12.1.0.16250</vt:lpwstr>
  </property>
</Properties>
</file>