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88E97AD"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15D8E6E"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2B54D90C"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71175CED" w14:textId="77777777">
                          <w:pPr>
                            <w:pStyle w:val="NoSpacing"/>
                            <w:jc w:val="right"/>
                            <w:rPr>
                              <w:color w:val="595959" w:themeColor="text1" w:themeTint="A6"/>
                              <w:sz w:val="32"/>
                              <w:szCs w:val="32"/>
                            </w:rPr>
                          </w:pPr>
                          <w:sdt>
                            <w:sdtPr>
                              <w:rPr>
                                <w:color w:val="595959" w:themeColor="text1" w:themeTint="A6"/>
                                <w:sz w:val="32"/>
                                <w:szCs w:val="32"/>
                              </w:rPr>
                              <w:alias w:val="摘要"/>
                              <w:id w:val="13246327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314890157"/>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5A26D33D"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E82A96C"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81935346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373816C"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D2DEFD9"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36572229"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7C65FED"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05AE98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ABEB9FC"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61F1EABC"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8C7279C"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B474212"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7BE816E"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2785173"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CD95F40"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A27F61D"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A198489"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FFE58FC"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BA86D85"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77E8D71"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D04E0EC"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F359267"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53E5D00"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4828BD6"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F3B6B7A"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38014570"/>
        <w:docPartObj>
          <w:docPartGallery w:val="Table of Contents"/>
          <w:docPartUnique/>
        </w:docPartObj>
      </w:sdtPr>
      <w:sdtEndPr>
        <w:rPr>
          <w:b/>
          <w:bCs/>
        </w:rPr>
      </w:sdtEndPr>
      <w:sdtContent>
        <w:p w:rsidR="00483551" w:rsidRPr="00913CD1" w:rsidP="00457322" w14:paraId="25972640"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2A333B3"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3A033AAF"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8EF318E"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B4CD03A"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CDD3163"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CBC879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7AAA9E2"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94430D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813B8D2"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7A63A0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F0C6A3D"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A54AE9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DBB414E"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53C534BC"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4F85039C"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CE8666B"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AADDC2E"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AE4AB3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18993BA"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45F54799"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DC88A54"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08808137"/>
        <w:docPartObj>
          <w:docPartGallery w:val="Table of Contents"/>
          <w:docPartUnique/>
        </w:docPartObj>
      </w:sdtPr>
      <w:sdtEndPr>
        <w:rPr>
          <w:b/>
          <w:bCs/>
        </w:rPr>
      </w:sdtEndPr>
      <w:sdtContent>
        <w:p w:rsidR="00483551" w:rsidRPr="00913CD1" w:rsidP="00457322" w14:paraId="416F98E0"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714893A0"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854618E"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82F44F3"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874F93E"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7A8A86A1"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2F5BB6CA"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C80373A"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DD38FBA"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083D9C87"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3EAAA53C"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391BF7F"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796C36A9"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779F531"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2CC0461F"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74EEDA0"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9FEEF36"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42BCD86"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F785E87"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7CF3A83"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3404626C"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274090DE"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02716087"/>
        <w:docPartObj>
          <w:docPartGallery w:val="Table of Contents"/>
          <w:docPartUnique/>
        </w:docPartObj>
      </w:sdtPr>
      <w:sdtEndPr>
        <w:rPr>
          <w:b/>
          <w:bCs/>
        </w:rPr>
      </w:sdtEndPr>
      <w:sdtContent>
        <w:p w:rsidR="00483551" w:rsidRPr="00913CD1" w:rsidP="00457322" w14:paraId="730260FF"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3D501A5C"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51021D9"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6EF674A"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95A331C"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4679FFA"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670F563"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1682C051"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118A5BD"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99B13F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D5A7998"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2F7AE43"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2E50580"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710CC14"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A71E72A"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EBE3688"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23EFE68"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5B2D77D"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901ABFA"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0A24E2" w14:paraId="302F804B" w14:textId="7B414C2E">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中大型重载轴承项目可行性分析报告编制的目的在于对项目的潜在可行性和实施条件进行全面、系统的评估，为投资决策提供科学依据。通过编制此报告，可以清晰地展示项目的市场前景、技术可行性、经济合理性、社会效益以及风险评估等方面的分析结果。</w:t>
      </w:r>
      <w:r>
        <w:rPr>
          <w:rFonts w:ascii="仿宋" w:eastAsia="仿宋" w:hAnsi="仿宋"/>
          <w:sz w:val="28"/>
        </w:rPr>
        <w:br/>
      </w:r>
      <w:r>
        <w:rPr>
          <w:rFonts w:ascii="仿宋" w:eastAsia="仿宋" w:hAnsi="仿宋"/>
          <w:sz w:val="28"/>
        </w:rPr>
        <w:t>具体来说，编制中大型重载轴承项目可行性分析报告的意义体现在以下几个方面：</w:t>
      </w:r>
      <w:r>
        <w:rPr>
          <w:rFonts w:ascii="仿宋" w:eastAsia="仿宋" w:hAnsi="仿宋"/>
          <w:sz w:val="28"/>
        </w:rPr>
        <w:br/>
        <w:t xml:space="preserve">    1.</w:t>
      </w:r>
      <w:r>
        <w:rPr>
          <w:rFonts w:ascii="仿宋" w:eastAsia="仿宋" w:hAnsi="仿宋"/>
          <w:sz w:val="28"/>
        </w:rPr>
        <w:t>市场洞察</w:t>
      </w:r>
      <w:r>
        <w:rPr>
          <w:rFonts w:ascii="仿宋" w:eastAsia="仿宋" w:hAnsi="仿宋"/>
          <w:sz w:val="28"/>
        </w:rPr>
        <w:t>：通过对目标市场的深入研究，评估项目的市场需求和潜在客户群体，确保项目产品或服务能够满足市场需要。</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：分析项目所采用的技术是否成熟可靠，是否具有竞争力，以及是否存在技术风险和创新潜力。</w:t>
      </w:r>
      <w:r>
        <w:rPr>
          <w:rFonts w:ascii="仿宋" w:eastAsia="仿宋" w:hAnsi="仿宋"/>
          <w:sz w:val="28"/>
        </w:rPr>
        <w:br/>
        <w:t xml:space="preserve">    3.</w:t>
      </w:r>
      <w:r>
        <w:rPr>
          <w:rFonts w:ascii="仿宋" w:eastAsia="仿宋" w:hAnsi="仿宋"/>
          <w:sz w:val="28"/>
        </w:rPr>
        <w:t>经济分析</w:t>
      </w:r>
      <w:r>
        <w:rPr>
          <w:rFonts w:ascii="仿宋" w:eastAsia="仿宋" w:hAnsi="仿宋"/>
          <w:sz w:val="28"/>
        </w:rPr>
        <w:t>：对项目的投入产出比、成本收益、财务预测等进行详细分析，确保项目在经济上是可行和可持续的。</w:t>
      </w:r>
      <w:r>
        <w:rPr>
          <w:rFonts w:ascii="仿宋" w:eastAsia="仿宋" w:hAnsi="仿宋"/>
          <w:sz w:val="28"/>
        </w:rPr>
        <w:br/>
        <w:t xml:space="preserve">    4.</w:t>
      </w:r>
      <w:r>
        <w:rPr>
          <w:rFonts w:ascii="仿宋" w:eastAsia="仿宋" w:hAnsi="仿宋"/>
          <w:sz w:val="28"/>
        </w:rPr>
        <w:t>社会影响</w:t>
      </w:r>
      <w:r>
        <w:rPr>
          <w:rFonts w:ascii="仿宋" w:eastAsia="仿宋" w:hAnsi="仿宋"/>
          <w:sz w:val="28"/>
        </w:rPr>
        <w:t>：评估项目对当地社会、就业、环境等方面的影响，确保项目符合社会发展需求和政策导向。</w:t>
      </w:r>
      <w:r>
        <w:rPr>
          <w:rFonts w:ascii="仿宋" w:eastAsia="仿宋" w:hAnsi="仿宋"/>
          <w:sz w:val="28"/>
        </w:rPr>
        <w:br/>
        <w:t xml:space="preserve">    5.</w:t>
      </w:r>
      <w:r>
        <w:rPr>
          <w:rFonts w:ascii="仿宋" w:eastAsia="仿宋" w:hAnsi="仿宋"/>
          <w:sz w:val="28"/>
        </w:rPr>
        <w:t>风险管理</w:t>
      </w:r>
      <w:r>
        <w:rPr>
          <w:rFonts w:ascii="仿宋" w:eastAsia="仿宋" w:hAnsi="仿宋"/>
          <w:sz w:val="28"/>
        </w:rPr>
        <w:t>：识别和评估项目可能面临的各种风险，并提出相应的应对策略，降低投资风险。</w:t>
      </w:r>
      <w:r>
        <w:rPr>
          <w:rFonts w:ascii="仿宋" w:eastAsia="仿宋" w:hAnsi="仿宋"/>
          <w:sz w:val="28"/>
        </w:rPr>
        <w:br/>
        <w:t xml:space="preserve">    6.</w:t>
      </w:r>
      <w:r>
        <w:rPr>
          <w:rFonts w:ascii="仿宋" w:eastAsia="仿宋" w:hAnsi="仿宋"/>
          <w:sz w:val="28"/>
        </w:rPr>
        <w:t>决策支持</w:t>
      </w:r>
    </w:p>
    <w:p w:rsidR="000A24E2" w14:textId="7B414C2E">
      <w:pPr>
        <w:ind w:firstLine="561"/>
      </w:pPr>
      <w:r>
        <w:rPr>
          <w:rFonts w:ascii="仿宋" w:eastAsia="仿宋" w:hAnsi="仿宋"/>
          <w:sz w:val="28"/>
        </w:rPr>
        <w:t>：为项目投资决策提供全面、客观的信息和分析，帮助决策者做出明智的选择。</w:t>
      </w:r>
      <w:r>
        <w:rPr>
          <w:rFonts w:ascii="仿宋" w:eastAsia="仿宋" w:hAnsi="仿宋"/>
          <w:sz w:val="28"/>
        </w:rPr>
        <w:br/>
        <w:t xml:space="preserve">    7.</w:t>
      </w:r>
      <w:r>
        <w:rPr>
          <w:rFonts w:ascii="仿宋" w:eastAsia="仿宋" w:hAnsi="仿宋"/>
          <w:sz w:val="28"/>
        </w:rPr>
        <w:t>实施指导</w:t>
      </w:r>
      <w:r>
        <w:rPr>
          <w:rFonts w:ascii="仿宋" w:eastAsia="仿宋" w:hAnsi="仿宋"/>
          <w:sz w:val="28"/>
        </w:rPr>
        <w:t>：为项目的实施提供指导性意见，包括组织结构、人力资源、实施计划等，确保项目顺利进行。</w:t>
      </w:r>
      <w:r>
        <w:rPr>
          <w:rFonts w:ascii="仿宋" w:eastAsia="仿宋" w:hAnsi="仿宋"/>
          <w:sz w:val="28"/>
        </w:rPr>
        <w:br/>
      </w:r>
      <w:r>
        <w:rPr>
          <w:rFonts w:ascii="仿宋" w:eastAsia="仿宋" w:hAnsi="仿宋"/>
          <w:sz w:val="28"/>
        </w:rPr>
        <w:t>综上所述，中大型重载轴承项目可行性分析报告的编制对于项目的成功实施和投资者的利益保护具有至关重要的作用，它不仅能够提高项目的成功率，还能为投资者提供清晰的预期和风险评估，从而为项目的顺利推进奠定坚实的基础。</w:t>
      </w:r>
    </w:p>
    <w:p w:rsidR="009D1637" w:rsidRPr="00913CD1" w:rsidP="00457322" w14:paraId="29599B5C"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6DA9D14A"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6CEFEEB"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6E163ABC"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65D835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286B5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4FFD2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5355F5A"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B97AA0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462C06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B7D3FC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F03E2B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431DA69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638D422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3D2FB4B3"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A340B6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69A60F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22B77F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74962122"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3E81FC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BAD86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6B0E02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137E96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7A4DC9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52FA0F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5F3F7E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21D73D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w:t>
      </w:r>
    </w:p>
    <w:p w:rsidR="009D1637" w:rsidRPr="00913CD1" w:rsidP="00457322" w14:paraId="596A3A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w:t>
      </w:r>
    </w:p>
    <w:p w:rsidR="009D1637" w:rsidRPr="00913CD1" w:rsidP="00457322" w14:paraId="5B61DB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542AB6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59868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42F274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A6E28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F11CA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088B74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690B80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中大型重载轴承产品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794443E2"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中大型重载轴承</w:t>
      </w:r>
      <w:r w:rsidRPr="00913CD1">
        <w:rPr>
          <w:rFonts w:ascii="仿宋" w:eastAsia="仿宋" w:hAnsi="仿宋"/>
        </w:rPr>
        <w:t>项目绪论</w:t>
      </w:r>
      <w:bookmarkEnd w:id="4"/>
    </w:p>
    <w:p w:rsidR="009D1637" w:rsidRPr="00913CD1" w:rsidP="00457322" w14:paraId="4AED221F"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中大型重载轴承</w:t>
      </w:r>
      <w:r w:rsidRPr="00913CD1">
        <w:rPr>
          <w:rFonts w:ascii="仿宋" w:eastAsia="仿宋" w:hAnsi="仿宋"/>
        </w:rPr>
        <w:t>项目名称及建设性质</w:t>
      </w:r>
      <w:bookmarkEnd w:id="5"/>
    </w:p>
    <w:p w:rsidR="009D1637" w:rsidRPr="00913CD1" w:rsidP="00457322" w14:paraId="0642E43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项目名称</w:t>
      </w:r>
    </w:p>
    <w:p w:rsidR="009D1637" w:rsidRPr="00913CD1" w:rsidP="00457322" w14:paraId="4F38F8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w:t>
      </w:r>
    </w:p>
    <w:p w:rsidR="009D1637" w:rsidRPr="00913CD1" w:rsidP="00457322" w14:paraId="57B46C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项目建设性质</w:t>
      </w:r>
    </w:p>
    <w:p w:rsidR="009D1637" w:rsidRPr="00913CD1" w:rsidP="00457322" w14:paraId="3FA427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中大型重载轴承</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177D858A"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中大型重载轴承</w:t>
      </w:r>
      <w:r w:rsidRPr="00913CD1">
        <w:rPr>
          <w:rFonts w:ascii="仿宋" w:eastAsia="仿宋" w:hAnsi="仿宋"/>
        </w:rPr>
        <w:t>项目承办单位</w:t>
      </w:r>
      <w:bookmarkEnd w:id="6"/>
    </w:p>
    <w:p w:rsidR="009D1637" w:rsidRPr="00913CD1" w:rsidP="00457322" w14:paraId="4578B8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项目实施主体</w:t>
      </w:r>
    </w:p>
    <w:p w:rsidR="009D1637" w:rsidRPr="00913CD1" w:rsidP="00457322" w14:paraId="434072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A7AFB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B0217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项目信息。</w:t>
      </w:r>
    </w:p>
    <w:p w:rsidR="009D1637" w:rsidRPr="00913CD1" w:rsidP="00457322" w14:paraId="1A59FC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0941799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2FE144CF"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7019753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BB2ABC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074C13E"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中大型重载轴承</w:t>
      </w:r>
      <w:r w:rsidRPr="00913CD1">
        <w:rPr>
          <w:rFonts w:ascii="仿宋" w:eastAsia="仿宋" w:hAnsi="仿宋"/>
        </w:rPr>
        <w:t>项目定位及建设理由</w:t>
      </w:r>
      <w:bookmarkEnd w:id="7"/>
    </w:p>
    <w:p w:rsidR="000A24E2" w14:paraId="0A263A19" w14:textId="141D9BB9">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中大型重载轴承项目可行性分析报告中的项目定位及建设理由应清晰阐述项目在市场中的地位、目标客户群体以及产品或服务的核心竞争力。同时，应详细分析建设该项目的必要性，包括技术进步、市场需求、政策支持以及资源优势等方面。具体内容如下：</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br/>
        <w:t xml:space="preserve">    △</w:t>
      </w:r>
      <w:r>
        <w:rPr>
          <w:rFonts w:ascii="仿宋" w:eastAsia="仿宋" w:hAnsi="仿宋"/>
          <w:sz w:val="28"/>
        </w:rPr>
        <w:t>明确项目在行业中的角色，是创新领导者、市场跟随者还是成本领先者。</w:t>
      </w:r>
      <w:r>
        <w:rPr>
          <w:rFonts w:ascii="仿宋" w:eastAsia="仿宋" w:hAnsi="仿宋"/>
          <w:sz w:val="28"/>
        </w:rPr>
        <w:br/>
        <w:t xml:space="preserve">    △</w:t>
      </w:r>
      <w:r>
        <w:rPr>
          <w:rFonts w:ascii="仿宋" w:eastAsia="仿宋" w:hAnsi="仿宋"/>
          <w:sz w:val="28"/>
        </w:rPr>
        <w:t>界定目标市场和客户群，例如是面向高端制造业、基础设施建设还是其他重载领域。</w:t>
      </w:r>
      <w:r>
        <w:rPr>
          <w:rFonts w:ascii="仿宋" w:eastAsia="仿宋" w:hAnsi="仿宋"/>
          <w:sz w:val="28"/>
        </w:rPr>
        <w:br/>
        <w:t xml:space="preserve">    △</w:t>
      </w:r>
      <w:r>
        <w:rPr>
          <w:rFonts w:ascii="仿宋" w:eastAsia="仿宋" w:hAnsi="仿宋"/>
          <w:sz w:val="28"/>
        </w:rPr>
        <w:t>强调产品或服务的关键特性，如高承载能力、耐磨性、稳定性等，以及如何满足特定行业的需求。</w:t>
      </w:r>
      <w:r>
        <w:rPr>
          <w:rFonts w:ascii="仿宋" w:eastAsia="仿宋" w:hAnsi="仿宋"/>
          <w:sz w:val="28"/>
        </w:rPr>
        <w:br/>
        <w:t xml:space="preserve">    2.</w:t>
      </w:r>
      <w:r>
        <w:rPr>
          <w:rFonts w:ascii="仿宋" w:eastAsia="仿宋" w:hAnsi="仿宋"/>
          <w:sz w:val="28"/>
        </w:rPr>
        <w:t>建设理由：</w:t>
      </w:r>
      <w:r>
        <w:rPr>
          <w:rFonts w:ascii="仿宋" w:eastAsia="仿宋" w:hAnsi="仿宋"/>
          <w:sz w:val="28"/>
        </w:rPr>
        <w:br/>
        <w:t xml:space="preserve">    △</w:t>
      </w:r>
    </w:p>
    <w:p w:rsidR="000A24E2" w14:textId="141D9BB9">
      <w:pPr>
        <w:ind w:firstLine="561"/>
      </w:pPr>
      <w:r>
        <w:rPr>
          <w:rFonts w:ascii="仿宋" w:eastAsia="仿宋" w:hAnsi="仿宋"/>
          <w:sz w:val="28"/>
        </w:rPr>
        <w:t>技术进步：介绍项目采用的技术是否具有创新性，是否能够提高生产效率或产品性能。</w:t>
      </w:r>
      <w:r>
        <w:rPr>
          <w:rFonts w:ascii="仿宋" w:eastAsia="仿宋" w:hAnsi="仿宋"/>
          <w:sz w:val="28"/>
        </w:rPr>
        <w:br/>
        <w:t xml:space="preserve">    △</w:t>
      </w:r>
      <w:r>
        <w:rPr>
          <w:rFonts w:ascii="仿宋" w:eastAsia="仿宋" w:hAnsi="仿宋"/>
          <w:sz w:val="28"/>
        </w:rPr>
        <w:t>市场需求：分析目标市场对重载轴承的需求现状和未来趋势，以及项目产品如何填补市场空白或满足升级需求。</w:t>
      </w:r>
      <w:r>
        <w:rPr>
          <w:rFonts w:ascii="仿宋" w:eastAsia="仿宋" w:hAnsi="仿宋"/>
          <w:sz w:val="28"/>
        </w:rPr>
        <w:br/>
        <w:t xml:space="preserve">    △</w:t>
      </w:r>
      <w:r>
        <w:rPr>
          <w:rFonts w:ascii="仿宋" w:eastAsia="仿宋" w:hAnsi="仿宋"/>
          <w:sz w:val="28"/>
        </w:rPr>
        <w:t>政策支持：阐述国家或地方政策是否鼓励相关产业发展，如有无税收优惠、补贴政策等。</w:t>
      </w:r>
      <w:r>
        <w:rPr>
          <w:rFonts w:ascii="仿宋" w:eastAsia="仿宋" w:hAnsi="仿宋"/>
          <w:sz w:val="28"/>
        </w:rPr>
        <w:br/>
        <w:t xml:space="preserve">    △</w:t>
      </w:r>
      <w:r>
        <w:rPr>
          <w:rFonts w:ascii="仿宋" w:eastAsia="仿宋" w:hAnsi="仿宋"/>
          <w:sz w:val="28"/>
        </w:rPr>
        <w:t>资源优势：说明项目所在地的资源条件，如交通便利性、劳动力供应、原材料供应等，是否有利于项目的建设和运营。</w:t>
      </w:r>
      <w:r>
        <w:rPr>
          <w:rFonts w:ascii="仿宋" w:eastAsia="仿宋" w:hAnsi="仿宋"/>
          <w:sz w:val="28"/>
        </w:rPr>
        <w:br/>
        <w:t xml:space="preserve">    △</w:t>
      </w:r>
      <w:r>
        <w:rPr>
          <w:rFonts w:ascii="仿宋" w:eastAsia="仿宋" w:hAnsi="仿宋"/>
          <w:sz w:val="28"/>
        </w:rPr>
        <w:t>经济合理性：评估项目的财务可行性，包括投资回报率、成本效益分析等，确保项目在经济上是合理且可行的。</w:t>
      </w:r>
      <w:r>
        <w:rPr>
          <w:rFonts w:ascii="仿宋" w:eastAsia="仿宋" w:hAnsi="仿宋"/>
          <w:sz w:val="28"/>
        </w:rPr>
        <w:br/>
        <w:t xml:space="preserve">    3.</w:t>
      </w:r>
      <w:r>
        <w:rPr>
          <w:rFonts w:ascii="仿宋" w:eastAsia="仿宋" w:hAnsi="仿宋"/>
          <w:sz w:val="28"/>
        </w:rPr>
        <w:t>结论：</w:t>
      </w:r>
      <w:r>
        <w:rPr>
          <w:rFonts w:ascii="仿宋" w:eastAsia="仿宋" w:hAnsi="仿宋"/>
          <w:sz w:val="28"/>
        </w:rPr>
        <w:br/>
        <w:t xml:space="preserve">    △</w:t>
      </w:r>
      <w:r>
        <w:rPr>
          <w:rFonts w:ascii="仿宋" w:eastAsia="仿宋" w:hAnsi="仿宋"/>
          <w:sz w:val="28"/>
        </w:rPr>
        <w:t>总结项目在市场中的独特价值和竞争力。</w:t>
      </w:r>
      <w:r>
        <w:rPr>
          <w:rFonts w:ascii="仿宋" w:eastAsia="仿宋" w:hAnsi="仿宋"/>
          <w:sz w:val="28"/>
        </w:rPr>
        <w:br/>
        <w:t xml:space="preserve">    △</w:t>
      </w:r>
      <w:r>
        <w:rPr>
          <w:rFonts w:ascii="仿宋" w:eastAsia="仿宋" w:hAnsi="仿宋"/>
          <w:sz w:val="28"/>
        </w:rPr>
        <w:t>强调项目对当地经济和社会发展的贡献，如创造就业机会、促进产业升级等。</w:t>
      </w:r>
      <w:r>
        <w:rPr>
          <w:rFonts w:ascii="仿宋" w:eastAsia="仿宋" w:hAnsi="仿宋"/>
          <w:sz w:val="28"/>
        </w:rPr>
        <w:br/>
        <w:t xml:space="preserve">    △</w:t>
      </w:r>
      <w:r>
        <w:rPr>
          <w:rFonts w:ascii="仿宋" w:eastAsia="仿宋" w:hAnsi="仿宋"/>
          <w:sz w:val="28"/>
        </w:rPr>
        <w:t>提出项目实施的具体计划和预期成果，包括建设周期、产能规划、市场推广策略等。</w:t>
      </w:r>
      <w:r>
        <w:rPr>
          <w:rFonts w:ascii="仿宋" w:eastAsia="仿宋" w:hAnsi="仿宋"/>
          <w:sz w:val="28"/>
        </w:rPr>
        <w:br/>
      </w:r>
      <w:r>
        <w:rPr>
          <w:rFonts w:ascii="仿宋" w:eastAsia="仿宋" w:hAnsi="仿宋"/>
          <w:sz w:val="28"/>
        </w:rPr>
        <w:t>综上所述，中大型重载轴承项目可行性分析报告应全面考虑项目定位和建设理由，确保项目在技术、市场、政策和资源等方面具有竞争力，并为投资者和决策者提供清晰的投资和建设依据。</w:t>
      </w:r>
    </w:p>
    <w:p w:rsidR="009D1637" w:rsidRPr="00913CD1" w:rsidP="00457322" w14:paraId="778F8B00"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58D468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67B9C6B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5D0A7BD4"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763D6A2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中大型重载轴承</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2D1F2B5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中大型重载轴承</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FCEB77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中大型重载轴承</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862458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D11FC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4622A7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A7C4D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DA37A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项目功能、盈利性等</w:t>
      </w:r>
    </w:p>
    <w:p w:rsidR="007D3AEE" w:rsidRPr="00913CD1" w:rsidP="00457322" w14:paraId="1397D2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27C4C5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358886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51AF36EE"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中大型重载轴承</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项目建设的可行性和效益的合理性。</w:t>
      </w:r>
    </w:p>
    <w:p w:rsidR="009D1637" w:rsidRPr="00913CD1" w:rsidP="00457322" w14:paraId="49DB29F1"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中大型重载轴承</w:t>
      </w:r>
      <w:r w:rsidRPr="00913CD1">
        <w:rPr>
          <w:rFonts w:ascii="仿宋" w:eastAsia="仿宋" w:hAnsi="仿宋"/>
        </w:rPr>
        <w:t>项目建设选址</w:t>
      </w:r>
      <w:bookmarkEnd w:id="9"/>
    </w:p>
    <w:p w:rsidR="009D1637" w:rsidRPr="00913CD1" w:rsidP="00457322" w14:paraId="77E4E8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项目选址及规划</w:t>
      </w:r>
    </w:p>
    <w:p w:rsidR="009D1637" w:rsidRPr="00913CD1" w:rsidP="00457322" w14:paraId="23B6852E"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项目的建设。</w:t>
      </w:r>
    </w:p>
    <w:p w:rsidR="009D1637" w:rsidRPr="00913CD1" w:rsidP="00457322" w14:paraId="2C2003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项目背景及选址理由</w:t>
      </w:r>
    </w:p>
    <w:p w:rsidR="009D1637" w:rsidRPr="00913CD1" w:rsidP="00457322" w14:paraId="6340FA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项目背景</w:t>
      </w:r>
    </w:p>
    <w:p w:rsidR="000A24E2" w14:paraId="4EC654A3" w14:textId="1E31F934">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中大型重载轴承项目背景分析报告通常会详细介绍项目发起的背景、市场需求、技术发展、政策环境以及竞争态势等多方面内容。以下是对项目背景的精炼专业描述：</w:t>
      </w:r>
      <w:r>
        <w:rPr>
          <w:rFonts w:ascii="仿宋" w:eastAsia="仿宋" w:hAnsi="仿宋"/>
          <w:sz w:val="28"/>
        </w:rPr>
        <w:br/>
        <w:t xml:space="preserve">    1.</w:t>
      </w:r>
      <w:r>
        <w:rPr>
          <w:rFonts w:ascii="仿宋" w:eastAsia="仿宋" w:hAnsi="仿宋"/>
          <w:sz w:val="28"/>
        </w:rPr>
        <w:t>市场需求分析：报告应详细分析目标市场对中大型重载轴承的需求现状和未来趋势，包括需求量、增长潜力、客户群体和应用领域等。</w:t>
      </w:r>
      <w:r>
        <w:rPr>
          <w:rFonts w:ascii="仿宋" w:eastAsia="仿宋" w:hAnsi="仿宋"/>
          <w:sz w:val="28"/>
        </w:rPr>
        <w:br/>
        <w:t xml:space="preserve">    2.</w:t>
      </w:r>
      <w:r>
        <w:rPr>
          <w:rFonts w:ascii="仿宋" w:eastAsia="仿宋" w:hAnsi="仿宋"/>
          <w:sz w:val="28"/>
        </w:rPr>
        <w:t>技术发展评估：评估当前国内外重载轴承技术的发展水平，分析项目采用的技术路线是否具有领先性、可靠性和经济性。</w:t>
      </w:r>
    </w:p>
    <w:p w:rsidR="000A24E2" w14:textId="1E31F93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政策环境分析：研究相关产业政策、税收政策、环保政策等对项目的影响，确保项目符合国家产业政策导向和地方发展规划。</w:t>
      </w:r>
      <w:r>
        <w:rPr>
          <w:rFonts w:ascii="仿宋" w:eastAsia="仿宋" w:hAnsi="仿宋"/>
          <w:sz w:val="28"/>
        </w:rPr>
        <w:br/>
        <w:t xml:space="preserve">    4.</w:t>
      </w:r>
      <w:r>
        <w:rPr>
          <w:rFonts w:ascii="仿宋" w:eastAsia="仿宋" w:hAnsi="仿宋"/>
          <w:sz w:val="28"/>
        </w:rPr>
        <w:t>竞争态势分析：分析国内外竞争对手的实力、市场份额和竞争策略，评估项目在市场中的竞争优势和劣势。</w:t>
      </w:r>
      <w:r>
        <w:rPr>
          <w:rFonts w:ascii="仿宋" w:eastAsia="仿宋" w:hAnsi="仿宋"/>
          <w:sz w:val="28"/>
        </w:rPr>
        <w:br/>
        <w:t xml:space="preserve">    5.</w:t>
      </w:r>
      <w:r>
        <w:rPr>
          <w:rFonts w:ascii="仿宋" w:eastAsia="仿宋" w:hAnsi="仿宋"/>
          <w:sz w:val="28"/>
        </w:rPr>
        <w:t>项目定位与目标：明确项目的市场定位和目标，包括预期的市场占有率、销售收入、利润率等。</w:t>
      </w:r>
      <w:r>
        <w:rPr>
          <w:rFonts w:ascii="仿宋" w:eastAsia="仿宋" w:hAnsi="仿宋"/>
          <w:sz w:val="28"/>
        </w:rPr>
        <w:br/>
        <w:t xml:space="preserve">    6.</w:t>
      </w:r>
      <w:r>
        <w:rPr>
          <w:rFonts w:ascii="仿宋" w:eastAsia="仿宋" w:hAnsi="仿宋"/>
          <w:sz w:val="28"/>
        </w:rPr>
        <w:t>资源条件分析：分析项目所需的资源，包括原材料、能源、人力、资金等，评估资源的可获得性和成本。</w:t>
      </w:r>
      <w:r>
        <w:rPr>
          <w:rFonts w:ascii="仿宋" w:eastAsia="仿宋" w:hAnsi="仿宋"/>
          <w:sz w:val="28"/>
        </w:rPr>
        <w:br/>
        <w:t xml:space="preserve">    7.</w:t>
      </w:r>
      <w:r>
        <w:rPr>
          <w:rFonts w:ascii="仿宋" w:eastAsia="仿宋" w:hAnsi="仿宋"/>
          <w:sz w:val="28"/>
        </w:rPr>
        <w:t>项目实施基础：介绍项目实施的基础条件，包括现有的生产设施、技术力量、管理团队等。</w:t>
      </w:r>
      <w:r>
        <w:rPr>
          <w:rFonts w:ascii="仿宋" w:eastAsia="仿宋" w:hAnsi="仿宋"/>
          <w:sz w:val="28"/>
        </w:rPr>
        <w:br/>
        <w:t xml:space="preserve">    8.</w:t>
      </w:r>
      <w:r>
        <w:rPr>
          <w:rFonts w:ascii="仿宋" w:eastAsia="仿宋" w:hAnsi="仿宋"/>
          <w:sz w:val="28"/>
        </w:rPr>
        <w:t>风险评估与应对：对项目可能面临的技术风险、市场风险、财务风险等进行分析，并提出相应的应对措施。</w:t>
      </w:r>
      <w:r>
        <w:rPr>
          <w:rFonts w:ascii="仿宋" w:eastAsia="仿宋" w:hAnsi="仿宋"/>
          <w:sz w:val="28"/>
        </w:rPr>
        <w:br/>
        <w:t xml:space="preserve">    9.</w:t>
      </w:r>
      <w:r>
        <w:rPr>
          <w:rFonts w:ascii="仿宋" w:eastAsia="仿宋" w:hAnsi="仿宋"/>
          <w:sz w:val="28"/>
        </w:rPr>
        <w:t>经济效益分析：进行详细的财务分析，包括投资估算、资金筹措方案、财务盈利能力分析等，评估项目的经济可行性。</w:t>
      </w:r>
      <w:r>
        <w:rPr>
          <w:rFonts w:ascii="仿宋" w:eastAsia="仿宋" w:hAnsi="仿宋"/>
          <w:sz w:val="28"/>
        </w:rPr>
        <w:br/>
      </w:r>
      <w:r>
        <w:rPr>
          <w:rFonts w:ascii="仿宋" w:eastAsia="仿宋" w:hAnsi="仿宋"/>
          <w:sz w:val="28"/>
        </w:rPr>
        <w:t xml:space="preserve">10. </w:t>
      </w:r>
      <w:r>
        <w:rPr>
          <w:rFonts w:ascii="仿宋" w:eastAsia="仿宋" w:hAnsi="仿宋"/>
          <w:sz w:val="28"/>
        </w:rPr>
        <w:t>社会效益分析：分析项目对当地社会经济发展的贡献，包括增加就业、带动相关产业、促进区域经济协调发展等。</w:t>
      </w:r>
      <w:r>
        <w:rPr>
          <w:rFonts w:ascii="仿宋" w:eastAsia="仿宋" w:hAnsi="仿宋"/>
          <w:sz w:val="28"/>
        </w:rPr>
        <w:br/>
      </w:r>
      <w:r>
        <w:rPr>
          <w:rFonts w:ascii="仿宋" w:eastAsia="仿宋" w:hAnsi="仿宋"/>
          <w:sz w:val="28"/>
        </w:rPr>
        <w:t>综上所述，中大型重载轴承项目背景分析报告应全面、深入地研究项目的宏观环境和微观条件，为项目的顺利实施提供科学决策依据。</w:t>
      </w:r>
    </w:p>
    <w:p w:rsidR="009D1637" w:rsidRPr="00913CD1" w:rsidP="00457322" w14:paraId="29A9D1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72DF7E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2FB212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项目的发展和扩张。</w:t>
      </w:r>
    </w:p>
    <w:p w:rsidR="009D1637" w:rsidRPr="00913CD1" w:rsidP="00457322" w14:paraId="773305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项目的可迗性。</w:t>
      </w:r>
    </w:p>
    <w:p w:rsidR="009D1637" w:rsidRPr="00913CD1" w:rsidP="00457322" w14:paraId="7B5656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项目建设提供了良好基础条件。</w:t>
      </w:r>
    </w:p>
    <w:p w:rsidR="009D1637" w:rsidRPr="00913CD1" w:rsidP="00457322" w14:paraId="3A4966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项目规模和扩展的需要。</w:t>
      </w:r>
    </w:p>
    <w:p w:rsidR="009D1637" w:rsidRPr="00913CD1" w:rsidP="00457322" w14:paraId="2CEE0302"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中大型重载轴承</w:t>
      </w:r>
      <w:r w:rsidRPr="00913CD1">
        <w:rPr>
          <w:rFonts w:ascii="仿宋" w:eastAsia="仿宋" w:hAnsi="仿宋"/>
        </w:rPr>
        <w:t>项目生产规模</w:t>
      </w:r>
      <w:bookmarkEnd w:id="10"/>
    </w:p>
    <w:p w:rsidR="009D1637" w:rsidRPr="00913CD1" w:rsidP="00457322" w14:paraId="41F63A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E349A65"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6313CE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9F87F87"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D4119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项目实施过程中，对环境的影响降到最低。</w:t>
      </w:r>
    </w:p>
    <w:p w:rsidR="009D1637" w:rsidRPr="00913CD1" w:rsidP="00457322" w14:paraId="65833E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7710956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中大型重载轴承</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523FA1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6E1BD293"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中大型重载轴承</w:t>
      </w:r>
      <w:r w:rsidRPr="00913CD1">
        <w:rPr>
          <w:rFonts w:ascii="仿宋" w:eastAsia="仿宋" w:hAnsi="仿宋"/>
        </w:rPr>
        <w:t>项目总投资及资金构成</w:t>
      </w:r>
      <w:bookmarkEnd w:id="13"/>
    </w:p>
    <w:p w:rsidR="009D1637" w:rsidRPr="00913CD1" w:rsidP="00457322" w14:paraId="3C6A35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的生产能力。</w:t>
      </w:r>
    </w:p>
    <w:p w:rsidR="009D1637" w:rsidRPr="00913CD1" w:rsidP="00457322" w14:paraId="519F08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项目总投资</w:t>
      </w:r>
    </w:p>
    <w:p w:rsidR="009D1637" w:rsidRPr="00913CD1" w:rsidP="00457322" w14:paraId="5D2799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532AB0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27BE2D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5DE5F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EF777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76A019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7704D7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0FDEC0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项目的顺利建设奠定了财务基础。</w:t>
      </w:r>
    </w:p>
    <w:p w:rsidR="009D1637" w:rsidRPr="00913CD1" w:rsidP="00457322" w14:paraId="6F9C30F7"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60F710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296F4E8B"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中大型重载轴承</w:t>
      </w:r>
      <w:r w:rsidRPr="00913CD1">
        <w:rPr>
          <w:rFonts w:ascii="仿宋" w:eastAsia="仿宋" w:hAnsi="仿宋"/>
        </w:rPr>
        <w:t>项目预期经济效益规划目标</w:t>
      </w:r>
      <w:bookmarkEnd w:id="15"/>
    </w:p>
    <w:p w:rsidR="009D1637" w:rsidRPr="00913CD1" w:rsidP="00457322" w14:paraId="2E24E4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项目的盈利能力和市场竞争力。</w:t>
      </w:r>
    </w:p>
    <w:p w:rsidR="009D1637" w:rsidRPr="00913CD1" w:rsidP="00457322" w14:paraId="5869FF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项目具有较高的投资价值和发展潜力。</w:t>
      </w:r>
    </w:p>
    <w:p w:rsidR="009D1637" w:rsidRPr="00913CD1" w:rsidP="00457322" w14:paraId="75764E6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6AB9BEA"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中大型重载轴承</w:t>
      </w:r>
      <w:r w:rsidRPr="00913CD1">
        <w:rPr>
          <w:rFonts w:ascii="仿宋" w:eastAsia="仿宋" w:hAnsi="仿宋"/>
        </w:rPr>
        <w:t>项目建设进度规划</w:t>
      </w:r>
      <w:bookmarkEnd w:id="16"/>
    </w:p>
    <w:p w:rsidR="009D1637" w:rsidRPr="00913CD1" w:rsidP="00457322" w14:paraId="108944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项目的顺利进行和按时完成。</w:t>
      </w:r>
    </w:p>
    <w:p w:rsidR="009D1637" w:rsidRPr="00913CD1" w:rsidP="00457322" w14:paraId="7D1AF8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项目的质量和进度。</w:t>
      </w:r>
    </w:p>
    <w:p w:rsidR="009D1637" w:rsidRPr="00913CD1" w:rsidP="00457322" w14:paraId="0ECABD8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12D5021D"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中大型重载轴承</w:t>
      </w:r>
      <w:r w:rsidRPr="00913CD1">
        <w:rPr>
          <w:rFonts w:ascii="仿宋" w:eastAsia="仿宋" w:hAnsi="仿宋"/>
        </w:rPr>
        <w:t>项目综合评价</w:t>
      </w:r>
      <w:bookmarkEnd w:id="17"/>
    </w:p>
    <w:p w:rsidR="00BF6395" w:rsidRPr="00913CD1" w:rsidP="00457322" w14:paraId="10BEDC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中大型重载轴承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052BEB5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中大型重载轴承项目的投资回报率稳定且可观。根据市场调查和预测，中大型重载轴承市场需求持续增长，具有良好的市场前景和发展空间。我们的投资方向紧密结合国家产业政策和市场需求，为投资者创造可观的投资收益。</w:t>
      </w:r>
    </w:p>
    <w:p w:rsidR="00BF6395" w:rsidRPr="00913CD1" w:rsidP="00457322" w14:paraId="00EF64E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中大型重载轴承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7AFDFF8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在技术方案设计方面，我们注重方案的优化和效益的提升。通过科学合理的设计，实现中大型重载轴承</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生产流程的高效化和产品的优质化。我们将采用先进的生产工艺和技术，提高生产效率，降低生产成本。同时，我们还将加强产品研发和创新，不断推出具有竞争力的新产品，满足中大型重载轴承</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7D3FC3B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中大型重载轴承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12433BCA"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综上所述，本期中大型重载轴承项目具备技术和经济的可行性，具有良好的市场前景和发展空间。我们将充分发挥自身优势，抓住市场机遇，为投资者创造丰厚的投资回报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85969CF"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93CF13B"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1FF45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92448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4FF17C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E51773E"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165870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59EA26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06D4EC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17DD9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440812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(二)主要职责</w:t>
      </w:r>
    </w:p>
    <w:p w:rsidR="009D1637" w:rsidRPr="00913CD1" w:rsidP="00457322" w14:paraId="04B803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22754F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096729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5AA23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7B3151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2E0424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7007BD8D"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73FFC7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36842F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中大型重载轴承</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81518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中大型重载轴承</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C4DF2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中大型重载轴承</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45539B6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37CA4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4FAEF3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5B1C9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1079C0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中大型重载轴承</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9CA6B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5578A204"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FEC4F5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77ABA4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项目的顺利进行和迗成目标。</w:t>
      </w:r>
    </w:p>
    <w:p w:rsidR="009D1637" w:rsidRPr="00913CD1" w:rsidP="00457322" w14:paraId="0ECFC6D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540ACB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3D2F4C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5AA5A5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1FDAC8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2753E6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58BDE5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080C2B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55DF92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D0E33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4E469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699EED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111BF9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7933AC2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4E6169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A2013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0B9ACB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C8997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559501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07719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42171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11FF5E9B"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0CDD2D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1C380A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2CF9D6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7A7FD4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52ACF0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4F9618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C343C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B0C92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C4C15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DD917B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5C708A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47E05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1B8FC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40A869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17D914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E05DA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41A649E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236ECF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6D2AC3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CA2DB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EBB96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6D9754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619C54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56FDA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F26FF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632A9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09DD38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1C943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13DD4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BFCAA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67341709"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4649A65"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中大型重载轴承</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328404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DB2A2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192143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C239013"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中大型重载轴承</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6B5AF1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AF2C2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6E1541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4071DA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AE1C0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1977D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5BB7A0F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2EA65C53"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F30B20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A2A49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35E0B1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59DC9E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7FC57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56931F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51D65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3DC90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F945F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6A2AFC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0E2D74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00CA4828"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中大型重载轴承</w:t>
      </w:r>
      <w:r w:rsidRPr="00913CD1">
        <w:rPr>
          <w:rFonts w:ascii="仿宋" w:eastAsia="仿宋" w:hAnsi="仿宋"/>
        </w:rPr>
        <w:t>项目技术工艺分析</w:t>
      </w:r>
      <w:bookmarkEnd w:id="28"/>
    </w:p>
    <w:p w:rsidR="009D1637" w:rsidRPr="00913CD1" w:rsidP="00457322" w14:paraId="6B3EDE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5F6481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3439B6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52DC6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682CA3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137A3A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53138B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FCE28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12EA9A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D371C3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64318EA"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中大型重载轴承项目</w:t>
      </w:r>
      <w:r w:rsidRPr="00913CD1">
        <w:rPr>
          <w:rFonts w:ascii="仿宋" w:eastAsia="仿宋" w:hAnsi="仿宋"/>
        </w:rPr>
        <w:t>质量管理</w:t>
      </w:r>
      <w:bookmarkEnd w:id="29"/>
    </w:p>
    <w:p w:rsidR="009D1637" w:rsidRPr="00913CD1" w:rsidP="00457322" w14:paraId="671FB1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45DC37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C559F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6BCFC8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1D4E40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5E06FF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4D785C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D8858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12B05AB1"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中大型重载轴承项目</w:t>
      </w:r>
      <w:r w:rsidRPr="00913CD1">
        <w:rPr>
          <w:rFonts w:ascii="仿宋" w:eastAsia="仿宋" w:hAnsi="仿宋"/>
        </w:rPr>
        <w:t>设备选型方案</w:t>
      </w:r>
      <w:bookmarkEnd w:id="30"/>
    </w:p>
    <w:p w:rsidR="009D1637" w:rsidRPr="00913CD1" w:rsidP="00457322" w14:paraId="1293EE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5024FED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650D3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55D354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76FC8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067DBD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20D1C3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A4A8B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项目的高效运行和产品质量的稳定提升。</w:t>
      </w:r>
    </w:p>
    <w:p w:rsidR="009D1637" w:rsidRPr="00913CD1" w:rsidP="00457322" w14:paraId="08CDAE1C"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59D2C0E"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9B004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0AF66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3F312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3F0FE9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(二)主要安全与职业危害因素</w:t>
      </w:r>
    </w:p>
    <w:p w:rsidR="009D1637" w:rsidRPr="00913CD1" w:rsidP="00457322" w14:paraId="606BB2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1E9FFD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7AC49A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635BCD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3E950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8D5180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6206E8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E1661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B94C7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中大型重载轴承</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5A5D7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中大型重载轴承</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https://d.book118.com/076123035042010044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02DF2D8A" w14:textId="77777777">
    <w:pPr>
      <w:pStyle w:val="Footer"/>
      <w:jc w:val="center"/>
    </w:pPr>
  </w:p>
  <w:p w:rsidR="008D6901" w14:paraId="46E2B2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07C29D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paraId="365D5C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4138845"/>
      <w:docPartObj>
        <w:docPartGallery w:val="Page Numbers (Bottom of Page)"/>
        <w:docPartUnique/>
      </w:docPartObj>
    </w:sdtPr>
    <w:sdtContent>
      <w:sdt>
        <w:sdtPr>
          <w:id w:val="16411717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2188620"/>
      <w:docPartObj>
        <w:docPartGallery w:val="Page Numbers (Bottom of Page)"/>
        <w:docPartUnique/>
      </w:docPartObj>
    </w:sdtPr>
    <w:sdtContent>
      <w:sdt>
        <w:sdtPr>
          <w:id w:val="9582858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2801522"/>
      <w:docPartObj>
        <w:docPartGallery w:val="Page Numbers (Bottom of Page)"/>
        <w:docPartUnique/>
      </w:docPartObj>
    </w:sdtPr>
    <w:sdtContent>
      <w:sdt>
        <w:sdtPr>
          <w:id w:val="12006649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3819145"/>
      <w:docPartObj>
        <w:docPartGallery w:val="Page Numbers (Bottom of Page)"/>
        <w:docPartUnique/>
      </w:docPartObj>
    </w:sdtPr>
    <w:sdtContent>
      <w:sdt>
        <w:sdtPr>
          <w:id w:val="20768292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9335837"/>
      <w:docPartObj>
        <w:docPartGallery w:val="Page Numbers (Bottom of Page)"/>
        <w:docPartUnique/>
      </w:docPartObj>
    </w:sdtPr>
    <w:sdtContent>
      <w:sdt>
        <w:sdtPr>
          <w:id w:val="12589701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9622297"/>
      <w:docPartObj>
        <w:docPartGallery w:val="Page Numbers (Bottom of Page)"/>
        <w:docPartUnique/>
      </w:docPartObj>
    </w:sdtPr>
    <w:sdtContent>
      <w:sdt>
        <w:sdtPr>
          <w:id w:val="11983846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3972719"/>
      <w:docPartObj>
        <w:docPartGallery w:val="Page Numbers (Bottom of Page)"/>
        <w:docPartUnique/>
      </w:docPartObj>
    </w:sdtPr>
    <w:sdtContent>
      <w:sdt>
        <w:sdtPr>
          <w:id w:val="189598681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7690319"/>
      <w:docPartObj>
        <w:docPartGallery w:val="Page Numbers (Bottom of Page)"/>
        <w:docPartUnique/>
      </w:docPartObj>
    </w:sdtPr>
    <w:sdtContent>
      <w:sdt>
        <w:sdtPr>
          <w:id w:val="8784865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1088443"/>
      <w:docPartObj>
        <w:docPartGallery w:val="Page Numbers (Bottom of Page)"/>
        <w:docPartUnique/>
      </w:docPartObj>
    </w:sdtPr>
    <w:sdtContent>
      <w:sdt>
        <w:sdtPr>
          <w:id w:val="14301306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3439749"/>
      <w:docPartObj>
        <w:docPartGallery w:val="Page Numbers (Bottom of Page)"/>
        <w:docPartUnique/>
      </w:docPartObj>
    </w:sdtPr>
    <w:sdtContent>
      <w:sdt>
        <w:sdtPr>
          <w:id w:val="10176441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1888819"/>
      <w:docPartObj>
        <w:docPartGallery w:val="Page Numbers (Bottom of Page)"/>
        <w:docPartUnique/>
      </w:docPartObj>
    </w:sdtPr>
    <w:sdtContent>
      <w:sdt>
        <w:sdtPr>
          <w:id w:val="10454459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2574046"/>
      <w:docPartObj>
        <w:docPartGallery w:val="Page Numbers (Bottom of Page)"/>
        <w:docPartUnique/>
      </w:docPartObj>
    </w:sdtPr>
    <w:sdtContent>
      <w:sdt>
        <w:sdtPr>
          <w:id w:val="111630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4240340"/>
      <w:docPartObj>
        <w:docPartGallery w:val="Page Numbers (Bottom of Page)"/>
        <w:docPartUnique/>
      </w:docPartObj>
    </w:sdtPr>
    <w:sdtContent>
      <w:sdt>
        <w:sdtPr>
          <w:id w:val="18516188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2970612"/>
      <w:docPartObj>
        <w:docPartGallery w:val="Page Numbers (Bottom of Page)"/>
        <w:docPartUnique/>
      </w:docPartObj>
    </w:sdtPr>
    <w:sdtContent>
      <w:sdt>
        <w:sdtPr>
          <w:id w:val="3812565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4111158"/>
      <w:docPartObj>
        <w:docPartGallery w:val="Page Numbers (Bottom of Page)"/>
        <w:docPartUnique/>
      </w:docPartObj>
    </w:sdtPr>
    <w:sdtContent>
      <w:sdt>
        <w:sdtPr>
          <w:id w:val="9573498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7751304"/>
      <w:docPartObj>
        <w:docPartGallery w:val="Page Numbers (Bottom of Page)"/>
        <w:docPartUnique/>
      </w:docPartObj>
    </w:sdtPr>
    <w:sdtContent>
      <w:sdt>
        <w:sdtPr>
          <w:id w:val="2858509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7824704"/>
      <w:docPartObj>
        <w:docPartGallery w:val="Page Numbers (Bottom of Page)"/>
        <w:docPartUnique/>
      </w:docPartObj>
    </w:sdtPr>
    <w:sdtContent>
      <w:sdt>
        <w:sdtPr>
          <w:id w:val="19709752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9544645"/>
      <w:docPartObj>
        <w:docPartGallery w:val="Page Numbers (Bottom of Page)"/>
        <w:docPartUnique/>
      </w:docPartObj>
    </w:sdtPr>
    <w:sdtContent>
      <w:sdt>
        <w:sdtPr>
          <w:id w:val="16299780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7638296"/>
      <w:docPartObj>
        <w:docPartGallery w:val="Page Numbers (Bottom of Page)"/>
        <w:docPartUnique/>
      </w:docPartObj>
    </w:sdtPr>
    <w:sdtContent>
      <w:sdt>
        <w:sdtPr>
          <w:id w:val="14800733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9399726"/>
      <w:docPartObj>
        <w:docPartGallery w:val="Page Numbers (Bottom of Page)"/>
        <w:docPartUnique/>
      </w:docPartObj>
    </w:sdtPr>
    <w:sdtContent>
      <w:sdt>
        <w:sdtPr>
          <w:id w:val="21105446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7225880"/>
      <w:docPartObj>
        <w:docPartGallery w:val="Page Numbers (Bottom of Page)"/>
        <w:docPartUnique/>
      </w:docPartObj>
    </w:sdtPr>
    <w:sdtContent>
      <w:sdt>
        <w:sdtPr>
          <w:id w:val="14229403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8628065"/>
      <w:docPartObj>
        <w:docPartGallery w:val="Page Numbers (Bottom of Page)"/>
        <w:docPartUnique/>
      </w:docPartObj>
    </w:sdtPr>
    <w:sdtContent>
      <w:sdt>
        <w:sdtPr>
          <w:id w:val="8359367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7940147"/>
      <w:docPartObj>
        <w:docPartGallery w:val="Page Numbers (Bottom of Page)"/>
        <w:docPartUnique/>
      </w:docPartObj>
    </w:sdtPr>
    <w:sdtContent>
      <w:sdt>
        <w:sdtPr>
          <w:id w:val="15010422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3747555"/>
      <w:docPartObj>
        <w:docPartGallery w:val="Page Numbers (Bottom of Page)"/>
        <w:docPartUnique/>
      </w:docPartObj>
    </w:sdtPr>
    <w:sdtContent>
      <w:sdt>
        <w:sdtPr>
          <w:id w:val="12731983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2478757"/>
      <w:docPartObj>
        <w:docPartGallery w:val="Page Numbers (Bottom of Page)"/>
        <w:docPartUnique/>
      </w:docPartObj>
    </w:sdtPr>
    <w:sdtContent>
      <w:sdt>
        <w:sdtPr>
          <w:id w:val="200847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3157158"/>
      <w:docPartObj>
        <w:docPartGallery w:val="Page Numbers (Bottom of Page)"/>
        <w:docPartUnique/>
      </w:docPartObj>
    </w:sdtPr>
    <w:sdtContent>
      <w:sdt>
        <w:sdtPr>
          <w:id w:val="20113495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1623832"/>
      <w:docPartObj>
        <w:docPartGallery w:val="Page Numbers (Bottom of Page)"/>
        <w:docPartUnique/>
      </w:docPartObj>
    </w:sdtPr>
    <w:sdtContent>
      <w:sdt>
        <w:sdtPr>
          <w:id w:val="17902579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3337302"/>
      <w:docPartObj>
        <w:docPartGallery w:val="Page Numbers (Bottom of Page)"/>
        <w:docPartUnique/>
      </w:docPartObj>
    </w:sdtPr>
    <w:sdtContent>
      <w:sdt>
        <w:sdtPr>
          <w:id w:val="19515601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2820734"/>
      <w:docPartObj>
        <w:docPartGallery w:val="Page Numbers (Bottom of Page)"/>
        <w:docPartUnique/>
      </w:docPartObj>
    </w:sdtPr>
    <w:sdtContent>
      <w:sdt>
        <w:sdtPr>
          <w:id w:val="13911786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42</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9BD5CFA" w14:textId="77777777">
    <w:pPr>
      <w:pStyle w:val="Header"/>
      <w:pBdr>
        <w:bottom w:val="single" w:sz="4" w:space="1" w:color="auto"/>
      </w:pBdr>
      <w:jc w:val="right"/>
    </w:pPr>
    <w:r>
      <w:t>2024年中大型重载轴承项目可行性分析报告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2024年中大型重载轴承项目可行性分析报告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2024年中大型重载轴承项目可行性分析报告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2024年中大型重载轴承项目可行性分析报告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2024年中大型重载轴承项目可行性分析报告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D20E5D7" w14:textId="77777777">
    <w:pPr>
      <w:pStyle w:val="Header"/>
      <w:pBdr>
        <w:bottom w:val="single" w:sz="4" w:space="1" w:color="auto"/>
      </w:pBdr>
      <w:jc w:val="right"/>
      <w:rPr>
        <w:sz w:val="24"/>
        <w:szCs w:val="24"/>
      </w:rPr>
    </w:pPr>
    <w:r>
      <w:t>2024年中大型重载轴承项目可行性分析报告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2024年中大型重载轴承项目可行性分析报告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A24E2"/>
    <w:rsid w:val="000C4961"/>
    <w:rsid w:val="001765D4"/>
    <w:rsid w:val="001D16D3"/>
    <w:rsid w:val="001D4AFC"/>
    <w:rsid w:val="0026228D"/>
    <w:rsid w:val="002A38D9"/>
    <w:rsid w:val="002B30FD"/>
    <w:rsid w:val="002D118D"/>
    <w:rsid w:val="002E53D4"/>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6D6E5B"/>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76123035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43</Pages>
  <Words>7345</Words>
  <Characters>41868</Characters>
  <Application>Microsoft Office Word</Application>
  <DocSecurity>0</DocSecurity>
  <Lines>348</Lines>
  <Paragraphs>98</Paragraphs>
  <ScaleCrop>false</ScaleCrop>
  <Company/>
  <LinksUpToDate>false</LinksUpToDate>
  <CharactersWithSpaces>49115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2024-02-02T01:09:00Z</dcterms:modified>
</cp:coreProperties>
</file>