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774B9" w:rsidP="00B774B9" w14:paraId="388E6F4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774B9">
        <w:rPr>
          <w:rFonts w:ascii="华文中宋" w:eastAsia="华文中宋" w:hAnsi="华文中宋"/>
          <w:b/>
          <w:sz w:val="30"/>
        </w:rPr>
        <w:t>2023</w:t>
      </w:r>
      <w:r w:rsidRPr="00B774B9">
        <w:rPr>
          <w:rFonts w:ascii="华文中宋" w:eastAsia="华文中宋" w:hAnsi="华文中宋"/>
          <w:b/>
          <w:sz w:val="30"/>
        </w:rPr>
        <w:t>浙江台州市体育事业发展中心招聘编制外工作人员</w:t>
      </w:r>
      <w:r w:rsidRPr="00B774B9">
        <w:rPr>
          <w:rFonts w:ascii="华文中宋" w:eastAsia="华文中宋" w:hAnsi="华文中宋"/>
          <w:b/>
          <w:sz w:val="30"/>
        </w:rPr>
        <w:t>3</w:t>
      </w:r>
      <w:r w:rsidRPr="00B774B9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B4F7AE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32B3C7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CBBC32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下列对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的表述，错误的一项是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A3A76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、公示与公告不同之处在于需要听取反馈意见</w:t>
      </w:r>
    </w:p>
    <w:p w:rsidR="0030475A" w14:paraId="2FEC62D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、公示发布时间的当天也就是公示的生效时间</w:t>
      </w:r>
    </w:p>
    <w:p w:rsidR="0030475A" w14:paraId="1A9816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、公示的正文包括所公示的原因、意义和事由</w:t>
      </w:r>
    </w:p>
    <w:p w:rsidR="0030475A" w14:paraId="579437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、公示的内容属于初步的决定而非最终的决定</w:t>
      </w:r>
    </w:p>
    <w:p w:rsidR="0030475A" w14:paraId="6C17F28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DC111C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公示的正文包括所公示的原因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事物的基本情况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党员发展公示一般要包括有关人员的姓名、性别、出生年月、工作单位、职务、入党时间等</w:t>
      </w:r>
      <w:r w:rsidRPr="0030475A">
        <w:rPr>
          <w:rFonts w:ascii="微软雅黑" w:eastAsia="微软雅黑" w:cs="微软雅黑"/>
          <w:szCs w:val="14"/>
        </w:rPr>
        <w:t>);</w:t>
      </w:r>
      <w:r w:rsidRPr="0030475A">
        <w:rPr>
          <w:rFonts w:ascii="微软雅黑" w:eastAsia="微软雅黑" w:cs="微软雅黑"/>
          <w:szCs w:val="14"/>
        </w:rPr>
        <w:t>公示的起始及截止日期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以工作日计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，意见反馈单位地址及联系方式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发布公示的单位名称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加盖公章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及发布时间。故选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2D47B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C8A27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6B101DD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645569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3BCE1C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6D1E3A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BADD7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73549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统计局、信息中心、档案局这些机构都属于行政组织中的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246E9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、领导机构</w:t>
      </w:r>
    </w:p>
    <w:p w:rsidR="0030475A" w14:paraId="257791A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、执行机构</w:t>
      </w:r>
    </w:p>
    <w:p w:rsidR="0030475A" w14:paraId="771BDD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、监督机构</w:t>
      </w:r>
    </w:p>
    <w:p w:rsidR="0030475A" w14:paraId="031FBB0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、信息机构</w:t>
      </w:r>
    </w:p>
    <w:p w:rsidR="0030475A" w14:paraId="7355E0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09308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统计局、信息中心、档案局属于信息机构。信息机构是负责信息收集、整理的辅助机关。故选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3C9C53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被代理人出示的授权委托书，授权不明的，应当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E9F780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、由被代理人对第三人承担民事责任，代理人不负责任</w:t>
      </w:r>
    </w:p>
    <w:p w:rsidR="0030475A" w14:paraId="56CD062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、由代理人对第三人承担民事责任，被代理人不负责任</w:t>
      </w:r>
    </w:p>
    <w:p w:rsidR="0030475A" w14:paraId="1271DC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、由被代理人对第三人承担民事责任，代理人负连带责任</w:t>
      </w:r>
    </w:p>
    <w:p w:rsidR="0030475A" w14:paraId="3535A3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、先由代理人对第三人承担民事责任，代理人无法承担责任的，由被代理人承担责任</w:t>
      </w:r>
    </w:p>
    <w:p w:rsidR="0030475A" w14:paraId="65D5F2E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5BD553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委托代理是指委托代理人按照被代理人的委托行使代理权。民事法律行为的委托代理，可以用书面形式，也可以用口头形式。书面委托代理的授权委托书应当载明代理人的姓名或者名称、代理事项、权限和期间，并由委托人签名或盖章。委托书授权不明的，被代理人应当向第三人承担民事责任，代理人负连带责任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1EA80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下列做法在日常生活中可行的是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C4517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、医用酒精和工业酒精的主要成分相同，都可用于伤口消毒</w:t>
      </w:r>
    </w:p>
    <w:p w:rsidR="0030475A" w14:paraId="41AAC2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、喝牛奶、豆浆等富含蛋白质的食品可有效缓解重金属中毒现象</w:t>
      </w:r>
    </w:p>
    <w:p w:rsidR="0030475A" w14:paraId="4EE579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、由于淀粉有遇碘变蓝的特性，可利用淀粉检验加碘食盐的真假</w:t>
      </w:r>
    </w:p>
    <w:p w:rsidR="0030475A" w14:paraId="547B87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、低血糖症状出现时，吃馒头要比喝葡萄糖水见效快</w:t>
      </w:r>
    </w:p>
    <w:p w:rsidR="0030475A" w14:paraId="221C262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CF0D0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项错误，医用酒精的主要成分是乙醇，可接触人体医用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工业酒精分为合成和酿造两种，合成的甲醇含量高，酿造的甲醇含量较低，但都含有对人体有毒的甲醇，不能用于消毒。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项错误，淀粉遇碘单质变蓝，但遇含碘化合物不会变蓝。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项错误，从补充血糖的效果来看，喝葡萄糖水要比吃馒头见效快。</w:t>
      </w:r>
      <w:r w:rsidRPr="0030475A">
        <w:rPr>
          <w:rFonts w:ascii="微软雅黑" w:eastAsia="微软雅黑" w:cs="微软雅黑"/>
          <w:szCs w:val="14"/>
        </w:rPr>
        <w:t>B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https://d.book118.com/076142051100010042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:rsidP="00683DD2" w14:paraId="0034A3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4B9" w14:paraId="6B983D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:rsidP="00683DD2" w14:paraId="7E7C9190" w14:textId="5C915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74B9" w14:paraId="79B958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paraId="4A5D7C8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4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:rsidP="00683DD2" w14:textId="5C915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74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4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:rsidP="00683DD2" w14:textId="5C915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774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paraId="14F729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paraId="1B7C1B7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paraId="79373D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4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B774B9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77DE82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B774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774B9"/>
    <w:rPr>
      <w:sz w:val="18"/>
      <w:szCs w:val="18"/>
    </w:rPr>
  </w:style>
  <w:style w:type="paragraph" w:styleId="Footer">
    <w:name w:val="footer"/>
    <w:basedOn w:val="Normal"/>
    <w:link w:val="a0"/>
    <w:rsid w:val="00B774B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774B9"/>
    <w:rPr>
      <w:sz w:val="18"/>
      <w:szCs w:val="18"/>
    </w:rPr>
  </w:style>
  <w:style w:type="character" w:styleId="PageNumber">
    <w:name w:val="page number"/>
    <w:basedOn w:val="DefaultParagraphFont"/>
    <w:rsid w:val="00B77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76142051100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3047</Words>
  <Characters>17371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2024-01-29T10:40:00Z</dcterms:created>
  <dcterms:modified xsi:type="dcterms:W3CDTF">2024-01-29T10:40:00Z</dcterms:modified>
</cp:coreProperties>
</file>