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冷阴极材料项目安全调研评估报告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一、冷阴极材料项目市场前景分析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0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四、市场预测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eastAsia="zh-CN"/>
          </w:rPr>
          <w:t>五、社交媒体与在线营销</w:t>
        </w:r>
        <w:r>
          <w:tab/>
        </w:r>
        <w:r>
          <w:fldChar w:fldCharType="begin"/>
        </w:r>
        <w:r>
          <w:instrText xml:space="preserve"> PAGEREF _Toc28278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3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_Toc30663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_Toc15787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七、冷阴极材料项目选址说明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(一)、冷阴极材料项目选址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八、冷阴极材料项目承办单位基本情况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8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_Toc4468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十、创新与研发策略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8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_Toc32318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十一、冷阴极材料项目规划进度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(一)、冷阴极材料项目进度安排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50" w:history="1">
        <w:r>
          <w:rPr>
            <w:rFonts w:ascii="仿宋" w:eastAsia="仿宋" w:hAnsi="仿宋" w:cs="仿宋" w:hint="eastAsia"/>
            <w:lang w:eastAsia="zh-CN"/>
          </w:rPr>
          <w:t>(二)、冷阴极材料项目实施保障措施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十三、社会效益评价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5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_Toc10815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十四、S W O T 分 析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_Toc9922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_Toc22457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十五、员工晋升与职业发展通道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4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_Toc24344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eastAsia="zh-CN"/>
          </w:rPr>
          <w:t>十六、知识管理与技术创新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十八、冷阴极材料项目工程方案分析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二十、冷阴极材料人才战略与团队建设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4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_Toc22054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44" w:history="1">
        <w:r>
          <w:rPr>
            <w:rFonts w:ascii="仿宋" w:eastAsia="仿宋" w:hAnsi="仿宋" w:cs="仿宋" w:hint="eastAsia"/>
            <w:lang w:eastAsia="zh-CN"/>
          </w:rPr>
          <w:t>二十一、冷阴极材料项目节能分析</w:t>
        </w:r>
        <w:r>
          <w:tab/>
        </w:r>
        <w:r>
          <w:fldChar w:fldCharType="begin"/>
        </w:r>
        <w:r>
          <w:instrText xml:space="preserve"> PAGEREF _Toc15544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4" w:history="1">
        <w:r>
          <w:rPr>
            <w:rFonts w:ascii="仿宋" w:eastAsia="仿宋" w:hAnsi="仿宋" w:cs="仿宋" w:hint="eastAsia"/>
            <w:lang w:eastAsia="zh-CN"/>
          </w:rPr>
          <w:t>(二)、冷阴极材料项目预期节能综合评价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(三)、冷阴极材料项目节能设计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30"/>
      <w:r>
        <w:rPr>
          <w:rFonts w:ascii="仿宋" w:eastAsia="仿宋" w:hAnsi="仿宋" w:cs="仿宋" w:hint="eastAsia"/>
          <w:sz w:val="28"/>
          <w:lang w:eastAsia="zh-CN"/>
        </w:rPr>
        <w:t>一、冷阴极材料项目市场前景分析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80"/>
      <w:r>
        <w:rPr>
          <w:rFonts w:ascii="仿宋" w:eastAsia="仿宋" w:hAnsi="仿宋" w:cs="仿宋" w:hint="eastAsia"/>
          <w:lang w:eastAsia="zh-CN"/>
        </w:rPr>
        <w:t>(一)、建设地经济发展概况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经济总体情况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建设地的经济呈迅猛增长势头，在过去几年里表现出色。从20XX年到20XXX年，该地年均GDP增速超过XX%，经济总规模达到了XX亿元。这种持续增长的态势展示了建设地经济的活力和吸引力。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主要产业结构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地的产业结构多样化，制造业、服务业和高科技产业占据主导地位。先进制造业中的电子、汽车等领域蓬勃发展，服务业包括金融、教育和医疗等多个领域都取得了显著进展。高科技企业的涌现给整体产业结构注入了新动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投资环境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https://d.book118.com/076144015145010053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冷阴极材料项目安全调研评估报告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冷阴极材料项目安全调研评估报告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冷阴极材料项目安全调研评估报告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冷阴极材料项目安全调研评估报告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冷阴极材料项目安全调研评估报告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415FC6"/>
    <w:rsid w:val="42415FC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6144015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2024-02-21T03:05:00Z</dcterms:created>
  <dcterms:modified xsi:type="dcterms:W3CDTF">2024-02-21T03:05:13Z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DC2B2D6D3D164CD9939C202CBD8D8FA6_11</vt:lpwstr>
  </property>
  <property fmtid="{D5CDD505-2E9C-101B-9397-08002B2CF9AE}" pid="3" name="KSOProductBuildVer">
    <vt:lpwstr>2052-12.1.0.16250</vt:lpwstr>
  </property>
</Properties>
</file>