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55" w:history="1">
        <w:r>
          <w:rPr>
            <w:rFonts w:ascii="仿宋" w:eastAsia="仿宋" w:hAnsi="仿宋" w:cs="仿宋" w:hint="eastAsia"/>
            <w:lang w:eastAsia="zh-CN"/>
          </w:rPr>
          <w:t>序言</w:t>
        </w:r>
        <w:r>
          <w:tab/>
        </w:r>
        <w:r>
          <w:fldChar w:fldCharType="begin"/>
        </w:r>
        <w:r>
          <w:instrText xml:space="preserve"> PAGEREF _Toc12055 \h </w:instrText>
        </w:r>
        <w:r>
          <w:fldChar w:fldCharType="separate"/>
        </w:r>
        <w:r>
          <w:t>3</w:t>
        </w:r>
        <w:r>
          <w:fldChar w:fldCharType="end"/>
        </w:r>
      </w:hyperlink>
    </w:p>
    <w:p>
      <w:pPr>
        <w:pStyle w:val="TOC1"/>
        <w:tabs>
          <w:tab w:val="right" w:leader="dot" w:pos="8306"/>
        </w:tabs>
      </w:pPr>
      <w:hyperlink w:anchor="_Toc409" w:history="1">
        <w:r>
          <w:rPr>
            <w:rFonts w:ascii="仿宋" w:eastAsia="仿宋" w:hAnsi="仿宋" w:cs="仿宋" w:hint="eastAsia"/>
            <w:lang w:eastAsia="zh-CN"/>
          </w:rPr>
          <w:t>一、市场分析、调研</w:t>
        </w:r>
        <w:r>
          <w:tab/>
        </w:r>
        <w:r>
          <w:fldChar w:fldCharType="begin"/>
        </w:r>
        <w:r>
          <w:instrText xml:space="preserve"> PAGEREF _Toc409 \h </w:instrText>
        </w:r>
        <w:r>
          <w:fldChar w:fldCharType="separate"/>
        </w:r>
        <w:r>
          <w:t>3</w:t>
        </w:r>
        <w:r>
          <w:fldChar w:fldCharType="end"/>
        </w:r>
      </w:hyperlink>
    </w:p>
    <w:p>
      <w:pPr>
        <w:pStyle w:val="TOC2"/>
        <w:tabs>
          <w:tab w:val="right" w:leader="dot" w:pos="8306"/>
        </w:tabs>
      </w:pPr>
      <w:hyperlink w:anchor="_Toc8558" w:history="1">
        <w:r>
          <w:rPr>
            <w:rFonts w:ascii="仿宋" w:eastAsia="仿宋" w:hAnsi="仿宋" w:cs="仿宋" w:hint="eastAsia"/>
            <w:lang w:eastAsia="zh-CN"/>
          </w:rPr>
          <w:t>(一)、农用化学品行业分析</w:t>
        </w:r>
        <w:r>
          <w:tab/>
        </w:r>
        <w:r>
          <w:fldChar w:fldCharType="begin"/>
        </w:r>
        <w:r>
          <w:instrText xml:space="preserve"> PAGEREF _Toc8558 \h </w:instrText>
        </w:r>
        <w:r>
          <w:fldChar w:fldCharType="separate"/>
        </w:r>
        <w:r>
          <w:t>3</w:t>
        </w:r>
        <w:r>
          <w:fldChar w:fldCharType="end"/>
        </w:r>
      </w:hyperlink>
    </w:p>
    <w:p>
      <w:pPr>
        <w:pStyle w:val="TOC2"/>
        <w:tabs>
          <w:tab w:val="right" w:leader="dot" w:pos="8306"/>
        </w:tabs>
      </w:pPr>
      <w:hyperlink w:anchor="_Toc22225" w:history="1">
        <w:r>
          <w:rPr>
            <w:rFonts w:ascii="仿宋" w:eastAsia="仿宋" w:hAnsi="仿宋" w:cs="仿宋" w:hint="eastAsia"/>
            <w:lang w:eastAsia="zh-CN"/>
          </w:rPr>
          <w:t>(二)、农用化学品市场分析预测</w:t>
        </w:r>
        <w:r>
          <w:tab/>
        </w:r>
        <w:r>
          <w:fldChar w:fldCharType="begin"/>
        </w:r>
        <w:r>
          <w:instrText xml:space="preserve"> PAGEREF _Toc22225 \h </w:instrText>
        </w:r>
        <w:r>
          <w:fldChar w:fldCharType="separate"/>
        </w:r>
        <w:r>
          <w:t>4</w:t>
        </w:r>
        <w:r>
          <w:fldChar w:fldCharType="end"/>
        </w:r>
      </w:hyperlink>
    </w:p>
    <w:p>
      <w:pPr>
        <w:pStyle w:val="TOC1"/>
        <w:tabs>
          <w:tab w:val="right" w:leader="dot" w:pos="8306"/>
        </w:tabs>
      </w:pPr>
      <w:hyperlink w:anchor="_Toc10033" w:history="1">
        <w:r>
          <w:rPr>
            <w:rFonts w:ascii="仿宋" w:eastAsia="仿宋" w:hAnsi="仿宋" w:cs="仿宋" w:hint="eastAsia"/>
            <w:lang w:eastAsia="zh-CN"/>
          </w:rPr>
          <w:t>二、农用化学品项目危机管理</w:t>
        </w:r>
        <w:r>
          <w:tab/>
        </w:r>
        <w:r>
          <w:fldChar w:fldCharType="begin"/>
        </w:r>
        <w:r>
          <w:instrText xml:space="preserve"> PAGEREF _Toc10033 \h </w:instrText>
        </w:r>
        <w:r>
          <w:fldChar w:fldCharType="separate"/>
        </w:r>
        <w:r>
          <w:t>5</w:t>
        </w:r>
        <w:r>
          <w:fldChar w:fldCharType="end"/>
        </w:r>
      </w:hyperlink>
    </w:p>
    <w:p>
      <w:pPr>
        <w:pStyle w:val="TOC2"/>
        <w:tabs>
          <w:tab w:val="right" w:leader="dot" w:pos="8306"/>
        </w:tabs>
      </w:pPr>
      <w:hyperlink w:anchor="_Toc5861" w:history="1">
        <w:r>
          <w:rPr>
            <w:rFonts w:ascii="仿宋" w:eastAsia="仿宋" w:hAnsi="仿宋" w:cs="仿宋" w:hint="eastAsia"/>
            <w:lang w:eastAsia="zh-CN"/>
          </w:rPr>
          <w:t>(一)、危机预警与识别</w:t>
        </w:r>
        <w:r>
          <w:tab/>
        </w:r>
        <w:r>
          <w:fldChar w:fldCharType="begin"/>
        </w:r>
        <w:r>
          <w:instrText xml:space="preserve"> PAGEREF _Toc5861 \h </w:instrText>
        </w:r>
        <w:r>
          <w:fldChar w:fldCharType="separate"/>
        </w:r>
        <w:r>
          <w:t>5</w:t>
        </w:r>
        <w:r>
          <w:fldChar w:fldCharType="end"/>
        </w:r>
      </w:hyperlink>
    </w:p>
    <w:p>
      <w:pPr>
        <w:pStyle w:val="TOC2"/>
        <w:tabs>
          <w:tab w:val="right" w:leader="dot" w:pos="8306"/>
        </w:tabs>
      </w:pPr>
      <w:hyperlink w:anchor="_Toc19969" w:history="1">
        <w:r>
          <w:rPr>
            <w:rFonts w:ascii="仿宋" w:eastAsia="仿宋" w:hAnsi="仿宋" w:cs="仿宋" w:hint="eastAsia"/>
            <w:lang w:eastAsia="zh-CN"/>
          </w:rPr>
          <w:t>(二)、危机应对与恢复</w:t>
        </w:r>
        <w:r>
          <w:tab/>
        </w:r>
        <w:r>
          <w:fldChar w:fldCharType="begin"/>
        </w:r>
        <w:r>
          <w:instrText xml:space="preserve"> PAGEREF _Toc19969 \h </w:instrText>
        </w:r>
        <w:r>
          <w:fldChar w:fldCharType="separate"/>
        </w:r>
        <w:r>
          <w:t>6</w:t>
        </w:r>
        <w:r>
          <w:fldChar w:fldCharType="end"/>
        </w:r>
      </w:hyperlink>
    </w:p>
    <w:p>
      <w:pPr>
        <w:pStyle w:val="TOC1"/>
        <w:tabs>
          <w:tab w:val="right" w:leader="dot" w:pos="8306"/>
        </w:tabs>
      </w:pPr>
      <w:hyperlink w:anchor="_Toc23540" w:history="1">
        <w:r>
          <w:rPr>
            <w:rFonts w:ascii="仿宋" w:eastAsia="仿宋" w:hAnsi="仿宋" w:cs="仿宋" w:hint="eastAsia"/>
            <w:lang w:eastAsia="zh-CN"/>
          </w:rPr>
          <w:t>三、农用化学品项目概论</w:t>
        </w:r>
        <w:r>
          <w:tab/>
        </w:r>
        <w:r>
          <w:fldChar w:fldCharType="begin"/>
        </w:r>
        <w:r>
          <w:instrText xml:space="preserve"> PAGEREF _Toc23540 \h </w:instrText>
        </w:r>
        <w:r>
          <w:fldChar w:fldCharType="separate"/>
        </w:r>
        <w:r>
          <w:t>7</w:t>
        </w:r>
        <w:r>
          <w:fldChar w:fldCharType="end"/>
        </w:r>
      </w:hyperlink>
    </w:p>
    <w:p>
      <w:pPr>
        <w:pStyle w:val="TOC2"/>
        <w:tabs>
          <w:tab w:val="right" w:leader="dot" w:pos="8306"/>
        </w:tabs>
      </w:pPr>
      <w:hyperlink w:anchor="_Toc1658" w:history="1">
        <w:r>
          <w:rPr>
            <w:rFonts w:ascii="仿宋" w:eastAsia="仿宋" w:hAnsi="仿宋" w:cs="仿宋" w:hint="eastAsia"/>
            <w:lang w:eastAsia="zh-CN"/>
          </w:rPr>
          <w:t>(一)、农用化学品项目概况</w:t>
        </w:r>
        <w:r>
          <w:tab/>
        </w:r>
        <w:r>
          <w:fldChar w:fldCharType="begin"/>
        </w:r>
        <w:r>
          <w:instrText xml:space="preserve"> PAGEREF _Toc1658 \h </w:instrText>
        </w:r>
        <w:r>
          <w:fldChar w:fldCharType="separate"/>
        </w:r>
        <w:r>
          <w:t>7</w:t>
        </w:r>
        <w:r>
          <w:fldChar w:fldCharType="end"/>
        </w:r>
      </w:hyperlink>
    </w:p>
    <w:p>
      <w:pPr>
        <w:pStyle w:val="TOC2"/>
        <w:tabs>
          <w:tab w:val="right" w:leader="dot" w:pos="8306"/>
        </w:tabs>
      </w:pPr>
      <w:hyperlink w:anchor="_Toc32572" w:history="1">
        <w:r>
          <w:rPr>
            <w:rFonts w:ascii="仿宋" w:eastAsia="仿宋" w:hAnsi="仿宋" w:cs="仿宋" w:hint="eastAsia"/>
            <w:lang w:eastAsia="zh-CN"/>
          </w:rPr>
          <w:t>(二)、农用化学品项目目标</w:t>
        </w:r>
        <w:r>
          <w:tab/>
        </w:r>
        <w:r>
          <w:fldChar w:fldCharType="begin"/>
        </w:r>
        <w:r>
          <w:instrText xml:space="preserve"> PAGEREF _Toc32572 \h </w:instrText>
        </w:r>
        <w:r>
          <w:fldChar w:fldCharType="separate"/>
        </w:r>
        <w:r>
          <w:t>9</w:t>
        </w:r>
        <w:r>
          <w:fldChar w:fldCharType="end"/>
        </w:r>
      </w:hyperlink>
    </w:p>
    <w:p>
      <w:pPr>
        <w:pStyle w:val="TOC2"/>
        <w:tabs>
          <w:tab w:val="right" w:leader="dot" w:pos="8306"/>
        </w:tabs>
      </w:pPr>
      <w:hyperlink w:anchor="_Toc2984" w:history="1">
        <w:r>
          <w:rPr>
            <w:rFonts w:ascii="仿宋" w:eastAsia="仿宋" w:hAnsi="仿宋" w:cs="仿宋" w:hint="eastAsia"/>
            <w:lang w:eastAsia="zh-CN"/>
          </w:rPr>
          <w:t>(三)、农用化学品项目提出的理由</w:t>
        </w:r>
        <w:r>
          <w:tab/>
        </w:r>
        <w:r>
          <w:fldChar w:fldCharType="begin"/>
        </w:r>
        <w:r>
          <w:instrText xml:space="preserve"> PAGEREF _Toc2984 \h </w:instrText>
        </w:r>
        <w:r>
          <w:fldChar w:fldCharType="separate"/>
        </w:r>
        <w:r>
          <w:t>10</w:t>
        </w:r>
        <w:r>
          <w:fldChar w:fldCharType="end"/>
        </w:r>
      </w:hyperlink>
    </w:p>
    <w:p>
      <w:pPr>
        <w:pStyle w:val="TOC2"/>
        <w:tabs>
          <w:tab w:val="right" w:leader="dot" w:pos="8306"/>
        </w:tabs>
      </w:pPr>
      <w:hyperlink w:anchor="_Toc9019" w:history="1">
        <w:r>
          <w:rPr>
            <w:rFonts w:ascii="仿宋" w:eastAsia="仿宋" w:hAnsi="仿宋" w:cs="仿宋" w:hint="eastAsia"/>
            <w:lang w:eastAsia="zh-CN"/>
          </w:rPr>
          <w:t>(四)、农用化学品项目意义</w:t>
        </w:r>
        <w:r>
          <w:tab/>
        </w:r>
        <w:r>
          <w:fldChar w:fldCharType="begin"/>
        </w:r>
        <w:r>
          <w:instrText xml:space="preserve"> PAGEREF _Toc9019 \h </w:instrText>
        </w:r>
        <w:r>
          <w:fldChar w:fldCharType="separate"/>
        </w:r>
        <w:r>
          <w:t>12</w:t>
        </w:r>
        <w:r>
          <w:fldChar w:fldCharType="end"/>
        </w:r>
      </w:hyperlink>
    </w:p>
    <w:p>
      <w:pPr>
        <w:pStyle w:val="TOC2"/>
        <w:tabs>
          <w:tab w:val="right" w:leader="dot" w:pos="8306"/>
        </w:tabs>
      </w:pPr>
      <w:hyperlink w:anchor="_Toc815" w:history="1">
        <w:r>
          <w:rPr>
            <w:rFonts w:ascii="仿宋" w:eastAsia="仿宋" w:hAnsi="仿宋" w:cs="仿宋" w:hint="eastAsia"/>
            <w:lang w:eastAsia="zh-CN"/>
          </w:rPr>
          <w:t>(五)、农用化学品项目背景</w:t>
        </w:r>
        <w:r>
          <w:tab/>
        </w:r>
        <w:r>
          <w:fldChar w:fldCharType="begin"/>
        </w:r>
        <w:r>
          <w:instrText xml:space="preserve"> PAGEREF _Toc815 \h </w:instrText>
        </w:r>
        <w:r>
          <w:fldChar w:fldCharType="separate"/>
        </w:r>
        <w:r>
          <w:t>13</w:t>
        </w:r>
        <w:r>
          <w:fldChar w:fldCharType="end"/>
        </w:r>
      </w:hyperlink>
    </w:p>
    <w:p>
      <w:pPr>
        <w:pStyle w:val="TOC1"/>
        <w:tabs>
          <w:tab w:val="right" w:leader="dot" w:pos="8306"/>
        </w:tabs>
      </w:pPr>
      <w:hyperlink w:anchor="_Toc6069" w:history="1">
        <w:r>
          <w:rPr>
            <w:rFonts w:ascii="仿宋" w:eastAsia="仿宋" w:hAnsi="仿宋" w:cs="仿宋" w:hint="eastAsia"/>
            <w:lang w:eastAsia="zh-CN"/>
          </w:rPr>
          <w:t>四、农用化学品项目建设背景及必要性分析</w:t>
        </w:r>
        <w:r>
          <w:tab/>
        </w:r>
        <w:r>
          <w:fldChar w:fldCharType="begin"/>
        </w:r>
        <w:r>
          <w:instrText xml:space="preserve"> PAGEREF _Toc6069 \h </w:instrText>
        </w:r>
        <w:r>
          <w:fldChar w:fldCharType="separate"/>
        </w:r>
        <w:r>
          <w:t>14</w:t>
        </w:r>
        <w:r>
          <w:fldChar w:fldCharType="end"/>
        </w:r>
      </w:hyperlink>
    </w:p>
    <w:p>
      <w:pPr>
        <w:pStyle w:val="TOC2"/>
        <w:tabs>
          <w:tab w:val="right" w:leader="dot" w:pos="8306"/>
        </w:tabs>
      </w:pPr>
      <w:hyperlink w:anchor="_Toc942" w:history="1">
        <w:r>
          <w:rPr>
            <w:rFonts w:ascii="仿宋" w:eastAsia="仿宋" w:hAnsi="仿宋" w:cs="仿宋" w:hint="eastAsia"/>
            <w:lang w:eastAsia="zh-CN"/>
          </w:rPr>
          <w:t>(一)、农用化学品项目背景分析</w:t>
        </w:r>
        <w:r>
          <w:tab/>
        </w:r>
        <w:r>
          <w:fldChar w:fldCharType="begin"/>
        </w:r>
        <w:r>
          <w:instrText xml:space="preserve"> PAGEREF _Toc942 \h </w:instrText>
        </w:r>
        <w:r>
          <w:fldChar w:fldCharType="separate"/>
        </w:r>
        <w:r>
          <w:t>14</w:t>
        </w:r>
        <w:r>
          <w:fldChar w:fldCharType="end"/>
        </w:r>
      </w:hyperlink>
    </w:p>
    <w:p>
      <w:pPr>
        <w:pStyle w:val="TOC2"/>
        <w:tabs>
          <w:tab w:val="right" w:leader="dot" w:pos="8306"/>
        </w:tabs>
      </w:pPr>
      <w:hyperlink w:anchor="_Toc12054" w:history="1">
        <w:r>
          <w:rPr>
            <w:rFonts w:ascii="仿宋" w:eastAsia="仿宋" w:hAnsi="仿宋" w:cs="仿宋" w:hint="eastAsia"/>
            <w:lang w:eastAsia="zh-CN"/>
          </w:rPr>
          <w:t>(二)、农用化学品项目建设必要性分析</w:t>
        </w:r>
        <w:r>
          <w:tab/>
        </w:r>
        <w:r>
          <w:fldChar w:fldCharType="begin"/>
        </w:r>
        <w:r>
          <w:instrText xml:space="preserve"> PAGEREF _Toc12054 \h </w:instrText>
        </w:r>
        <w:r>
          <w:fldChar w:fldCharType="separate"/>
        </w:r>
        <w:r>
          <w:t>15</w:t>
        </w:r>
        <w:r>
          <w:fldChar w:fldCharType="end"/>
        </w:r>
      </w:hyperlink>
    </w:p>
    <w:p>
      <w:pPr>
        <w:pStyle w:val="TOC1"/>
        <w:tabs>
          <w:tab w:val="right" w:leader="dot" w:pos="8306"/>
        </w:tabs>
      </w:pPr>
      <w:hyperlink w:anchor="_Toc23320" w:history="1">
        <w:r>
          <w:rPr>
            <w:rFonts w:ascii="仿宋" w:eastAsia="仿宋" w:hAnsi="仿宋" w:cs="仿宋" w:hint="eastAsia"/>
            <w:lang w:eastAsia="zh-CN"/>
          </w:rPr>
          <w:t>五、农用化学品项目可持续发展</w:t>
        </w:r>
        <w:r>
          <w:tab/>
        </w:r>
        <w:r>
          <w:fldChar w:fldCharType="begin"/>
        </w:r>
        <w:r>
          <w:instrText xml:space="preserve"> PAGEREF _Toc23320 \h </w:instrText>
        </w:r>
        <w:r>
          <w:fldChar w:fldCharType="separate"/>
        </w:r>
        <w:r>
          <w:t>17</w:t>
        </w:r>
        <w:r>
          <w:fldChar w:fldCharType="end"/>
        </w:r>
      </w:hyperlink>
    </w:p>
    <w:p>
      <w:pPr>
        <w:pStyle w:val="TOC2"/>
        <w:tabs>
          <w:tab w:val="right" w:leader="dot" w:pos="8306"/>
        </w:tabs>
      </w:pPr>
      <w:hyperlink w:anchor="_Toc6094" w:history="1">
        <w:r>
          <w:rPr>
            <w:rFonts w:ascii="仿宋" w:eastAsia="仿宋" w:hAnsi="仿宋" w:cs="仿宋" w:hint="eastAsia"/>
            <w:lang w:eastAsia="zh-CN"/>
          </w:rPr>
          <w:t>(一)、可持续战略与实践</w:t>
        </w:r>
        <w:r>
          <w:tab/>
        </w:r>
        <w:r>
          <w:fldChar w:fldCharType="begin"/>
        </w:r>
        <w:r>
          <w:instrText xml:space="preserve"> PAGEREF _Toc6094 \h </w:instrText>
        </w:r>
        <w:r>
          <w:fldChar w:fldCharType="separate"/>
        </w:r>
        <w:r>
          <w:t>17</w:t>
        </w:r>
        <w:r>
          <w:fldChar w:fldCharType="end"/>
        </w:r>
      </w:hyperlink>
    </w:p>
    <w:p>
      <w:pPr>
        <w:pStyle w:val="TOC2"/>
        <w:tabs>
          <w:tab w:val="right" w:leader="dot" w:pos="8306"/>
        </w:tabs>
      </w:pPr>
      <w:hyperlink w:anchor="_Toc32040" w:history="1">
        <w:r>
          <w:rPr>
            <w:rFonts w:ascii="仿宋" w:eastAsia="仿宋" w:hAnsi="仿宋" w:cs="仿宋" w:hint="eastAsia"/>
            <w:lang w:eastAsia="zh-CN"/>
          </w:rPr>
          <w:t>(二)、环保与社会责任</w:t>
        </w:r>
        <w:r>
          <w:tab/>
        </w:r>
        <w:r>
          <w:fldChar w:fldCharType="begin"/>
        </w:r>
        <w:r>
          <w:instrText xml:space="preserve"> PAGEREF _Toc32040 \h </w:instrText>
        </w:r>
        <w:r>
          <w:fldChar w:fldCharType="separate"/>
        </w:r>
        <w:r>
          <w:t>17</w:t>
        </w:r>
        <w:r>
          <w:fldChar w:fldCharType="end"/>
        </w:r>
      </w:hyperlink>
    </w:p>
    <w:p>
      <w:pPr>
        <w:pStyle w:val="TOC1"/>
        <w:tabs>
          <w:tab w:val="right" w:leader="dot" w:pos="8306"/>
        </w:tabs>
      </w:pPr>
      <w:hyperlink w:anchor="_Toc8596" w:history="1">
        <w:r>
          <w:rPr>
            <w:rFonts w:ascii="仿宋" w:eastAsia="仿宋" w:hAnsi="仿宋" w:cs="仿宋" w:hint="eastAsia"/>
            <w:lang w:eastAsia="zh-CN"/>
          </w:rPr>
          <w:t>六、农用化学品项目建设单位说明</w:t>
        </w:r>
        <w:r>
          <w:tab/>
        </w:r>
        <w:r>
          <w:fldChar w:fldCharType="begin"/>
        </w:r>
        <w:r>
          <w:instrText xml:space="preserve"> PAGEREF _Toc8596 \h </w:instrText>
        </w:r>
        <w:r>
          <w:fldChar w:fldCharType="separate"/>
        </w:r>
        <w:r>
          <w:t>18</w:t>
        </w:r>
        <w:r>
          <w:fldChar w:fldCharType="end"/>
        </w:r>
      </w:hyperlink>
    </w:p>
    <w:p>
      <w:pPr>
        <w:pStyle w:val="TOC2"/>
        <w:tabs>
          <w:tab w:val="right" w:leader="dot" w:pos="8306"/>
        </w:tabs>
      </w:pPr>
      <w:hyperlink w:anchor="_Toc534" w:history="1">
        <w:r>
          <w:rPr>
            <w:rFonts w:ascii="仿宋" w:eastAsia="仿宋" w:hAnsi="仿宋" w:cs="仿宋" w:hint="eastAsia"/>
            <w:lang w:eastAsia="zh-CN"/>
          </w:rPr>
          <w:t>(一)、农用化学品项目承办单位基本情况</w:t>
        </w:r>
        <w:r>
          <w:tab/>
        </w:r>
        <w:r>
          <w:fldChar w:fldCharType="begin"/>
        </w:r>
        <w:r>
          <w:instrText xml:space="preserve"> PAGEREF _Toc534 \h </w:instrText>
        </w:r>
        <w:r>
          <w:fldChar w:fldCharType="separate"/>
        </w:r>
        <w:r>
          <w:t>18</w:t>
        </w:r>
        <w:r>
          <w:fldChar w:fldCharType="end"/>
        </w:r>
      </w:hyperlink>
    </w:p>
    <w:p>
      <w:pPr>
        <w:pStyle w:val="TOC2"/>
        <w:tabs>
          <w:tab w:val="right" w:leader="dot" w:pos="8306"/>
        </w:tabs>
      </w:pPr>
      <w:hyperlink w:anchor="_Toc21937" w:history="1">
        <w:r>
          <w:rPr>
            <w:rFonts w:ascii="仿宋" w:eastAsia="仿宋" w:hAnsi="仿宋" w:cs="仿宋" w:hint="eastAsia"/>
            <w:lang w:eastAsia="zh-CN"/>
          </w:rPr>
          <w:t>(二)、公司经济效益分析</w:t>
        </w:r>
        <w:r>
          <w:tab/>
        </w:r>
        <w:r>
          <w:fldChar w:fldCharType="begin"/>
        </w:r>
        <w:r>
          <w:instrText xml:space="preserve"> PAGEREF _Toc21937 \h </w:instrText>
        </w:r>
        <w:r>
          <w:fldChar w:fldCharType="separate"/>
        </w:r>
        <w:r>
          <w:t>19</w:t>
        </w:r>
        <w:r>
          <w:fldChar w:fldCharType="end"/>
        </w:r>
      </w:hyperlink>
    </w:p>
    <w:p>
      <w:pPr>
        <w:pStyle w:val="TOC1"/>
        <w:tabs>
          <w:tab w:val="right" w:leader="dot" w:pos="8306"/>
        </w:tabs>
      </w:pPr>
      <w:hyperlink w:anchor="_Toc8236" w:history="1">
        <w:r>
          <w:rPr>
            <w:rFonts w:ascii="仿宋" w:eastAsia="仿宋" w:hAnsi="仿宋" w:cs="仿宋" w:hint="eastAsia"/>
            <w:lang w:eastAsia="zh-CN"/>
          </w:rPr>
          <w:t>七、农用化学品项目财务管理</w:t>
        </w:r>
        <w:r>
          <w:tab/>
        </w:r>
        <w:r>
          <w:fldChar w:fldCharType="begin"/>
        </w:r>
        <w:r>
          <w:instrText xml:space="preserve"> PAGEREF _Toc8236 \h </w:instrText>
        </w:r>
        <w:r>
          <w:fldChar w:fldCharType="separate"/>
        </w:r>
        <w:r>
          <w:t>20</w:t>
        </w:r>
        <w:r>
          <w:fldChar w:fldCharType="end"/>
        </w:r>
      </w:hyperlink>
    </w:p>
    <w:p>
      <w:pPr>
        <w:pStyle w:val="TOC2"/>
        <w:tabs>
          <w:tab w:val="right" w:leader="dot" w:pos="8306"/>
        </w:tabs>
      </w:pPr>
      <w:hyperlink w:anchor="_Toc17097" w:history="1">
        <w:r>
          <w:rPr>
            <w:rFonts w:ascii="仿宋" w:eastAsia="仿宋" w:hAnsi="仿宋" w:cs="仿宋" w:hint="eastAsia"/>
            <w:lang w:eastAsia="zh-CN"/>
          </w:rPr>
          <w:t>(一)、资金需求大</w:t>
        </w:r>
        <w:r>
          <w:tab/>
        </w:r>
        <w:r>
          <w:fldChar w:fldCharType="begin"/>
        </w:r>
        <w:r>
          <w:instrText xml:space="preserve"> PAGEREF _Toc17097 \h </w:instrText>
        </w:r>
        <w:r>
          <w:fldChar w:fldCharType="separate"/>
        </w:r>
        <w:r>
          <w:t>20</w:t>
        </w:r>
        <w:r>
          <w:fldChar w:fldCharType="end"/>
        </w:r>
      </w:hyperlink>
    </w:p>
    <w:p>
      <w:pPr>
        <w:pStyle w:val="TOC2"/>
        <w:tabs>
          <w:tab w:val="right" w:leader="dot" w:pos="8306"/>
        </w:tabs>
      </w:pPr>
      <w:hyperlink w:anchor="_Toc7932" w:history="1">
        <w:r>
          <w:rPr>
            <w:rFonts w:ascii="仿宋" w:eastAsia="仿宋" w:hAnsi="仿宋" w:cs="仿宋" w:hint="eastAsia"/>
            <w:lang w:eastAsia="zh-CN"/>
          </w:rPr>
          <w:t>(二)、研发周期长</w:t>
        </w:r>
        <w:r>
          <w:tab/>
        </w:r>
        <w:r>
          <w:fldChar w:fldCharType="begin"/>
        </w:r>
        <w:r>
          <w:instrText xml:space="preserve"> PAGEREF _Toc7932 \h </w:instrText>
        </w:r>
        <w:r>
          <w:fldChar w:fldCharType="separate"/>
        </w:r>
        <w:r>
          <w:t>21</w:t>
        </w:r>
        <w:r>
          <w:fldChar w:fldCharType="end"/>
        </w:r>
      </w:hyperlink>
    </w:p>
    <w:p>
      <w:pPr>
        <w:pStyle w:val="TOC2"/>
        <w:tabs>
          <w:tab w:val="right" w:leader="dot" w:pos="8306"/>
        </w:tabs>
      </w:pPr>
      <w:hyperlink w:anchor="_Toc8118" w:history="1">
        <w:r>
          <w:rPr>
            <w:rFonts w:ascii="仿宋" w:eastAsia="仿宋" w:hAnsi="仿宋" w:cs="仿宋" w:hint="eastAsia"/>
            <w:lang w:eastAsia="zh-CN"/>
          </w:rPr>
          <w:t>(三)、市场风险大</w:t>
        </w:r>
        <w:r>
          <w:tab/>
        </w:r>
        <w:r>
          <w:fldChar w:fldCharType="begin"/>
        </w:r>
        <w:r>
          <w:instrText xml:space="preserve"> PAGEREF _Toc8118 \h </w:instrText>
        </w:r>
        <w:r>
          <w:fldChar w:fldCharType="separate"/>
        </w:r>
        <w:r>
          <w:t>22</w:t>
        </w:r>
        <w:r>
          <w:fldChar w:fldCharType="end"/>
        </w:r>
      </w:hyperlink>
    </w:p>
    <w:p>
      <w:pPr>
        <w:pStyle w:val="TOC2"/>
        <w:tabs>
          <w:tab w:val="right" w:leader="dot" w:pos="8306"/>
        </w:tabs>
      </w:pPr>
      <w:hyperlink w:anchor="_Toc31038" w:history="1">
        <w:r>
          <w:rPr>
            <w:rFonts w:ascii="仿宋" w:eastAsia="仿宋" w:hAnsi="仿宋" w:cs="仿宋" w:hint="eastAsia"/>
            <w:lang w:eastAsia="zh-CN"/>
          </w:rPr>
          <w:t>(四)、利润率高</w:t>
        </w:r>
        <w:r>
          <w:tab/>
        </w:r>
        <w:r>
          <w:fldChar w:fldCharType="begin"/>
        </w:r>
        <w:r>
          <w:instrText xml:space="preserve"> PAGEREF _Toc31038 \h </w:instrText>
        </w:r>
        <w:r>
          <w:fldChar w:fldCharType="separate"/>
        </w:r>
        <w:r>
          <w:t>25</w:t>
        </w:r>
        <w:r>
          <w:fldChar w:fldCharType="end"/>
        </w:r>
      </w:hyperlink>
    </w:p>
    <w:p>
      <w:pPr>
        <w:pStyle w:val="TOC1"/>
        <w:tabs>
          <w:tab w:val="right" w:leader="dot" w:pos="8306"/>
        </w:tabs>
      </w:pPr>
      <w:hyperlink w:anchor="_Toc18034" w:history="1">
        <w:r>
          <w:rPr>
            <w:rFonts w:ascii="仿宋" w:eastAsia="仿宋" w:hAnsi="仿宋" w:cs="仿宋" w:hint="eastAsia"/>
            <w:lang w:eastAsia="zh-CN"/>
          </w:rPr>
          <w:t>八、农用化学品项目风险管理</w:t>
        </w:r>
        <w:r>
          <w:tab/>
        </w:r>
        <w:r>
          <w:fldChar w:fldCharType="begin"/>
        </w:r>
        <w:r>
          <w:instrText xml:space="preserve"> PAGEREF _Toc18034 \h </w:instrText>
        </w:r>
        <w:r>
          <w:fldChar w:fldCharType="separate"/>
        </w:r>
        <w:r>
          <w:t>27</w:t>
        </w:r>
        <w:r>
          <w:fldChar w:fldCharType="end"/>
        </w:r>
      </w:hyperlink>
    </w:p>
    <w:p>
      <w:pPr>
        <w:pStyle w:val="TOC2"/>
        <w:tabs>
          <w:tab w:val="right" w:leader="dot" w:pos="8306"/>
        </w:tabs>
      </w:pPr>
      <w:hyperlink w:anchor="_Toc19103" w:history="1">
        <w:r>
          <w:rPr>
            <w:rFonts w:ascii="仿宋" w:eastAsia="仿宋" w:hAnsi="仿宋" w:cs="仿宋" w:hint="eastAsia"/>
            <w:lang w:eastAsia="zh-CN"/>
          </w:rPr>
          <w:t>(一)、风险识别与评估</w:t>
        </w:r>
        <w:r>
          <w:tab/>
        </w:r>
        <w:r>
          <w:fldChar w:fldCharType="begin"/>
        </w:r>
        <w:r>
          <w:instrText xml:space="preserve"> PAGEREF _Toc19103 \h </w:instrText>
        </w:r>
        <w:r>
          <w:fldChar w:fldCharType="separate"/>
        </w:r>
        <w:r>
          <w:t>27</w:t>
        </w:r>
        <w:r>
          <w:fldChar w:fldCharType="end"/>
        </w:r>
      </w:hyperlink>
    </w:p>
    <w:p>
      <w:pPr>
        <w:pStyle w:val="TOC2"/>
        <w:tabs>
          <w:tab w:val="right" w:leader="dot" w:pos="8306"/>
        </w:tabs>
      </w:pPr>
      <w:hyperlink w:anchor="_Toc20264" w:history="1">
        <w:r>
          <w:rPr>
            <w:rFonts w:ascii="仿宋" w:eastAsia="仿宋" w:hAnsi="仿宋" w:cs="仿宋" w:hint="eastAsia"/>
            <w:lang w:eastAsia="zh-CN"/>
          </w:rPr>
          <w:t>(二)、风险应对策略</w:t>
        </w:r>
        <w:r>
          <w:tab/>
        </w:r>
        <w:r>
          <w:fldChar w:fldCharType="begin"/>
        </w:r>
        <w:r>
          <w:instrText xml:space="preserve"> PAGEREF _Toc20264 \h </w:instrText>
        </w:r>
        <w:r>
          <w:fldChar w:fldCharType="separate"/>
        </w:r>
        <w:r>
          <w:t>28</w:t>
        </w:r>
        <w:r>
          <w:fldChar w:fldCharType="end"/>
        </w:r>
      </w:hyperlink>
    </w:p>
    <w:p>
      <w:pPr>
        <w:pStyle w:val="TOC2"/>
        <w:tabs>
          <w:tab w:val="right" w:leader="dot" w:pos="8306"/>
        </w:tabs>
      </w:pPr>
      <w:hyperlink w:anchor="_Toc20747" w:history="1">
        <w:r>
          <w:rPr>
            <w:rFonts w:ascii="仿宋" w:eastAsia="仿宋" w:hAnsi="仿宋" w:cs="仿宋" w:hint="eastAsia"/>
            <w:lang w:eastAsia="zh-CN"/>
          </w:rPr>
          <w:t>(三)、风险监控与控制</w:t>
        </w:r>
        <w:r>
          <w:tab/>
        </w:r>
        <w:r>
          <w:fldChar w:fldCharType="begin"/>
        </w:r>
        <w:r>
          <w:instrText xml:space="preserve"> PAGEREF _Toc20747 \h </w:instrText>
        </w:r>
        <w:r>
          <w:fldChar w:fldCharType="separate"/>
        </w:r>
        <w:r>
          <w:t>30</w:t>
        </w:r>
        <w:r>
          <w:fldChar w:fldCharType="end"/>
        </w:r>
      </w:hyperlink>
    </w:p>
    <w:p>
      <w:pPr>
        <w:pStyle w:val="TOC1"/>
        <w:tabs>
          <w:tab w:val="right" w:leader="dot" w:pos="8306"/>
        </w:tabs>
      </w:pPr>
      <w:hyperlink w:anchor="_Toc5340" w:history="1">
        <w:r>
          <w:rPr>
            <w:rFonts w:ascii="仿宋" w:eastAsia="仿宋" w:hAnsi="仿宋" w:cs="仿宋" w:hint="eastAsia"/>
            <w:lang w:eastAsia="zh-CN"/>
          </w:rPr>
          <w:t>九、农用化学品项目技术管理</w:t>
        </w:r>
        <w:r>
          <w:tab/>
        </w:r>
        <w:r>
          <w:fldChar w:fldCharType="begin"/>
        </w:r>
        <w:r>
          <w:instrText xml:space="preserve"> PAGEREF _Toc5340 \h </w:instrText>
        </w:r>
        <w:r>
          <w:fldChar w:fldCharType="separate"/>
        </w:r>
        <w:r>
          <w:t>31</w:t>
        </w:r>
        <w:r>
          <w:fldChar w:fldCharType="end"/>
        </w:r>
      </w:hyperlink>
    </w:p>
    <w:p>
      <w:pPr>
        <w:pStyle w:val="TOC2"/>
        <w:tabs>
          <w:tab w:val="right" w:leader="dot" w:pos="8306"/>
        </w:tabs>
      </w:pPr>
      <w:hyperlink w:anchor="_Toc17713" w:history="1">
        <w:r>
          <w:rPr>
            <w:rFonts w:ascii="仿宋" w:eastAsia="仿宋" w:hAnsi="仿宋" w:cs="仿宋" w:hint="eastAsia"/>
            <w:lang w:eastAsia="zh-CN"/>
          </w:rPr>
          <w:t>(一)、技术方案选用方向</w:t>
        </w:r>
        <w:r>
          <w:tab/>
        </w:r>
        <w:r>
          <w:fldChar w:fldCharType="begin"/>
        </w:r>
        <w:r>
          <w:instrText xml:space="preserve"> PAGEREF _Toc17713 \h </w:instrText>
        </w:r>
        <w:r>
          <w:fldChar w:fldCharType="separate"/>
        </w:r>
        <w:r>
          <w:t>31</w:t>
        </w:r>
        <w:r>
          <w:fldChar w:fldCharType="end"/>
        </w:r>
      </w:hyperlink>
    </w:p>
    <w:p>
      <w:pPr>
        <w:pStyle w:val="TOC2"/>
        <w:tabs>
          <w:tab w:val="right" w:leader="dot" w:pos="8306"/>
        </w:tabs>
      </w:pPr>
      <w:hyperlink w:anchor="_Toc30796" w:history="1">
        <w:r>
          <w:rPr>
            <w:rFonts w:ascii="仿宋" w:eastAsia="仿宋" w:hAnsi="仿宋" w:cs="仿宋" w:hint="eastAsia"/>
            <w:lang w:eastAsia="zh-CN"/>
          </w:rPr>
          <w:t>(二)、工艺技术方案选用原则</w:t>
        </w:r>
        <w:r>
          <w:tab/>
        </w:r>
        <w:r>
          <w:fldChar w:fldCharType="begin"/>
        </w:r>
        <w:r>
          <w:instrText xml:space="preserve"> PAGEREF _Toc30796 \h </w:instrText>
        </w:r>
        <w:r>
          <w:fldChar w:fldCharType="separate"/>
        </w:r>
        <w:r>
          <w:t>33</w:t>
        </w:r>
        <w:r>
          <w:fldChar w:fldCharType="end"/>
        </w:r>
      </w:hyperlink>
    </w:p>
    <w:p>
      <w:pPr>
        <w:pStyle w:val="TOC2"/>
        <w:tabs>
          <w:tab w:val="right" w:leader="dot" w:pos="8306"/>
        </w:tabs>
      </w:pPr>
      <w:hyperlink w:anchor="_Toc11354" w:history="1">
        <w:r>
          <w:rPr>
            <w:rFonts w:ascii="仿宋" w:eastAsia="仿宋" w:hAnsi="仿宋" w:cs="仿宋" w:hint="eastAsia"/>
            <w:lang w:eastAsia="zh-CN"/>
          </w:rPr>
          <w:t>(三)、工艺技术方案要求</w:t>
        </w:r>
        <w:r>
          <w:tab/>
        </w:r>
        <w:r>
          <w:fldChar w:fldCharType="begin"/>
        </w:r>
        <w:r>
          <w:instrText xml:space="preserve"> PAGEREF _Toc11354 \h </w:instrText>
        </w:r>
        <w:r>
          <w:fldChar w:fldCharType="separate"/>
        </w:r>
        <w:r>
          <w:t>35</w:t>
        </w:r>
        <w:r>
          <w:fldChar w:fldCharType="end"/>
        </w:r>
      </w:hyperlink>
    </w:p>
    <w:p>
      <w:pPr>
        <w:pStyle w:val="TOC1"/>
        <w:tabs>
          <w:tab w:val="right" w:leader="dot" w:pos="8306"/>
        </w:tabs>
      </w:pPr>
      <w:hyperlink w:anchor="_Toc6913" w:history="1">
        <w:r>
          <w:rPr>
            <w:rFonts w:ascii="仿宋" w:eastAsia="仿宋" w:hAnsi="仿宋" w:cs="仿宋" w:hint="eastAsia"/>
            <w:lang w:eastAsia="zh-CN"/>
          </w:rPr>
          <w:t>十、生产安全保护</w:t>
        </w:r>
        <w:r>
          <w:tab/>
        </w:r>
        <w:r>
          <w:fldChar w:fldCharType="begin"/>
        </w:r>
        <w:r>
          <w:instrText xml:space="preserve"> PAGEREF _Toc6913 \h </w:instrText>
        </w:r>
        <w:r>
          <w:fldChar w:fldCharType="separate"/>
        </w:r>
        <w:r>
          <w:t>37</w:t>
        </w:r>
        <w:r>
          <w:fldChar w:fldCharType="end"/>
        </w:r>
      </w:hyperlink>
    </w:p>
    <w:p>
      <w:pPr>
        <w:pStyle w:val="TOC2"/>
        <w:tabs>
          <w:tab w:val="right" w:leader="dot" w:pos="8306"/>
        </w:tabs>
      </w:pPr>
      <w:hyperlink w:anchor="_Toc5578" w:history="1">
        <w:r>
          <w:rPr>
            <w:rFonts w:ascii="仿宋" w:eastAsia="仿宋" w:hAnsi="仿宋" w:cs="仿宋" w:hint="eastAsia"/>
            <w:lang w:eastAsia="zh-CN"/>
          </w:rPr>
          <w:t>(一)、消防安全</w:t>
        </w:r>
        <w:r>
          <w:tab/>
        </w:r>
        <w:r>
          <w:fldChar w:fldCharType="begin"/>
        </w:r>
        <w:r>
          <w:instrText xml:space="preserve"> PAGEREF _Toc5578 \h </w:instrText>
        </w:r>
        <w:r>
          <w:fldChar w:fldCharType="separate"/>
        </w:r>
        <w:r>
          <w:t>37</w:t>
        </w:r>
        <w:r>
          <w:fldChar w:fldCharType="end"/>
        </w:r>
      </w:hyperlink>
    </w:p>
    <w:p>
      <w:pPr>
        <w:pStyle w:val="TOC2"/>
        <w:tabs>
          <w:tab w:val="right" w:leader="dot" w:pos="8306"/>
        </w:tabs>
      </w:pPr>
      <w:hyperlink w:anchor="_Toc23455" w:history="1">
        <w:r>
          <w:rPr>
            <w:rFonts w:ascii="仿宋" w:eastAsia="仿宋" w:hAnsi="仿宋" w:cs="仿宋" w:hint="eastAsia"/>
            <w:lang w:eastAsia="zh-CN"/>
          </w:rPr>
          <w:t>(二)、防火防爆总图布置措施</w:t>
        </w:r>
        <w:r>
          <w:tab/>
        </w:r>
        <w:r>
          <w:fldChar w:fldCharType="begin"/>
        </w:r>
        <w:r>
          <w:instrText xml:space="preserve"> PAGEREF _Toc23455 \h </w:instrText>
        </w:r>
        <w:r>
          <w:fldChar w:fldCharType="separate"/>
        </w:r>
        <w:r>
          <w:t>38</w:t>
        </w:r>
        <w:r>
          <w:fldChar w:fldCharType="end"/>
        </w:r>
      </w:hyperlink>
    </w:p>
    <w:p>
      <w:pPr>
        <w:pStyle w:val="TOC2"/>
        <w:tabs>
          <w:tab w:val="right" w:leader="dot" w:pos="8306"/>
        </w:tabs>
      </w:pPr>
      <w:hyperlink w:anchor="_Toc2111" w:history="1">
        <w:r>
          <w:rPr>
            <w:rFonts w:ascii="仿宋" w:eastAsia="仿宋" w:hAnsi="仿宋" w:cs="仿宋" w:hint="eastAsia"/>
            <w:lang w:eastAsia="zh-CN"/>
          </w:rPr>
          <w:t>(三)、自然灾害防范措施</w:t>
        </w:r>
        <w:r>
          <w:tab/>
        </w:r>
        <w:r>
          <w:fldChar w:fldCharType="begin"/>
        </w:r>
        <w:r>
          <w:instrText xml:space="preserve"> PAGEREF _Toc2111 \h </w:instrText>
        </w:r>
        <w:r>
          <w:fldChar w:fldCharType="separate"/>
        </w:r>
        <w:r>
          <w:t>39</w:t>
        </w:r>
        <w:r>
          <w:fldChar w:fldCharType="end"/>
        </w:r>
      </w:hyperlink>
    </w:p>
    <w:p>
      <w:pPr>
        <w:pStyle w:val="TOC2"/>
        <w:tabs>
          <w:tab w:val="right" w:leader="dot" w:pos="8306"/>
        </w:tabs>
      </w:pPr>
      <w:hyperlink w:anchor="_Toc26100" w:history="1">
        <w:r>
          <w:rPr>
            <w:rFonts w:ascii="仿宋" w:eastAsia="仿宋" w:hAnsi="仿宋" w:cs="仿宋" w:hint="eastAsia"/>
            <w:lang w:eastAsia="zh-CN"/>
          </w:rPr>
          <w:t>(四)、安全色及安全标志使用要求</w:t>
        </w:r>
        <w:r>
          <w:tab/>
        </w:r>
        <w:r>
          <w:fldChar w:fldCharType="begin"/>
        </w:r>
        <w:r>
          <w:instrText xml:space="preserve"> PAGEREF _Toc26100 \h </w:instrText>
        </w:r>
        <w:r>
          <w:fldChar w:fldCharType="separate"/>
        </w:r>
        <w:r>
          <w:t>40</w:t>
        </w:r>
        <w:r>
          <w:fldChar w:fldCharType="end"/>
        </w:r>
      </w:hyperlink>
    </w:p>
    <w:p>
      <w:pPr>
        <w:pStyle w:val="TOC2"/>
        <w:tabs>
          <w:tab w:val="right" w:leader="dot" w:pos="8306"/>
        </w:tabs>
      </w:pPr>
      <w:hyperlink w:anchor="_Toc18504" w:history="1">
        <w:r>
          <w:rPr>
            <w:rFonts w:ascii="仿宋" w:eastAsia="仿宋" w:hAnsi="仿宋" w:cs="仿宋" w:hint="eastAsia"/>
            <w:lang w:eastAsia="zh-CN"/>
          </w:rPr>
          <w:t>(五)、防尘防毒措施</w:t>
        </w:r>
        <w:r>
          <w:tab/>
        </w:r>
        <w:r>
          <w:fldChar w:fldCharType="begin"/>
        </w:r>
        <w:r>
          <w:instrText xml:space="preserve"> PAGEREF _Toc18504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0" w:history="1">
        <w:r>
          <w:rPr>
            <w:rFonts w:ascii="仿宋" w:eastAsia="仿宋" w:hAnsi="仿宋" w:cs="仿宋" w:hint="eastAsia"/>
            <w:lang w:eastAsia="zh-CN"/>
          </w:rPr>
          <w:t>(六)、防静电、触电防护及防雷措施</w:t>
        </w:r>
        <w:r>
          <w:tab/>
        </w:r>
        <w:r>
          <w:fldChar w:fldCharType="begin"/>
        </w:r>
        <w:r>
          <w:instrText xml:space="preserve"> PAGEREF _Toc31840 \h </w:instrText>
        </w:r>
        <w:r>
          <w:fldChar w:fldCharType="separate"/>
        </w:r>
        <w:r>
          <w:t>42</w:t>
        </w:r>
        <w:r>
          <w:fldChar w:fldCharType="end"/>
        </w:r>
      </w:hyperlink>
    </w:p>
    <w:p>
      <w:pPr>
        <w:pStyle w:val="TOC2"/>
        <w:tabs>
          <w:tab w:val="right" w:leader="dot" w:pos="8306"/>
        </w:tabs>
      </w:pPr>
      <w:hyperlink w:anchor="_Toc9873" w:history="1">
        <w:r>
          <w:rPr>
            <w:rFonts w:ascii="仿宋" w:eastAsia="仿宋" w:hAnsi="仿宋" w:cs="仿宋" w:hint="eastAsia"/>
            <w:lang w:eastAsia="zh-CN"/>
          </w:rPr>
          <w:t>(七)、机械设备安全保障措施</w:t>
        </w:r>
        <w:r>
          <w:tab/>
        </w:r>
        <w:r>
          <w:fldChar w:fldCharType="begin"/>
        </w:r>
        <w:r>
          <w:instrText xml:space="preserve"> PAGEREF _Toc9873 \h </w:instrText>
        </w:r>
        <w:r>
          <w:fldChar w:fldCharType="separate"/>
        </w:r>
        <w:r>
          <w:t>43</w:t>
        </w:r>
        <w:r>
          <w:fldChar w:fldCharType="end"/>
        </w:r>
      </w:hyperlink>
    </w:p>
    <w:p>
      <w:pPr>
        <w:pStyle w:val="TOC1"/>
        <w:tabs>
          <w:tab w:val="right" w:leader="dot" w:pos="8306"/>
        </w:tabs>
      </w:pPr>
      <w:hyperlink w:anchor="_Toc3456" w:history="1">
        <w:r>
          <w:rPr>
            <w:rFonts w:ascii="仿宋" w:eastAsia="仿宋" w:hAnsi="仿宋" w:cs="仿宋" w:hint="eastAsia"/>
            <w:lang w:eastAsia="zh-CN"/>
          </w:rPr>
          <w:t>十一、农用化学品项目投资规划</w:t>
        </w:r>
        <w:r>
          <w:tab/>
        </w:r>
        <w:r>
          <w:fldChar w:fldCharType="begin"/>
        </w:r>
        <w:r>
          <w:instrText xml:space="preserve"> PAGEREF _Toc3456 \h </w:instrText>
        </w:r>
        <w:r>
          <w:fldChar w:fldCharType="separate"/>
        </w:r>
        <w:r>
          <w:t>45</w:t>
        </w:r>
        <w:r>
          <w:fldChar w:fldCharType="end"/>
        </w:r>
      </w:hyperlink>
    </w:p>
    <w:p>
      <w:pPr>
        <w:pStyle w:val="TOC2"/>
        <w:tabs>
          <w:tab w:val="right" w:leader="dot" w:pos="8306"/>
        </w:tabs>
      </w:pPr>
      <w:hyperlink w:anchor="_Toc15705" w:history="1">
        <w:r>
          <w:rPr>
            <w:rFonts w:ascii="仿宋" w:eastAsia="仿宋" w:hAnsi="仿宋" w:cs="仿宋" w:hint="eastAsia"/>
            <w:lang w:eastAsia="zh-CN"/>
          </w:rPr>
          <w:t>(一)、农用化学品项目总投资估算</w:t>
        </w:r>
        <w:r>
          <w:tab/>
        </w:r>
        <w:r>
          <w:fldChar w:fldCharType="begin"/>
        </w:r>
        <w:r>
          <w:instrText xml:space="preserve"> PAGEREF _Toc15705 \h </w:instrText>
        </w:r>
        <w:r>
          <w:fldChar w:fldCharType="separate"/>
        </w:r>
        <w:r>
          <w:t>45</w:t>
        </w:r>
        <w:r>
          <w:fldChar w:fldCharType="end"/>
        </w:r>
      </w:hyperlink>
    </w:p>
    <w:p>
      <w:pPr>
        <w:pStyle w:val="TOC2"/>
        <w:tabs>
          <w:tab w:val="right" w:leader="dot" w:pos="8306"/>
        </w:tabs>
      </w:pPr>
      <w:hyperlink w:anchor="_Toc78" w:history="1">
        <w:r>
          <w:rPr>
            <w:rFonts w:ascii="仿宋" w:eastAsia="仿宋" w:hAnsi="仿宋" w:cs="仿宋" w:hint="eastAsia"/>
            <w:lang w:eastAsia="zh-CN"/>
          </w:rPr>
          <w:t>(二)、资金筹措</w:t>
        </w:r>
        <w:r>
          <w:tab/>
        </w:r>
        <w:r>
          <w:fldChar w:fldCharType="begin"/>
        </w:r>
        <w:r>
          <w:instrText xml:space="preserve"> PAGEREF _Toc78 \h </w:instrText>
        </w:r>
        <w:r>
          <w:fldChar w:fldCharType="separate"/>
        </w:r>
        <w:r>
          <w:t>46</w:t>
        </w:r>
        <w:r>
          <w:fldChar w:fldCharType="end"/>
        </w:r>
      </w:hyperlink>
    </w:p>
    <w:p>
      <w:pPr>
        <w:pStyle w:val="TOC1"/>
        <w:tabs>
          <w:tab w:val="right" w:leader="dot" w:pos="8306"/>
        </w:tabs>
      </w:pPr>
      <w:hyperlink w:anchor="_Toc32415" w:history="1">
        <w:r>
          <w:rPr>
            <w:rFonts w:ascii="仿宋" w:eastAsia="仿宋" w:hAnsi="仿宋" w:cs="仿宋" w:hint="eastAsia"/>
            <w:lang w:eastAsia="zh-CN"/>
          </w:rPr>
          <w:t>十二、农用化学品项目创新与研发</w:t>
        </w:r>
        <w:r>
          <w:tab/>
        </w:r>
        <w:r>
          <w:fldChar w:fldCharType="begin"/>
        </w:r>
        <w:r>
          <w:instrText xml:space="preserve"> PAGEREF _Toc32415 \h </w:instrText>
        </w:r>
        <w:r>
          <w:fldChar w:fldCharType="separate"/>
        </w:r>
        <w:r>
          <w:t>47</w:t>
        </w:r>
        <w:r>
          <w:fldChar w:fldCharType="end"/>
        </w:r>
      </w:hyperlink>
    </w:p>
    <w:p>
      <w:pPr>
        <w:pStyle w:val="TOC2"/>
        <w:tabs>
          <w:tab w:val="right" w:leader="dot" w:pos="8306"/>
        </w:tabs>
      </w:pPr>
      <w:hyperlink w:anchor="_Toc12812" w:history="1">
        <w:r>
          <w:rPr>
            <w:rFonts w:ascii="仿宋" w:eastAsia="仿宋" w:hAnsi="仿宋" w:cs="仿宋" w:hint="eastAsia"/>
            <w:lang w:eastAsia="zh-CN"/>
          </w:rPr>
          <w:t>(一)、创新策略与方向</w:t>
        </w:r>
        <w:r>
          <w:tab/>
        </w:r>
        <w:r>
          <w:fldChar w:fldCharType="begin"/>
        </w:r>
        <w:r>
          <w:instrText xml:space="preserve"> PAGEREF _Toc12812 \h </w:instrText>
        </w:r>
        <w:r>
          <w:fldChar w:fldCharType="separate"/>
        </w:r>
        <w:r>
          <w:t>47</w:t>
        </w:r>
        <w:r>
          <w:fldChar w:fldCharType="end"/>
        </w:r>
      </w:hyperlink>
    </w:p>
    <w:p>
      <w:pPr>
        <w:pStyle w:val="TOC2"/>
        <w:tabs>
          <w:tab w:val="right" w:leader="dot" w:pos="8306"/>
        </w:tabs>
      </w:pPr>
      <w:hyperlink w:anchor="_Toc16598" w:history="1">
        <w:r>
          <w:rPr>
            <w:rFonts w:ascii="仿宋" w:eastAsia="仿宋" w:hAnsi="仿宋" w:cs="仿宋" w:hint="eastAsia"/>
            <w:lang w:eastAsia="zh-CN"/>
          </w:rPr>
          <w:t>(二)、研发规划与投入</w:t>
        </w:r>
        <w:r>
          <w:tab/>
        </w:r>
        <w:r>
          <w:fldChar w:fldCharType="begin"/>
        </w:r>
        <w:r>
          <w:instrText xml:space="preserve"> PAGEREF _Toc16598 \h </w:instrText>
        </w:r>
        <w:r>
          <w:fldChar w:fldCharType="separate"/>
        </w:r>
        <w:r>
          <w:t>48</w:t>
        </w:r>
        <w:r>
          <w:fldChar w:fldCharType="end"/>
        </w:r>
      </w:hyperlink>
    </w:p>
    <w:p>
      <w:pPr>
        <w:pStyle w:val="TOC1"/>
        <w:tabs>
          <w:tab w:val="right" w:leader="dot" w:pos="8306"/>
        </w:tabs>
      </w:pPr>
      <w:hyperlink w:anchor="_Toc15539" w:history="1">
        <w:r>
          <w:rPr>
            <w:rFonts w:ascii="仿宋" w:eastAsia="仿宋" w:hAnsi="仿宋" w:cs="仿宋" w:hint="eastAsia"/>
            <w:lang w:eastAsia="zh-CN"/>
          </w:rPr>
          <w:t>十三、农用化学品项目实施时间节点</w:t>
        </w:r>
        <w:r>
          <w:tab/>
        </w:r>
        <w:r>
          <w:fldChar w:fldCharType="begin"/>
        </w:r>
        <w:r>
          <w:instrText xml:space="preserve"> PAGEREF _Toc15539 \h </w:instrText>
        </w:r>
        <w:r>
          <w:fldChar w:fldCharType="separate"/>
        </w:r>
        <w:r>
          <w:t>50</w:t>
        </w:r>
        <w:r>
          <w:fldChar w:fldCharType="end"/>
        </w:r>
      </w:hyperlink>
    </w:p>
    <w:p>
      <w:pPr>
        <w:pStyle w:val="TOC2"/>
        <w:tabs>
          <w:tab w:val="right" w:leader="dot" w:pos="8306"/>
        </w:tabs>
      </w:pPr>
      <w:hyperlink w:anchor="_Toc9759" w:history="1">
        <w:r>
          <w:rPr>
            <w:rFonts w:ascii="仿宋" w:eastAsia="仿宋" w:hAnsi="仿宋" w:cs="仿宋" w:hint="eastAsia"/>
            <w:lang w:eastAsia="zh-CN"/>
          </w:rPr>
          <w:t>(一)、农用化学品项目启动阶段时间节点</w:t>
        </w:r>
        <w:r>
          <w:tab/>
        </w:r>
        <w:r>
          <w:fldChar w:fldCharType="begin"/>
        </w:r>
        <w:r>
          <w:instrText xml:space="preserve"> PAGEREF _Toc9759 \h </w:instrText>
        </w:r>
        <w:r>
          <w:fldChar w:fldCharType="separate"/>
        </w:r>
        <w:r>
          <w:t>50</w:t>
        </w:r>
        <w:r>
          <w:fldChar w:fldCharType="end"/>
        </w:r>
      </w:hyperlink>
    </w:p>
    <w:p>
      <w:pPr>
        <w:pStyle w:val="TOC2"/>
        <w:tabs>
          <w:tab w:val="right" w:leader="dot" w:pos="8306"/>
        </w:tabs>
      </w:pPr>
      <w:hyperlink w:anchor="_Toc4546" w:history="1">
        <w:r>
          <w:rPr>
            <w:rFonts w:ascii="仿宋" w:eastAsia="仿宋" w:hAnsi="仿宋" w:cs="仿宋" w:hint="eastAsia"/>
            <w:lang w:eastAsia="zh-CN"/>
          </w:rPr>
          <w:t>(二)、农用化学品项目执行阶段时间节点</w:t>
        </w:r>
        <w:r>
          <w:tab/>
        </w:r>
        <w:r>
          <w:fldChar w:fldCharType="begin"/>
        </w:r>
        <w:r>
          <w:instrText xml:space="preserve"> PAGEREF _Toc4546 \h </w:instrText>
        </w:r>
        <w:r>
          <w:fldChar w:fldCharType="separate"/>
        </w:r>
        <w:r>
          <w:t>51</w:t>
        </w:r>
        <w:r>
          <w:fldChar w:fldCharType="end"/>
        </w:r>
      </w:hyperlink>
    </w:p>
    <w:p>
      <w:pPr>
        <w:pStyle w:val="TOC2"/>
        <w:tabs>
          <w:tab w:val="right" w:leader="dot" w:pos="8306"/>
        </w:tabs>
      </w:pPr>
      <w:hyperlink w:anchor="_Toc23123" w:history="1">
        <w:r>
          <w:rPr>
            <w:rFonts w:ascii="仿宋" w:eastAsia="仿宋" w:hAnsi="仿宋" w:cs="仿宋" w:hint="eastAsia"/>
            <w:lang w:eastAsia="zh-CN"/>
          </w:rPr>
          <w:t>(三)、农用化学品项目完成阶段时间节点</w:t>
        </w:r>
        <w:r>
          <w:tab/>
        </w:r>
        <w:r>
          <w:fldChar w:fldCharType="begin"/>
        </w:r>
        <w:r>
          <w:instrText xml:space="preserve"> PAGEREF _Toc23123 \h </w:instrText>
        </w:r>
        <w:r>
          <w:fldChar w:fldCharType="separate"/>
        </w:r>
        <w:r>
          <w:t>52</w:t>
        </w:r>
        <w:r>
          <w:fldChar w:fldCharType="end"/>
        </w:r>
      </w:hyperlink>
    </w:p>
    <w:p>
      <w:pPr>
        <w:pStyle w:val="TOC1"/>
        <w:tabs>
          <w:tab w:val="right" w:leader="dot" w:pos="8306"/>
        </w:tabs>
      </w:pPr>
      <w:hyperlink w:anchor="_Toc5281" w:history="1">
        <w:r>
          <w:rPr>
            <w:rFonts w:ascii="仿宋" w:eastAsia="仿宋" w:hAnsi="仿宋" w:cs="仿宋" w:hint="eastAsia"/>
            <w:lang w:eastAsia="zh-CN"/>
          </w:rPr>
          <w:t>十四、质量管理体系</w:t>
        </w:r>
        <w:r>
          <w:tab/>
        </w:r>
        <w:r>
          <w:fldChar w:fldCharType="begin"/>
        </w:r>
        <w:r>
          <w:instrText xml:space="preserve"> PAGEREF _Toc5281 \h </w:instrText>
        </w:r>
        <w:r>
          <w:fldChar w:fldCharType="separate"/>
        </w:r>
        <w:r>
          <w:t>53</w:t>
        </w:r>
        <w:r>
          <w:fldChar w:fldCharType="end"/>
        </w:r>
      </w:hyperlink>
    </w:p>
    <w:p>
      <w:pPr>
        <w:pStyle w:val="TOC2"/>
        <w:tabs>
          <w:tab w:val="right" w:leader="dot" w:pos="8306"/>
        </w:tabs>
      </w:pPr>
      <w:hyperlink w:anchor="_Toc18023" w:history="1">
        <w:r>
          <w:rPr>
            <w:rFonts w:ascii="仿宋" w:eastAsia="仿宋" w:hAnsi="仿宋" w:cs="仿宋" w:hint="eastAsia"/>
            <w:lang w:eastAsia="zh-CN"/>
          </w:rPr>
          <w:t>(一)、质量目标与方针</w:t>
        </w:r>
        <w:r>
          <w:tab/>
        </w:r>
        <w:r>
          <w:fldChar w:fldCharType="begin"/>
        </w:r>
        <w:r>
          <w:instrText xml:space="preserve"> PAGEREF _Toc18023 \h </w:instrText>
        </w:r>
        <w:r>
          <w:fldChar w:fldCharType="separate"/>
        </w:r>
        <w:r>
          <w:t>53</w:t>
        </w:r>
        <w:r>
          <w:fldChar w:fldCharType="end"/>
        </w:r>
      </w:hyperlink>
    </w:p>
    <w:p>
      <w:pPr>
        <w:pStyle w:val="TOC2"/>
        <w:tabs>
          <w:tab w:val="right" w:leader="dot" w:pos="8306"/>
        </w:tabs>
      </w:pPr>
      <w:hyperlink w:anchor="_Toc30961" w:history="1">
        <w:r>
          <w:rPr>
            <w:rFonts w:ascii="仿宋" w:eastAsia="仿宋" w:hAnsi="仿宋" w:cs="仿宋" w:hint="eastAsia"/>
            <w:lang w:eastAsia="zh-CN"/>
          </w:rPr>
          <w:t>(二)、质量管理责任</w:t>
        </w:r>
        <w:r>
          <w:tab/>
        </w:r>
        <w:r>
          <w:fldChar w:fldCharType="begin"/>
        </w:r>
        <w:r>
          <w:instrText xml:space="preserve"> PAGEREF _Toc30961 \h </w:instrText>
        </w:r>
        <w:r>
          <w:fldChar w:fldCharType="separate"/>
        </w:r>
        <w:r>
          <w:t>54</w:t>
        </w:r>
        <w:r>
          <w:fldChar w:fldCharType="end"/>
        </w:r>
      </w:hyperlink>
    </w:p>
    <w:p>
      <w:pPr>
        <w:pStyle w:val="TOC2"/>
        <w:tabs>
          <w:tab w:val="right" w:leader="dot" w:pos="8306"/>
        </w:tabs>
      </w:pPr>
      <w:hyperlink w:anchor="_Toc3060" w:history="1">
        <w:r>
          <w:rPr>
            <w:rFonts w:ascii="仿宋" w:eastAsia="仿宋" w:hAnsi="仿宋" w:cs="仿宋" w:hint="eastAsia"/>
            <w:lang w:eastAsia="zh-CN"/>
          </w:rPr>
          <w:t>(三)、质量管理体系文件</w:t>
        </w:r>
        <w:r>
          <w:tab/>
        </w:r>
        <w:r>
          <w:fldChar w:fldCharType="begin"/>
        </w:r>
        <w:r>
          <w:instrText xml:space="preserve"> PAGEREF _Toc3060 \h </w:instrText>
        </w:r>
        <w:r>
          <w:fldChar w:fldCharType="separate"/>
        </w:r>
        <w:r>
          <w:t>56</w:t>
        </w:r>
        <w:r>
          <w:fldChar w:fldCharType="end"/>
        </w:r>
      </w:hyperlink>
    </w:p>
    <w:p>
      <w:pPr>
        <w:pStyle w:val="TOC2"/>
        <w:tabs>
          <w:tab w:val="right" w:leader="dot" w:pos="8306"/>
        </w:tabs>
      </w:pPr>
      <w:hyperlink w:anchor="_Toc3196" w:history="1">
        <w:r>
          <w:rPr>
            <w:rFonts w:ascii="仿宋" w:eastAsia="仿宋" w:hAnsi="仿宋" w:cs="仿宋" w:hint="eastAsia"/>
            <w:lang w:eastAsia="zh-CN"/>
          </w:rPr>
          <w:t>(四)、质量培训与教育</w:t>
        </w:r>
        <w:r>
          <w:tab/>
        </w:r>
        <w:r>
          <w:fldChar w:fldCharType="begin"/>
        </w:r>
        <w:r>
          <w:instrText xml:space="preserve"> PAGEREF _Toc3196 \h </w:instrText>
        </w:r>
        <w:r>
          <w:fldChar w:fldCharType="separate"/>
        </w:r>
        <w:r>
          <w:t>58</w:t>
        </w:r>
        <w:r>
          <w:fldChar w:fldCharType="end"/>
        </w:r>
      </w:hyperlink>
    </w:p>
    <w:p>
      <w:pPr>
        <w:pStyle w:val="TOC2"/>
        <w:tabs>
          <w:tab w:val="right" w:leader="dot" w:pos="8306"/>
        </w:tabs>
      </w:pPr>
      <w:hyperlink w:anchor="_Toc29152" w:history="1">
        <w:r>
          <w:rPr>
            <w:rFonts w:ascii="仿宋" w:eastAsia="仿宋" w:hAnsi="仿宋" w:cs="仿宋" w:hint="eastAsia"/>
            <w:lang w:eastAsia="zh-CN"/>
          </w:rPr>
          <w:t>(五)、质量审核与评价</w:t>
        </w:r>
        <w:r>
          <w:tab/>
        </w:r>
        <w:r>
          <w:fldChar w:fldCharType="begin"/>
        </w:r>
        <w:r>
          <w:instrText xml:space="preserve"> PAGEREF _Toc29152 \h </w:instrText>
        </w:r>
        <w:r>
          <w:fldChar w:fldCharType="separate"/>
        </w:r>
        <w:r>
          <w:t>59</w:t>
        </w:r>
        <w:r>
          <w:fldChar w:fldCharType="end"/>
        </w:r>
      </w:hyperlink>
    </w:p>
    <w:p>
      <w:pPr>
        <w:pStyle w:val="TOC2"/>
        <w:tabs>
          <w:tab w:val="right" w:leader="dot" w:pos="8306"/>
        </w:tabs>
      </w:pPr>
      <w:hyperlink w:anchor="_Toc4527" w:history="1">
        <w:r>
          <w:rPr>
            <w:rFonts w:ascii="仿宋" w:eastAsia="仿宋" w:hAnsi="仿宋" w:cs="仿宋" w:hint="eastAsia"/>
            <w:lang w:eastAsia="zh-CN"/>
          </w:rPr>
          <w:t>(六)、不符合与纠正措施</w:t>
        </w:r>
        <w:r>
          <w:tab/>
        </w:r>
        <w:r>
          <w:fldChar w:fldCharType="begin"/>
        </w:r>
        <w:r>
          <w:instrText xml:space="preserve"> PAGEREF _Toc4527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558"/>
      <w:r>
        <w:rPr>
          <w:rFonts w:ascii="仿宋" w:eastAsia="仿宋" w:hAnsi="仿宋" w:cs="仿宋" w:hint="eastAsia"/>
          <w:lang w:eastAsia="zh-CN"/>
        </w:rPr>
        <w:t>(一)、农用化学品行业分析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行业一直以来都是市场的关注焦点。行业内的发展趋势、竞争态势以及潜在机会都对农用化学品项目的推进产生深远的影响。通过深入研究行业的整体概貌，我们将更好地理解行业的核心特征，为农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行业，技术一直是推动创新和发展的关键因素。我们将对当前技术趋势进行详尽分析，包括但不限于人工智能、大数据应用、先进制造技术等。这有助于农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用化学品项目成功的基础。我们将对主要竞争对手进行深入研究，包括其市场份额、产品特点、市场定位等。通过全面了解竞争对手的优势和劣势，农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225"/>
      <w:r>
        <w:rPr>
          <w:rFonts w:ascii="仿宋" w:eastAsia="仿宋" w:hAnsi="仿宋" w:cs="仿宋" w:hint="eastAsia"/>
          <w:sz w:val="28"/>
          <w:lang w:eastAsia="zh-CN"/>
        </w:rPr>
        <w:t>(二)、农用化学品市场分析预测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用化学品市场未来的增长趋势。这包括市场的整体规模、各细分领域的发展趋势等。农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农用化学品项目实施过程中需要充分考虑的因素。我们将对市场风险进行全面评估，包括但不限于政策法规风险、市场竞争风险、技术变革风险等。通过对潜在风险的深入分析，农用化学品项目可以制定相应的风险缓解策略，降低不确定性对农用化学品项目的影响。</w:t>
      </w:r>
    </w:p>
    <w:p>
      <w:pPr>
        <w:pStyle w:val="Heading1"/>
        <w:ind w:firstLine="560" w:firstLineChars="200"/>
        <w:rPr>
          <w:rFonts w:ascii="仿宋" w:eastAsia="仿宋" w:hAnsi="仿宋" w:cs="仿宋" w:hint="eastAsia"/>
          <w:sz w:val="28"/>
          <w:lang w:eastAsia="zh-CN"/>
        </w:rPr>
      </w:pPr>
      <w:bookmarkStart w:id="5" w:name="_Toc10033"/>
      <w:r>
        <w:rPr>
          <w:rFonts w:ascii="仿宋" w:eastAsia="仿宋" w:hAnsi="仿宋" w:cs="仿宋" w:hint="eastAsia"/>
          <w:sz w:val="28"/>
          <w:lang w:eastAsia="zh-CN"/>
        </w:rPr>
        <w:t>二、农用化学品项目危机管理</w:t>
      </w:r>
      <w:bookmarkEnd w:id="5"/>
    </w:p>
    <w:p>
      <w:pPr>
        <w:pStyle w:val="Heading2"/>
        <w:rPr>
          <w:rFonts w:ascii="仿宋" w:eastAsia="仿宋" w:hAnsi="仿宋" w:cs="仿宋" w:hint="eastAsia"/>
          <w:lang w:eastAsia="zh-CN"/>
        </w:rPr>
      </w:pPr>
      <w:bookmarkStart w:id="6" w:name="_Toc586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项目危机管理中，危机预警与识别是确保农用化学品项目稳健运行的核心步骤。通过建立全面的监测机制，农用化学品项目团队旨在及时发现和理解潜在的风险和危机因素，以便采取及时的预防和应对措施，确保农用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首先，通过深入的风险评估，农用化学品项目团队全面分析了整个农用化学品项目和各个阶段可能存在的威胁。这包括准确评估每个潜在风险的发生概率和可能影响的程度，为后续危机预警提供了有力支持。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用化学品项目团队着重于明确定义农用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用化学品项目进展的持续监控，团队能够及时发现潜在问题并作出迅速反应。农用化学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在这一阶段，团队的专业素养和反应速度将发挥至关重要的作用，以确保潜在危机能够在初期得到有效的处理，最大程度地减轻负面影响。通过危机预警与识别，农用化学品项目得以更有序、可控地推进。</w:t>
      </w:r>
    </w:p>
    <w:p>
      <w:pPr>
        <w:pStyle w:val="Heading2"/>
        <w:ind w:firstLine="560" w:firstLineChars="200"/>
        <w:rPr>
          <w:rFonts w:ascii="仿宋" w:eastAsia="仿宋" w:hAnsi="仿宋" w:cs="仿宋" w:hint="eastAsia"/>
          <w:sz w:val="28"/>
          <w:lang w:eastAsia="zh-CN"/>
        </w:rPr>
      </w:pPr>
      <w:bookmarkStart w:id="7" w:name="_Toc1996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在危机发生时，农用化学品项目团队立即行动，成立了应急小组。该小组的任务是迅速制定并实施紧急应对措施，以最小化潜在损失。以下是采取的主要措施：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暂停农用化学品项目进度：为遏制危机蔓延，农用化学品项目暂时停止进行，以便全面评估当前状况。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资源重新分配：重新评估农用化学品项目资源的分配，确保最大限度地减小损失。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实时沟通：与关键利益相关者建立实时沟通机制，向他们传递农用化学品项目危机的实际状况，保障农用化学品项目核心利益。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在紧急应对的同时，农用化学品项目团队强调了团队协作和有效沟通的重要性。以下是团队协作的关键举措：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信息共享机制：建立了信息共享平台，确保团队成员能够及时获取农用化学品项目危机的实时信息。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领导者沟通：农用化学品项目领导者通过定期会议和即时沟通工具，指导团队应对危机，保持团队稳定运行。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随着危机得到初步控制，农用化学品项目团队转向制定恢复计划，以确保农用化学品项目能够从中迅速恢复。主要恢复计划包括：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修复受损的进度计划：重新评估农用化学品项目进度，制定修复计划，确保农用化学品项目尽快回归正常进程。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重新调整资源分配：优化资源分配，确保农用化学品项目在有限资源下高效运转。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风险管理机制加强：对农用化学品项目风险进行全面评估，制定更强化的风险管理策略，以预防未来可能的危机。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540"/>
      <w:r>
        <w:rPr>
          <w:rFonts w:ascii="仿宋" w:eastAsia="仿宋" w:hAnsi="仿宋" w:cs="仿宋" w:hint="eastAsia"/>
          <w:sz w:val="28"/>
          <w:lang w:eastAsia="zh-CN"/>
        </w:rPr>
        <w:t>三、农用化学品项目概论</w:t>
      </w:r>
      <w:bookmarkEnd w:id="8"/>
    </w:p>
    <w:p>
      <w:pPr>
        <w:pStyle w:val="Heading2"/>
        <w:rPr>
          <w:rFonts w:ascii="仿宋" w:eastAsia="仿宋" w:hAnsi="仿宋" w:cs="仿宋" w:hint="eastAsia"/>
          <w:lang w:eastAsia="zh-CN"/>
        </w:rPr>
      </w:pPr>
      <w:bookmarkStart w:id="9" w:name="_Toc1658"/>
      <w:r>
        <w:rPr>
          <w:rFonts w:ascii="仿宋" w:eastAsia="仿宋" w:hAnsi="仿宋" w:cs="仿宋" w:hint="eastAsia"/>
          <w:lang w:eastAsia="zh-CN"/>
        </w:rPr>
        <w:t>(一)、农用化学品项目概况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起源追溯至对市场的深入洞察。市场的不断演变与变革为农用化学品项目提供了难得的机遇。当前市场存在的需求缺口和变革的大环境共同构成了农用化学品项目的背景。这个农用化学品项目旨在充分利用市场机遇，填补行业中尚未满足的需求，为客户提供全新的解决方案。市场的变革和需求的增长使得这个农用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农用化学品项目名称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正式命名为农用化学品。这个名称不仅仅是一个标识，更代表了农用化学品项目的核心理念和愿景。它蕴含着农用化学品项目所要解决问题的关键字，具有强烈的表达和辨识度，为农用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农用化学品项目目标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核心目标是提供一种全新、高效的解决方案，满足客户日益增长的需求。农用化学品项目追求的不仅仅是满足市场需求，更是在市场中获得卓越的竞争优势。通过不断提升产品或服务的质量和创新水平，农用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农用化学品项目范围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全面涵盖了产品研发、制造、市场推广和售后服务，确保从产品设计到最终用户体验的全方位关注。这一全面的农用化学品项目范围是为了确保农用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农用化学品项目时间表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农用化学品项目计划在未来18个月内完成，包括研发、测试、市场试点和正式推出等不同阶段。这个时间表的合理设计是为了确保农用化学品项目各个阶段的顺利推进，以便按时交付高质量的成果。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农用化学品项目预算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农用化学品项目总预算估算为XX百万美元，主要分配在研发、市场推广、人员培训和运营等方面。这一充足的预算为农用化学品项目提供了充足的资源，确保农用化学品项目在各个方面都能取得优异的表现。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农用化学品项目风险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可能面临的风险包括市场接受度低、技术难题、竞争激烈等。农用化学品项目团队已经制定了相应的风险应对计划，通过前瞻性的风险管理，确保农用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农用化学品项目团队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农用化学品项目汇聚了一支经验丰富、多领域专业素养的核心团队，确保农用化学品项目在各个方面都能拥有高水平的执行力。团队的协同作战是农用化学品项目成功的关键因素之一。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农用化学品项目背景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农用化学品项目的背景根植于市场对更高效、创新产品的渴望，同时也受到科技发展对行业格局的深刻改变的影响。这为农用化学品项目提供了广阔的发展空间和市场需求。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农用化学品项目现状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截至目前，农用化学品项目已完成市场调研和技术验证，取得了初步的成功。这为农用化学品项目在未来的发展奠定了坚实的基础，为更远大的目标打下了坚实的基石。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572"/>
      <w:r>
        <w:rPr>
          <w:rFonts w:ascii="仿宋" w:eastAsia="仿宋" w:hAnsi="仿宋" w:cs="仿宋" w:hint="eastAsia"/>
          <w:sz w:val="28"/>
          <w:lang w:eastAsia="zh-CN"/>
        </w:rPr>
        <w:t>(二)、农用化学品项目目标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keyword》农用化学品项目首要业务目标是在市场中占据有利地位，实现产品/服务的成功推广和销售。通过不断提升产品质量、创新性，农用化学品项目追求成为行业中的领导者，赢得更多客户的青睐。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在科技迅速发展的时代，农用化学品项目着眼于技术创新。通过持续的研发和技术升级，农用化学品项目旨在推出更具创新性的产品或服务，以满足市场对新鲜、先进解决方案的需求。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为了建立可持续的客户关系，农用化学品项目设定了客户满意度目标。通过提供卓越的产品质量和优质的客户服务，农用化学品项目追求赢得客户的信任和忠诚度，确保他们的满意度达到行业领先水平。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农用化学品项目注重社会责任和可持续发展。通过实施环保、社会责任农用化学品项目，农用化学品项目致力于在经济发展的同时保护环境，促进社会公平，实现可持续经营。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农用化学品项目的团队是实现目标的核心驱动力。因此，农用化学品项目设定了团队发展目标，包括提升团队成员的专业技能、培养领导力，以及搭建协同高效的团队工作氛围。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84"/>
      <w:r>
        <w:rPr>
          <w:rFonts w:ascii="仿宋" w:eastAsia="仿宋" w:hAnsi="仿宋" w:cs="仿宋" w:hint="eastAsia"/>
          <w:sz w:val="28"/>
          <w:lang w:eastAsia="zh-CN"/>
        </w:rPr>
        <w:t>(三)、农用化学品项目提出的理由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农用化学品项目提出的理由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源于对市场机遇的深刻洞察。当前市场中存在的需求缺口和行业发展趋势表明，有巨大的商业机会等待被开发。通过准确捕捉市场机遇，农用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理念基于对技术创新的信仰。通过持续的研发和技术投入，农用化学品项目有望推出更具创新性的产品或服务。在科技飞速发展的当下，农用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是为了增强企业的行业竞争力。通过提升产品或服务的质量和独特性，农用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响应了消费者需求的变化。随着社会和科技的不断发展，消费者对产品和服务的需求也在发生变化。通过深入了解并及时回应消费者的新需求，农用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农用化学品项目的提出是企业战略发展规划的一部分。在面对日益激烈的市场竞争和不断变化的商业环境中，农用化学品项目作为企业战略的一环，旨在为企业开辟新的增长领域，巩固企业在行业中的地位。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农用化学品项目的提出不仅仅是基于商业考量，还注重社会责任。通过推出环保、社会责任等方面的农用化学品项目，农用化学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农用化学品项目的提出反映了对利益相关者期望的关注。包括客户、员工、投资者等利益相关者在企业发展中都有着各自的期望，农用化学品项目力求在满足这些期望的同时，取得更大的共赢。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019"/>
      <w:r>
        <w:rPr>
          <w:rFonts w:ascii="仿宋" w:eastAsia="仿宋" w:hAnsi="仿宋" w:cs="仿宋" w:hint="eastAsia"/>
          <w:sz w:val="28"/>
          <w:lang w:eastAsia="zh-CN"/>
        </w:rPr>
        <w:t>(四)、农用化学品项目意义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在实施农用化学品项目的过程中，我们不仅仅是在追逐商业成功，更是为企业和社会的多个层面创造了深远的意义。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首要意义在于提升企业的市场竞争力。通过持续的创新和对产品质量的高标准要求，农用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用化学品项目的推进将促使行业技术水平的提升。通过引入先进技术和创新性解决方案，农用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用化学品项目不仅创造了大量就业机会，提高了就业水平，还注重社会责任和环保。通过参与社会公益事业和推动环保农用化学品项目，农用化学品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综合而言，农用化学品项目意义重大，不仅推动了企业的发展，也为行业和社会的进步贡献了积极力量。这是一个全面而深刻的影响，将在未来产生可持续的正面效应。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15"/>
      <w:r>
        <w:rPr>
          <w:rFonts w:ascii="仿宋" w:eastAsia="仿宋" w:hAnsi="仿宋" w:cs="仿宋" w:hint="eastAsia"/>
          <w:sz w:val="28"/>
          <w:lang w:eastAsia="zh-CN"/>
        </w:rPr>
        <w:t>(五)、农用化学品项目背景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在当今迅猛发展的商业环境中，农用化学品项目的动因根植于对多方面因素的审慎考量。这个农用化学品项目的提出并非孤立的决策，而是对企业所处背景深入思考的产物。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用化学品项目背后的首要原因。科技的迅速发展和全球市场的快速变化使得企业必须灵活应对。农用化学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竞争的激烈程度也是农用化学品项目背景中不可忽视的一环。企业需要在激烈竞争中脱颖而出，为此，农用化学品项目致力于打破常规，提供独特的价值主张，以吸引客户并确保市场份额的增长。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技术的迅速发展为企业带来了机遇与挑战。作为农用化学品项目启动的背景之一，对新兴技术的应用将有助于提升企业的技术水平，使其在不断演进的商业环境中保持竞争优势。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此外，社会对企业责任的期望也在逐渐升高。农用化学品项目充分融入了社会责任的理念，通过可持续经营和社会公益农用化学品项目，企图为社会贡献一份力量，在商业成功的同时关注社会价值。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069"/>
      <w:r>
        <w:rPr>
          <w:rFonts w:ascii="仿宋" w:eastAsia="仿宋" w:hAnsi="仿宋" w:cs="仿宋" w:hint="eastAsia"/>
          <w:sz w:val="28"/>
          <w:lang w:eastAsia="zh-CN"/>
        </w:rPr>
        <w:t>四、农用化学品项目建设背景及必要性分析</w:t>
      </w:r>
      <w:bookmarkEnd w:id="14"/>
    </w:p>
    <w:p>
      <w:pPr>
        <w:pStyle w:val="Heading2"/>
        <w:rPr>
          <w:rFonts w:ascii="仿宋" w:eastAsia="仿宋" w:hAnsi="仿宋" w:cs="仿宋" w:hint="eastAsia"/>
          <w:lang w:eastAsia="zh-CN"/>
        </w:rPr>
      </w:pPr>
      <w:bookmarkStart w:id="15" w:name="_Toc942"/>
      <w:r>
        <w:rPr>
          <w:rFonts w:ascii="仿宋" w:eastAsia="仿宋" w:hAnsi="仿宋" w:cs="仿宋" w:hint="eastAsia"/>
          <w:lang w:eastAsia="zh-CN"/>
        </w:rPr>
        <w:t>(一)、农用化学品项目背景分析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用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用化学品项目在这个潮流中的定位。同时，我们将关注行业内涌现的新兴机遇，以便农用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用化学品项目提供了强大的发展动力。我们将聚焦于行业内最新的技术发展趋势，包括但不限于人工智能、大数据分析、物联网等领域。通过深度的技术研究，我们将确保农用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用化学品项目发展的源泉。我们将投入更多的精力对市场需求进行深入剖析，超越表面的需求，深入挖掘潜在的市场痛点和机遇。通过对市场需求的细致了解，农用化学品项目将更有针对性地设计解决方案，满足市场的多样化需求，从而更好地促进农用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用化学品项目战略至关重要。我们将对竞争态势进行更为深入的分析，包括但不限于市场份额、产品特点、客户满意度等多个维度。通过深度的竞争分析，农用化学品项目将能够更准确地把握市场脉搏，制定具有竞争力的农用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用化学品项目的发展具有直接的影响。我们将进行更为全面的法规和政策分析，了解行业发展中的潜在法律风险和合规挑战。通过充分了解和遵守相关法规，农用化学品项目将确保在法律框架内合法合规运营，为农用化学品项目的稳健发展提供有力支持。</w:t>
      </w:r>
    </w:p>
    <w:p>
      <w:pPr>
        <w:pStyle w:val="Heading2"/>
        <w:ind w:firstLine="560" w:firstLineChars="200"/>
        <w:rPr>
          <w:rFonts w:ascii="仿宋" w:eastAsia="仿宋" w:hAnsi="仿宋" w:cs="仿宋" w:hint="eastAsia"/>
          <w:sz w:val="28"/>
          <w:lang w:eastAsia="zh-CN"/>
        </w:rPr>
      </w:pPr>
      <w:bookmarkStart w:id="16" w:name="_Toc12054"/>
      <w:r>
        <w:rPr>
          <w:rFonts w:ascii="仿宋" w:eastAsia="仿宋" w:hAnsi="仿宋" w:cs="仿宋" w:hint="eastAsia"/>
          <w:sz w:val="28"/>
          <w:lang w:eastAsia="zh-CN"/>
        </w:rPr>
        <w:t>(二)、农用化学品项目建设必要性分析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农用化学品项目建设的迫切性源于对行业发展趋势的深刻洞察。我们正处于一个行业变革的时代，科技创新、数字化转型成为企业发展的关键动力。农用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建设不仅仅是为了跟上潮流，更是为了通过技术创新推动企业的持续发展。通过引入先进的技术和解决方案，农用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用化学品项目的建设成为必然选择，通过提高产品质量、拓展服务领域，从而在竞争中获得更多的机会。农用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用化学品项目建设的必要性体现在对客户需求更精准的满足。通过农用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建设的背后是对企业持续创新的追求。只有通过不断创新，企业才能在竞争中立于不败之地。农用化学品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https://d.book118.com/076212224202010103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64268"/>
    <w:rsid w:val="07B64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12224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2024-03-03T09:16:00Z</dcterms:created>
  <dcterms:modified xsi:type="dcterms:W3CDTF">2024-03-03T09:16:36Z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900117FBC217414C86F4B4F30D6BED8C_11</vt:lpwstr>
  </property>
  <property fmtid="{D5CDD505-2E9C-101B-9397-08002B2CF9AE}" pid="3" name="KSOProductBuildVer">
    <vt:lpwstr>2052-12.1.0.16388</vt:lpwstr>
  </property>
</Properties>
</file>