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8"/>
        <w:ind w:left="4229" w:right="4424" w:firstLine="0"/>
        <w:jc w:val="center"/>
        <w:rPr>
          <w:rFonts w:ascii="幼圆" w:eastAsia="幼圆" w:hint="eastAsia"/>
          <w:sz w:val="27"/>
        </w:rPr>
      </w:pPr>
      <w:r>
        <w:drawing>
          <wp:anchor distT="0" distB="0" distL="0" distR="0" simplePos="0" relativeHeight="251661312" behindDoc="1" locked="0" layoutInCell="1" allowOverlap="1">
            <wp:simplePos x="0" y="0"/>
            <wp:positionH relativeFrom="page">
              <wp:posOffset>1320800</wp:posOffset>
            </wp:positionH>
            <wp:positionV relativeFrom="paragraph">
              <wp:posOffset>204469</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991600" cy="38100"/>
                    </a:xfrm>
                    <a:prstGeom prst="rect">
                      <a:avLst/>
                    </a:prstGeom>
                  </pic:spPr>
                </pic:pic>
              </a:graphicData>
            </a:graphic>
          </wp:anchor>
        </w:drawing>
      </w:r>
      <w:r>
        <w:rPr>
          <w:rFonts w:ascii="幼圆" w:eastAsia="幼圆" w:hint="eastAsia"/>
          <w:sz w:val="27"/>
        </w:rPr>
        <w:t>实用标准文档</w:t>
      </w:r>
    </w:p>
    <w:p>
      <w:pPr>
        <w:pStyle w:val="BodyText"/>
        <w:ind w:left="0"/>
        <w:rPr>
          <w:rFonts w:ascii="幼圆"/>
          <w:sz w:val="26"/>
        </w:rPr>
      </w:pPr>
    </w:p>
    <w:p>
      <w:pPr>
        <w:pStyle w:val="BodyText"/>
        <w:ind w:left="0"/>
        <w:rPr>
          <w:rFonts w:ascii="幼圆"/>
          <w:sz w:val="26"/>
        </w:rPr>
      </w:pPr>
    </w:p>
    <w:p>
      <w:pPr>
        <w:pStyle w:val="Title"/>
      </w:pPr>
      <w:r>
        <w:rPr>
          <w:spacing w:val="-33"/>
        </w:rPr>
        <w:t xml:space="preserve">北京地铁 </w:t>
      </w:r>
      <w:r>
        <w:t>3</w:t>
      </w:r>
      <w:r>
        <w:rPr>
          <w:spacing w:val="-29"/>
        </w:rPr>
        <w:t xml:space="preserve"> 号线一期工程土建施工 </w:t>
      </w:r>
      <w:r>
        <w:t>01</w:t>
      </w:r>
      <w:r>
        <w:rPr>
          <w:spacing w:val="-35"/>
        </w:rPr>
        <w:t xml:space="preserve"> 标合同段</w:t>
      </w: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ind w:left="0"/>
        <w:rPr>
          <w:rFonts w:ascii="幼圆"/>
          <w:b/>
          <w:sz w:val="20"/>
        </w:rPr>
      </w:pPr>
    </w:p>
    <w:p>
      <w:pPr>
        <w:pStyle w:val="BodyText"/>
        <w:spacing w:before="11"/>
        <w:ind w:left="0"/>
        <w:rPr>
          <w:rFonts w:ascii="幼圆"/>
          <w:b/>
          <w:sz w:val="16"/>
        </w:rPr>
      </w:pPr>
    </w:p>
    <w:p>
      <w:pPr>
        <w:spacing w:before="13"/>
        <w:ind w:left="5516" w:right="4424" w:firstLine="0"/>
        <w:jc w:val="center"/>
        <w:rPr>
          <w:rFonts w:ascii="幼圆" w:eastAsia="幼圆" w:hint="eastAsia"/>
          <w:b/>
          <w:sz w:val="48"/>
        </w:rPr>
      </w:pPr>
      <w:r>
        <w:rPr>
          <w:rFonts w:ascii="幼圆" w:eastAsia="幼圆" w:hint="eastAsia"/>
          <w:b/>
          <w:sz w:val="48"/>
        </w:rPr>
        <w:t>人工探孔专项施工方案</w:t>
      </w:r>
    </w:p>
    <w:p>
      <w:pPr>
        <w:pStyle w:val="BodyText"/>
        <w:spacing w:before="11"/>
        <w:ind w:left="0"/>
        <w:rPr>
          <w:rFonts w:ascii="幼圆"/>
          <w:b/>
          <w:sz w:val="70"/>
        </w:rPr>
      </w:pPr>
    </w:p>
    <w:p>
      <w:pPr>
        <w:spacing w:before="0"/>
        <w:ind w:left="5434" w:right="4424" w:firstLine="0"/>
        <w:jc w:val="center"/>
        <w:rPr>
          <w:rFonts w:ascii="幼圆" w:eastAsia="幼圆" w:hint="eastAsia"/>
          <w:b/>
          <w:sz w:val="48"/>
        </w:rPr>
      </w:pPr>
      <w:r>
        <w:rPr>
          <w:rFonts w:ascii="幼圆" w:eastAsia="幼圆" w:hint="eastAsia"/>
          <w:b/>
          <w:sz w:val="48"/>
        </w:rPr>
        <w:t>（2016 岩施 014）</w:t>
      </w:r>
    </w:p>
    <w:p>
      <w:pPr>
        <w:pStyle w:val="BodyText"/>
        <w:ind w:left="0"/>
        <w:rPr>
          <w:rFonts w:ascii="幼圆"/>
          <w:b/>
          <w:sz w:val="48"/>
        </w:rPr>
      </w:pPr>
    </w:p>
    <w:p>
      <w:pPr>
        <w:pStyle w:val="BodyText"/>
        <w:ind w:left="0"/>
        <w:rPr>
          <w:rFonts w:ascii="幼圆"/>
          <w:b/>
          <w:sz w:val="48"/>
        </w:rPr>
      </w:pPr>
    </w:p>
    <w:p>
      <w:pPr>
        <w:pStyle w:val="BodyText"/>
        <w:ind w:left="0"/>
        <w:rPr>
          <w:rFonts w:ascii="幼圆"/>
          <w:b/>
          <w:sz w:val="48"/>
        </w:rPr>
      </w:pPr>
    </w:p>
    <w:p>
      <w:pPr>
        <w:pStyle w:val="BodyText"/>
        <w:ind w:left="0"/>
        <w:rPr>
          <w:rFonts w:ascii="幼圆"/>
          <w:b/>
          <w:sz w:val="48"/>
        </w:rPr>
      </w:pPr>
    </w:p>
    <w:p>
      <w:pPr>
        <w:pStyle w:val="BodyText"/>
        <w:spacing w:before="8"/>
        <w:ind w:left="0"/>
        <w:rPr>
          <w:rFonts w:ascii="幼圆"/>
          <w:b/>
          <w:sz w:val="45"/>
        </w:rPr>
      </w:pPr>
    </w:p>
    <w:p>
      <w:pPr>
        <w:spacing w:before="1"/>
        <w:ind w:left="4886" w:right="0" w:firstLine="0"/>
        <w:jc w:val="left"/>
        <w:rPr>
          <w:rFonts w:ascii="幼圆" w:eastAsia="幼圆" w:hint="eastAsia"/>
          <w:b/>
          <w:sz w:val="42"/>
        </w:rPr>
      </w:pPr>
      <w:r>
        <w:rPr>
          <w:rFonts w:ascii="幼圆" w:eastAsia="幼圆" w:hint="eastAsia"/>
          <w:b/>
          <w:sz w:val="42"/>
        </w:rPr>
        <w:t>院长:</w:t>
      </w:r>
    </w:p>
    <w:p>
      <w:pPr>
        <w:pStyle w:val="BodyText"/>
        <w:spacing w:line="41" w:lineRule="exact"/>
        <w:ind w:left="5940"/>
        <w:rPr>
          <w:rFonts w:ascii="幼圆"/>
          <w:sz w:val="4"/>
        </w:rPr>
      </w:pPr>
      <w:r>
        <w:rPr>
          <w:rFonts w:ascii="幼圆"/>
          <w:position w:val="0"/>
          <w:sz w:val="4"/>
        </w:rPr>
        <w:drawing>
          <wp:inline distT="0" distB="0" distL="0" distR="0">
            <wp:extent cx="1923507" cy="2628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923507" cy="26289"/>
                    </a:xfrm>
                    <a:prstGeom prst="rect">
                      <a:avLst/>
                    </a:prstGeom>
                  </pic:spPr>
                </pic:pic>
              </a:graphicData>
            </a:graphic>
          </wp:inline>
        </w:drawing>
      </w:r>
    </w:p>
    <w:p>
      <w:pPr>
        <w:pStyle w:val="BodyText"/>
        <w:ind w:left="0"/>
        <w:rPr>
          <w:rFonts w:ascii="幼圆"/>
          <w:b/>
          <w:sz w:val="42"/>
        </w:rPr>
      </w:pPr>
    </w:p>
    <w:p>
      <w:pPr>
        <w:spacing w:before="286"/>
        <w:ind w:left="4886" w:right="0" w:firstLine="0"/>
        <w:jc w:val="left"/>
        <w:rPr>
          <w:rFonts w:ascii="幼圆" w:eastAsia="幼圆" w:hint="eastAsia"/>
          <w:b/>
          <w:sz w:val="42"/>
        </w:rPr>
      </w:pPr>
      <w:r>
        <w:drawing>
          <wp:anchor distT="0" distB="0" distL="0" distR="0" simplePos="0" relativeHeight="251658240" behindDoc="0" locked="0" layoutInCell="1" allowOverlap="1">
            <wp:simplePos x="0" y="0"/>
            <wp:positionH relativeFrom="page">
              <wp:posOffset>5473700</wp:posOffset>
            </wp:positionH>
            <wp:positionV relativeFrom="paragraph">
              <wp:posOffset>509015</wp:posOffset>
            </wp:positionV>
            <wp:extent cx="13208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320800" cy="38100"/>
                    </a:xfrm>
                    <a:prstGeom prst="rect">
                      <a:avLst/>
                    </a:prstGeom>
                  </pic:spPr>
                </pic:pic>
              </a:graphicData>
            </a:graphic>
          </wp:anchor>
        </w:drawing>
      </w:r>
      <w:r>
        <w:rPr>
          <w:rFonts w:ascii="幼圆" w:eastAsia="幼圆" w:hint="eastAsia"/>
          <w:b/>
          <w:sz w:val="42"/>
        </w:rPr>
        <w:t>总工程师:</w:t>
      </w:r>
    </w:p>
    <w:p>
      <w:pPr>
        <w:pStyle w:val="BodyText"/>
        <w:ind w:left="0"/>
        <w:rPr>
          <w:rFonts w:ascii="幼圆"/>
          <w:b/>
          <w:sz w:val="42"/>
        </w:rPr>
      </w:pPr>
    </w:p>
    <w:p>
      <w:pPr>
        <w:spacing w:before="329"/>
        <w:ind w:left="4886" w:right="0" w:firstLine="0"/>
        <w:jc w:val="left"/>
        <w:rPr>
          <w:rFonts w:ascii="幼圆" w:eastAsia="幼圆" w:hint="eastAsia"/>
          <w:b/>
          <w:sz w:val="42"/>
        </w:rPr>
      </w:pPr>
      <w:r>
        <w:drawing>
          <wp:anchor distT="0" distB="0" distL="0" distR="0" simplePos="0" relativeHeight="251659264" behindDoc="0" locked="0" layoutInCell="1" allowOverlap="1">
            <wp:simplePos x="0" y="0"/>
            <wp:positionH relativeFrom="page">
              <wp:posOffset>5207000</wp:posOffset>
            </wp:positionH>
            <wp:positionV relativeFrom="paragraph">
              <wp:posOffset>533399</wp:posOffset>
            </wp:positionV>
            <wp:extent cx="1524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524000" cy="38100"/>
                    </a:xfrm>
                    <a:prstGeom prst="rect">
                      <a:avLst/>
                    </a:prstGeom>
                  </pic:spPr>
                </pic:pic>
              </a:graphicData>
            </a:graphic>
          </wp:anchor>
        </w:drawing>
      </w:r>
      <w:r>
        <w:rPr>
          <w:rFonts w:ascii="幼圆" w:eastAsia="幼圆" w:hint="eastAsia"/>
          <w:b/>
          <w:w w:val="95"/>
          <w:sz w:val="42"/>
        </w:rPr>
        <w:t>审定人:</w:t>
      </w:r>
    </w:p>
    <w:p>
      <w:pPr>
        <w:pStyle w:val="BodyText"/>
        <w:ind w:left="0"/>
        <w:rPr>
          <w:rFonts w:ascii="幼圆"/>
          <w:b/>
          <w:sz w:val="42"/>
        </w:rPr>
      </w:pPr>
    </w:p>
    <w:p>
      <w:pPr>
        <w:spacing w:before="327"/>
        <w:ind w:left="4886" w:right="0" w:firstLine="0"/>
        <w:jc w:val="left"/>
        <w:rPr>
          <w:rFonts w:ascii="幼圆" w:eastAsia="幼圆" w:hint="eastAsia"/>
          <w:b/>
          <w:sz w:val="42"/>
        </w:rPr>
      </w:pPr>
      <w:r>
        <w:drawing>
          <wp:anchor distT="0" distB="0" distL="0" distR="0" simplePos="0" relativeHeight="251660288" behindDoc="0" locked="0" layoutInCell="1" allowOverlap="1">
            <wp:simplePos x="0" y="0"/>
            <wp:positionH relativeFrom="page">
              <wp:posOffset>5207000</wp:posOffset>
            </wp:positionH>
            <wp:positionV relativeFrom="paragraph">
              <wp:posOffset>529589</wp:posOffset>
            </wp:positionV>
            <wp:extent cx="15240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524000" cy="38100"/>
                    </a:xfrm>
                    <a:prstGeom prst="rect">
                      <a:avLst/>
                    </a:prstGeom>
                  </pic:spPr>
                </pic:pic>
              </a:graphicData>
            </a:graphic>
          </wp:anchor>
        </w:drawing>
      </w:r>
      <w:r>
        <w:rPr>
          <w:rFonts w:ascii="幼圆" w:eastAsia="幼圆" w:hint="eastAsia"/>
          <w:b/>
          <w:w w:val="95"/>
          <w:sz w:val="42"/>
        </w:rPr>
        <w:t>审核人:</w:t>
      </w:r>
    </w:p>
    <w:p>
      <w:pPr>
        <w:pStyle w:val="BodyText"/>
        <w:ind w:left="0"/>
        <w:rPr>
          <w:rFonts w:ascii="幼圆"/>
          <w:b/>
          <w:sz w:val="42"/>
        </w:rPr>
      </w:pPr>
    </w:p>
    <w:p>
      <w:pPr>
        <w:spacing w:before="328"/>
        <w:ind w:left="4886" w:right="0" w:firstLine="0"/>
        <w:jc w:val="left"/>
        <w:rPr>
          <w:rFonts w:ascii="幼圆" w:eastAsia="幼圆" w:hint="eastAsia"/>
          <w:b/>
          <w:sz w:val="42"/>
        </w:rPr>
      </w:pPr>
      <w:r>
        <w:rPr>
          <w:rFonts w:ascii="幼圆" w:eastAsia="幼圆" w:hint="eastAsia"/>
          <w:b/>
          <w:w w:val="95"/>
          <w:sz w:val="42"/>
        </w:rPr>
        <w:t>编制人:</w:t>
      </w:r>
    </w:p>
    <w:p>
      <w:pPr>
        <w:pStyle w:val="BodyText"/>
        <w:spacing w:line="45" w:lineRule="exact"/>
        <w:ind w:left="6360"/>
        <w:rPr>
          <w:rFonts w:ascii="幼圆"/>
          <w:sz w:val="4"/>
        </w:rPr>
      </w:pPr>
      <w:r>
        <w:rPr>
          <w:rFonts w:ascii="幼圆"/>
          <w:position w:val="0"/>
          <w:sz w:val="4"/>
        </w:rPr>
        <w:drawing>
          <wp:inline distT="0" distB="0" distL="0" distR="0">
            <wp:extent cx="1529890" cy="28860"/>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529890" cy="28860"/>
                    </a:xfrm>
                    <a:prstGeom prst="rect">
                      <a:avLst/>
                    </a:prstGeom>
                  </pic:spPr>
                </pic:pic>
              </a:graphicData>
            </a:graphic>
          </wp:inline>
        </w:drawing>
      </w:r>
    </w:p>
    <w:p>
      <w:pPr>
        <w:pStyle w:val="BodyText"/>
        <w:ind w:left="0"/>
        <w:rPr>
          <w:rFonts w:ascii="幼圆"/>
          <w:b/>
          <w:sz w:val="42"/>
        </w:rPr>
      </w:pPr>
    </w:p>
    <w:p>
      <w:pPr>
        <w:pStyle w:val="BodyText"/>
        <w:ind w:left="0"/>
        <w:rPr>
          <w:rFonts w:ascii="幼圆"/>
          <w:b/>
          <w:sz w:val="42"/>
        </w:rPr>
      </w:pPr>
    </w:p>
    <w:p>
      <w:pPr>
        <w:pStyle w:val="BodyText"/>
        <w:ind w:left="0"/>
        <w:rPr>
          <w:rFonts w:ascii="幼圆"/>
          <w:b/>
          <w:sz w:val="42"/>
        </w:rPr>
      </w:pPr>
    </w:p>
    <w:p>
      <w:pPr>
        <w:pStyle w:val="BodyText"/>
        <w:ind w:left="0"/>
        <w:rPr>
          <w:rFonts w:ascii="幼圆"/>
          <w:b/>
          <w:sz w:val="42"/>
        </w:rPr>
      </w:pPr>
    </w:p>
    <w:p>
      <w:pPr>
        <w:pStyle w:val="BodyText"/>
        <w:ind w:left="0"/>
        <w:rPr>
          <w:rFonts w:ascii="幼圆"/>
          <w:b/>
          <w:sz w:val="42"/>
        </w:rPr>
      </w:pPr>
    </w:p>
    <w:p>
      <w:pPr>
        <w:pStyle w:val="BodyText"/>
        <w:ind w:left="0"/>
        <w:rPr>
          <w:rFonts w:ascii="幼圆"/>
          <w:b/>
          <w:sz w:val="42"/>
        </w:rPr>
      </w:pPr>
    </w:p>
    <w:p>
      <w:pPr>
        <w:pStyle w:val="BodyText"/>
        <w:ind w:left="0"/>
        <w:rPr>
          <w:rFonts w:ascii="幼圆"/>
          <w:b/>
          <w:sz w:val="42"/>
        </w:rPr>
      </w:pPr>
    </w:p>
    <w:p>
      <w:pPr>
        <w:pStyle w:val="BodyText"/>
        <w:spacing w:before="1"/>
        <w:ind w:left="0"/>
        <w:rPr>
          <w:rFonts w:ascii="幼圆"/>
          <w:b/>
          <w:sz w:val="44"/>
        </w:rPr>
      </w:pPr>
    </w:p>
    <w:p>
      <w:pPr>
        <w:spacing w:before="0" w:line="417" w:lineRule="auto"/>
        <w:ind w:left="6193" w:right="3918" w:hanging="2474"/>
        <w:jc w:val="left"/>
        <w:rPr>
          <w:rFonts w:ascii="幼圆" w:eastAsia="幼圆" w:hint="eastAsia"/>
          <w:b/>
          <w:sz w:val="42"/>
        </w:rPr>
      </w:pPr>
      <w:r>
        <w:rPr>
          <w:rFonts w:ascii="幼圆" w:eastAsia="幼圆" w:hint="eastAsia"/>
          <w:b/>
          <w:spacing w:val="-2"/>
          <w:sz w:val="42"/>
        </w:rPr>
        <w:t>北京城建勘测设计研究院有限责任公司</w:t>
      </w:r>
      <w:r>
        <w:rPr>
          <w:rFonts w:ascii="幼圆" w:eastAsia="幼圆" w:hint="eastAsia"/>
          <w:b/>
          <w:sz w:val="42"/>
        </w:rPr>
        <w:t>2016</w:t>
      </w:r>
      <w:r>
        <w:rPr>
          <w:rFonts w:ascii="幼圆" w:eastAsia="幼圆" w:hint="eastAsia"/>
          <w:b/>
          <w:spacing w:val="-69"/>
          <w:sz w:val="42"/>
        </w:rPr>
        <w:t xml:space="preserve"> 年 </w:t>
      </w:r>
      <w:r>
        <w:rPr>
          <w:rFonts w:ascii="幼圆" w:eastAsia="幼圆" w:hint="eastAsia"/>
          <w:b/>
          <w:sz w:val="42"/>
        </w:rPr>
        <w:t>9</w:t>
      </w:r>
      <w:r>
        <w:rPr>
          <w:rFonts w:ascii="幼圆" w:eastAsia="幼圆" w:hint="eastAsia"/>
          <w:b/>
          <w:spacing w:val="-55"/>
          <w:sz w:val="42"/>
        </w:rPr>
        <w:t xml:space="preserve"> 月</w:t>
      </w:r>
    </w:p>
    <w:p>
      <w:pPr>
        <w:pStyle w:val="BodyText"/>
        <w:ind w:left="0"/>
        <w:rPr>
          <w:rFonts w:ascii="幼圆"/>
          <w:b/>
          <w:sz w:val="20"/>
        </w:rPr>
      </w:pPr>
    </w:p>
    <w:p>
      <w:pPr>
        <w:spacing w:before="228"/>
        <w:ind w:left="288" w:right="0" w:firstLine="0"/>
        <w:jc w:val="left"/>
        <w:rPr>
          <w:rFonts w:ascii="幼圆" w:eastAsia="幼圆" w:hint="eastAsia"/>
          <w:sz w:val="27"/>
        </w:rPr>
      </w:pPr>
      <w:r>
        <w:rPr>
          <w:rFonts w:ascii="幼圆" w:eastAsia="幼圆" w:hint="eastAsia"/>
          <w:sz w:val="27"/>
        </w:rPr>
        <w:t>文案大全</w:t>
      </w:r>
    </w:p>
    <w:p>
      <w:pPr>
        <w:spacing w:after="0"/>
        <w:jc w:val="left"/>
        <w:rPr>
          <w:rFonts w:ascii="幼圆" w:eastAsia="幼圆" w:hint="eastAsia"/>
          <w:sz w:val="27"/>
        </w:rPr>
        <w:sectPr>
          <w:type w:val="continuous"/>
          <w:pgSz w:w="17860" w:h="25260"/>
          <w:pgMar w:top="1000" w:right="1220" w:bottom="280" w:left="1840" w:header="708" w:footer="708"/>
          <w:cols w:space="708"/>
        </w:sectPr>
      </w:pPr>
    </w:p>
    <w:p>
      <w:pPr>
        <w:pStyle w:val="BodyText"/>
        <w:spacing w:before="7"/>
        <w:ind w:left="0"/>
        <w:rPr>
          <w:rFonts w:ascii="幼圆"/>
          <w:sz w:val="4"/>
        </w:r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63"/>
        <w:gridCol w:w="6283"/>
        <w:gridCol w:w="469"/>
        <w:gridCol w:w="303"/>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7063" w:type="dxa"/>
          </w:tcPr>
          <w:p>
            <w:pPr>
              <w:pStyle w:val="TableParagraph"/>
              <w:spacing w:before="0" w:line="340" w:lineRule="exact"/>
              <w:ind w:right="177"/>
              <w:rPr>
                <w:sz w:val="36"/>
              </w:rPr>
            </w:pPr>
            <w:r>
              <w:rPr>
                <w:sz w:val="36"/>
              </w:rPr>
              <w:t>目</w:t>
            </w:r>
          </w:p>
        </w:tc>
        <w:tc>
          <w:tcPr>
            <w:tcW w:w="7055" w:type="dxa"/>
            <w:gridSpan w:val="3"/>
          </w:tcPr>
          <w:p>
            <w:pPr>
              <w:pStyle w:val="TableParagraph"/>
              <w:spacing w:before="0" w:line="340" w:lineRule="exact"/>
              <w:ind w:left="180"/>
              <w:jc w:val="left"/>
              <w:rPr>
                <w:sz w:val="36"/>
              </w:rPr>
            </w:pPr>
            <w:r>
              <w:rPr>
                <w:sz w:val="36"/>
              </w:rPr>
              <w:t>录</w:t>
            </w:r>
          </w:p>
        </w:tc>
      </w:tr>
      <w:tr>
        <w:tblPrEx>
          <w:tblW w:w="0" w:type="auto"/>
          <w:jc w:val="left"/>
          <w:tblInd w:w="245" w:type="dxa"/>
          <w:tblLayout w:type="fixed"/>
          <w:tblCellMar>
            <w:top w:w="0" w:type="dxa"/>
            <w:left w:w="0" w:type="dxa"/>
            <w:bottom w:w="0" w:type="dxa"/>
            <w:right w:w="0" w:type="dxa"/>
          </w:tblCellMar>
          <w:tblLook w:val="01E0"/>
        </w:tblPrEx>
        <w:trPr>
          <w:trHeight w:val="907"/>
          <w:jc w:val="left"/>
        </w:trPr>
        <w:tc>
          <w:tcPr>
            <w:tcW w:w="13346" w:type="dxa"/>
            <w:gridSpan w:val="2"/>
          </w:tcPr>
          <w:p>
            <w:pPr>
              <w:pStyle w:val="TableParagraph"/>
              <w:spacing w:before="6"/>
              <w:jc w:val="left"/>
              <w:rPr>
                <w:rFonts w:ascii="幼圆"/>
                <w:sz w:val="27"/>
              </w:rPr>
            </w:pPr>
          </w:p>
          <w:p>
            <w:pPr>
              <w:pStyle w:val="TableParagraph"/>
              <w:spacing w:before="0"/>
              <w:ind w:left="50" w:right="-15"/>
              <w:jc w:val="left"/>
              <w:rPr>
                <w:sz w:val="36"/>
              </w:rPr>
            </w:pPr>
            <w:r>
              <w:rPr>
                <w:spacing w:val="-1"/>
                <w:sz w:val="36"/>
              </w:rPr>
              <w:t>一、编制依据............................................................ -</w:t>
            </w:r>
          </w:p>
        </w:tc>
        <w:tc>
          <w:tcPr>
            <w:tcW w:w="469" w:type="dxa"/>
          </w:tcPr>
          <w:p>
            <w:pPr>
              <w:pStyle w:val="TableParagraph"/>
              <w:spacing w:before="6"/>
              <w:jc w:val="left"/>
              <w:rPr>
                <w:rFonts w:ascii="幼圆"/>
                <w:sz w:val="27"/>
              </w:rPr>
            </w:pPr>
          </w:p>
          <w:p>
            <w:pPr>
              <w:pStyle w:val="TableParagraph"/>
              <w:spacing w:before="0"/>
              <w:ind w:right="107"/>
              <w:rPr>
                <w:sz w:val="36"/>
              </w:rPr>
            </w:pPr>
            <w:r>
              <w:rPr>
                <w:sz w:val="36"/>
              </w:rPr>
              <w:t>2</w:t>
            </w:r>
          </w:p>
        </w:tc>
        <w:tc>
          <w:tcPr>
            <w:tcW w:w="303" w:type="dxa"/>
          </w:tcPr>
          <w:p>
            <w:pPr>
              <w:pStyle w:val="TableParagraph"/>
              <w:spacing w:before="6"/>
              <w:jc w:val="left"/>
              <w:rPr>
                <w:rFonts w:ascii="幼圆"/>
                <w:sz w:val="27"/>
              </w:rPr>
            </w:pPr>
          </w:p>
          <w:p>
            <w:pPr>
              <w:pStyle w:val="TableParagraph"/>
              <w:spacing w:before="0"/>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8"/>
          <w:jc w:val="left"/>
        </w:trPr>
        <w:tc>
          <w:tcPr>
            <w:tcW w:w="13346" w:type="dxa"/>
            <w:gridSpan w:val="2"/>
          </w:tcPr>
          <w:p>
            <w:pPr>
              <w:pStyle w:val="TableParagraph"/>
              <w:spacing w:before="93"/>
              <w:ind w:left="50" w:right="-15"/>
              <w:jc w:val="left"/>
              <w:rPr>
                <w:sz w:val="36"/>
              </w:rPr>
            </w:pPr>
            <w:r>
              <w:rPr>
                <w:spacing w:val="-1"/>
                <w:sz w:val="36"/>
              </w:rPr>
              <w:t>二、工程概况............................................................ -</w:t>
            </w:r>
          </w:p>
        </w:tc>
        <w:tc>
          <w:tcPr>
            <w:tcW w:w="469" w:type="dxa"/>
          </w:tcPr>
          <w:p>
            <w:pPr>
              <w:pStyle w:val="TableParagraph"/>
              <w:spacing w:before="93"/>
              <w:ind w:right="107"/>
              <w:rPr>
                <w:sz w:val="36"/>
              </w:rPr>
            </w:pPr>
            <w:r>
              <w:rPr>
                <w:sz w:val="36"/>
              </w:rPr>
              <w:t>2</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7"/>
          <w:jc w:val="left"/>
        </w:trPr>
        <w:tc>
          <w:tcPr>
            <w:tcW w:w="13346" w:type="dxa"/>
            <w:gridSpan w:val="2"/>
          </w:tcPr>
          <w:p>
            <w:pPr>
              <w:pStyle w:val="TableParagraph"/>
              <w:spacing w:before="93"/>
              <w:ind w:left="50" w:right="-15"/>
              <w:jc w:val="left"/>
              <w:rPr>
                <w:sz w:val="36"/>
              </w:rPr>
            </w:pPr>
            <w:r>
              <w:rPr>
                <w:spacing w:val="-1"/>
                <w:sz w:val="36"/>
              </w:rPr>
              <w:t>三、施工准备............................................................ -</w:t>
            </w:r>
          </w:p>
        </w:tc>
        <w:tc>
          <w:tcPr>
            <w:tcW w:w="469" w:type="dxa"/>
          </w:tcPr>
          <w:p>
            <w:pPr>
              <w:pStyle w:val="TableParagraph"/>
              <w:spacing w:before="93"/>
              <w:ind w:right="107"/>
              <w:rPr>
                <w:sz w:val="36"/>
              </w:rPr>
            </w:pPr>
            <w:r>
              <w:rPr>
                <w:sz w:val="36"/>
              </w:rPr>
              <w:t>2</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6"/>
              </w:tabs>
              <w:spacing w:before="93" w:line="445" w:lineRule="exact"/>
              <w:ind w:left="366"/>
              <w:jc w:val="left"/>
              <w:rPr>
                <w:sz w:val="36"/>
              </w:rPr>
            </w:pPr>
            <w:r>
              <w:rPr>
                <w:sz w:val="36"/>
              </w:rPr>
              <w:t>3.1</w:t>
            </w:r>
            <w:r>
              <w:rPr>
                <w:spacing w:val="-91"/>
                <w:sz w:val="36"/>
              </w:rPr>
              <w:t xml:space="preserve"> </w:t>
            </w:r>
            <w:r>
              <w:rPr>
                <w:sz w:val="36"/>
              </w:rPr>
              <w:t>作业条件</w:t>
              <w:tab/>
              <w:t>..-</w:t>
            </w:r>
            <w:r>
              <w:rPr>
                <w:spacing w:val="-32"/>
                <w:sz w:val="36"/>
              </w:rPr>
              <w:t xml:space="preserve"> </w:t>
            </w:r>
            <w:r>
              <w:rPr>
                <w:sz w:val="36"/>
              </w:rPr>
              <w:t>3</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815" w:type="dxa"/>
            <w:gridSpan w:val="3"/>
          </w:tcPr>
          <w:p>
            <w:pPr>
              <w:pStyle w:val="TableParagraph"/>
              <w:tabs>
                <w:tab w:val="left" w:leader="dot" w:pos="12876"/>
              </w:tabs>
              <w:spacing w:line="445" w:lineRule="exact"/>
              <w:ind w:left="366"/>
              <w:jc w:val="left"/>
              <w:rPr>
                <w:sz w:val="36"/>
              </w:rPr>
            </w:pPr>
            <w:r>
              <w:rPr>
                <w:sz w:val="36"/>
              </w:rPr>
              <w:t>3.2</w:t>
            </w:r>
            <w:r>
              <w:rPr>
                <w:spacing w:val="-91"/>
                <w:sz w:val="36"/>
              </w:rPr>
              <w:t xml:space="preserve"> </w:t>
            </w:r>
            <w:r>
              <w:rPr>
                <w:sz w:val="36"/>
              </w:rPr>
              <w:t>材质要求</w:t>
              <w:tab/>
              <w:t>..-</w:t>
            </w:r>
            <w:r>
              <w:rPr>
                <w:spacing w:val="-32"/>
                <w:sz w:val="36"/>
              </w:rPr>
              <w:t xml:space="preserve"> </w:t>
            </w:r>
            <w:r>
              <w:rPr>
                <w:sz w:val="36"/>
              </w:rPr>
              <w:t>3</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815" w:type="dxa"/>
            <w:gridSpan w:val="3"/>
          </w:tcPr>
          <w:p>
            <w:pPr>
              <w:pStyle w:val="TableParagraph"/>
              <w:tabs>
                <w:tab w:val="left" w:leader="dot" w:pos="12876"/>
              </w:tabs>
              <w:spacing w:line="445" w:lineRule="exact"/>
              <w:ind w:left="366"/>
              <w:jc w:val="left"/>
              <w:rPr>
                <w:sz w:val="36"/>
              </w:rPr>
            </w:pPr>
            <w:r>
              <w:rPr>
                <w:sz w:val="36"/>
              </w:rPr>
              <w:t>3.3</w:t>
            </w:r>
            <w:r>
              <w:rPr>
                <w:spacing w:val="-91"/>
                <w:sz w:val="36"/>
              </w:rPr>
              <w:t xml:space="preserve"> </w:t>
            </w:r>
            <w:r>
              <w:rPr>
                <w:sz w:val="36"/>
              </w:rPr>
              <w:t>施工器具</w:t>
              <w:tab/>
              <w:t>..-</w:t>
            </w:r>
            <w:r>
              <w:rPr>
                <w:spacing w:val="-32"/>
                <w:sz w:val="36"/>
              </w:rPr>
              <w:t xml:space="preserve"> </w:t>
            </w:r>
            <w:r>
              <w:rPr>
                <w:sz w:val="36"/>
              </w:rPr>
              <w:t>3</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6"/>
              </w:tabs>
              <w:ind w:left="366"/>
              <w:jc w:val="left"/>
              <w:rPr>
                <w:sz w:val="36"/>
              </w:rPr>
            </w:pPr>
            <w:r>
              <w:rPr>
                <w:sz w:val="36"/>
              </w:rPr>
              <w:t>3.4</w:t>
            </w:r>
            <w:r>
              <w:rPr>
                <w:spacing w:val="-91"/>
                <w:sz w:val="36"/>
              </w:rPr>
              <w:t xml:space="preserve"> </w:t>
            </w:r>
            <w:r>
              <w:rPr>
                <w:sz w:val="36"/>
              </w:rPr>
              <w:t>班组安排</w:t>
              <w:tab/>
              <w:t>..-</w:t>
            </w:r>
            <w:r>
              <w:rPr>
                <w:spacing w:val="-32"/>
                <w:sz w:val="36"/>
              </w:rPr>
              <w:t xml:space="preserve"> </w:t>
            </w:r>
            <w:r>
              <w:rPr>
                <w:sz w:val="36"/>
              </w:rPr>
              <w:t>3</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8"/>
          <w:jc w:val="left"/>
        </w:trPr>
        <w:tc>
          <w:tcPr>
            <w:tcW w:w="13346" w:type="dxa"/>
            <w:gridSpan w:val="2"/>
          </w:tcPr>
          <w:p>
            <w:pPr>
              <w:pStyle w:val="TableParagraph"/>
              <w:spacing w:before="93"/>
              <w:ind w:left="50" w:right="-15"/>
              <w:jc w:val="left"/>
              <w:rPr>
                <w:sz w:val="36"/>
              </w:rPr>
            </w:pPr>
            <w:r>
              <w:rPr>
                <w:spacing w:val="-1"/>
                <w:sz w:val="36"/>
              </w:rPr>
              <w:t>四、施工方法............................................................ -</w:t>
            </w:r>
          </w:p>
        </w:tc>
        <w:tc>
          <w:tcPr>
            <w:tcW w:w="469" w:type="dxa"/>
          </w:tcPr>
          <w:p>
            <w:pPr>
              <w:pStyle w:val="TableParagraph"/>
              <w:spacing w:before="93"/>
              <w:ind w:right="107"/>
              <w:rPr>
                <w:sz w:val="36"/>
              </w:rPr>
            </w:pPr>
            <w:r>
              <w:rPr>
                <w:sz w:val="36"/>
              </w:rPr>
              <w:t>4</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6"/>
              </w:tabs>
              <w:spacing w:before="93" w:line="445" w:lineRule="exact"/>
              <w:ind w:left="366"/>
              <w:jc w:val="left"/>
              <w:rPr>
                <w:sz w:val="36"/>
              </w:rPr>
            </w:pPr>
            <w:r>
              <w:rPr>
                <w:sz w:val="36"/>
              </w:rPr>
              <w:t>4.1</w:t>
            </w:r>
            <w:r>
              <w:rPr>
                <w:spacing w:val="-91"/>
                <w:sz w:val="36"/>
              </w:rPr>
              <w:t xml:space="preserve"> </w:t>
            </w:r>
            <w:r>
              <w:rPr>
                <w:sz w:val="36"/>
              </w:rPr>
              <w:t>施工工艺流程</w:t>
              <w:tab/>
              <w:t>..-</w:t>
            </w:r>
            <w:r>
              <w:rPr>
                <w:spacing w:val="-32"/>
                <w:sz w:val="36"/>
              </w:rPr>
              <w:t xml:space="preserve"> </w:t>
            </w:r>
            <w:r>
              <w:rPr>
                <w:sz w:val="36"/>
              </w:rPr>
              <w:t>4</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6"/>
              </w:tabs>
              <w:ind w:left="366"/>
              <w:jc w:val="left"/>
              <w:rPr>
                <w:sz w:val="36"/>
              </w:rPr>
            </w:pPr>
            <w:r>
              <w:rPr>
                <w:sz w:val="36"/>
              </w:rPr>
              <w:t>4.2</w:t>
            </w:r>
            <w:r>
              <w:rPr>
                <w:spacing w:val="-91"/>
                <w:sz w:val="36"/>
              </w:rPr>
              <w:t xml:space="preserve"> </w:t>
            </w:r>
            <w:r>
              <w:rPr>
                <w:sz w:val="36"/>
              </w:rPr>
              <w:t>施工方法</w:t>
              <w:tab/>
              <w:t>..-</w:t>
            </w:r>
            <w:r>
              <w:rPr>
                <w:spacing w:val="-32"/>
                <w:sz w:val="36"/>
              </w:rPr>
              <w:t xml:space="preserve"> </w:t>
            </w:r>
            <w:r>
              <w:rPr>
                <w:sz w:val="36"/>
              </w:rPr>
              <w:t>4</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7"/>
          <w:jc w:val="left"/>
        </w:trPr>
        <w:tc>
          <w:tcPr>
            <w:tcW w:w="13346" w:type="dxa"/>
            <w:gridSpan w:val="2"/>
          </w:tcPr>
          <w:p>
            <w:pPr>
              <w:pStyle w:val="TableParagraph"/>
              <w:spacing w:before="93"/>
              <w:ind w:left="50" w:right="-15"/>
              <w:jc w:val="left"/>
              <w:rPr>
                <w:sz w:val="36"/>
              </w:rPr>
            </w:pPr>
            <w:r>
              <w:rPr>
                <w:spacing w:val="-1"/>
                <w:sz w:val="36"/>
              </w:rPr>
              <w:t>五、施工质量保证措施.................................................... -</w:t>
            </w:r>
          </w:p>
        </w:tc>
        <w:tc>
          <w:tcPr>
            <w:tcW w:w="469" w:type="dxa"/>
          </w:tcPr>
          <w:p>
            <w:pPr>
              <w:pStyle w:val="TableParagraph"/>
              <w:spacing w:before="93"/>
              <w:ind w:right="107"/>
              <w:rPr>
                <w:sz w:val="36"/>
              </w:rPr>
            </w:pPr>
            <w:r>
              <w:rPr>
                <w:sz w:val="36"/>
              </w:rPr>
              <w:t>7</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6"/>
              </w:tabs>
              <w:spacing w:before="93" w:line="445" w:lineRule="exact"/>
              <w:ind w:left="366"/>
              <w:jc w:val="left"/>
              <w:rPr>
                <w:sz w:val="36"/>
              </w:rPr>
            </w:pPr>
            <w:r>
              <w:rPr>
                <w:sz w:val="36"/>
              </w:rPr>
              <w:t>5.1</w:t>
            </w:r>
            <w:r>
              <w:rPr>
                <w:spacing w:val="-91"/>
                <w:sz w:val="36"/>
              </w:rPr>
              <w:t xml:space="preserve"> </w:t>
            </w:r>
            <w:r>
              <w:rPr>
                <w:sz w:val="36"/>
              </w:rPr>
              <w:t>质量保证措施</w:t>
              <w:tab/>
              <w:t>..-</w:t>
            </w:r>
            <w:r>
              <w:rPr>
                <w:spacing w:val="-32"/>
                <w:sz w:val="36"/>
              </w:rPr>
              <w:t xml:space="preserve"> </w:t>
            </w:r>
            <w:r>
              <w:rPr>
                <w:sz w:val="36"/>
              </w:rPr>
              <w:t>7</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815" w:type="dxa"/>
            <w:gridSpan w:val="3"/>
          </w:tcPr>
          <w:p>
            <w:pPr>
              <w:pStyle w:val="TableParagraph"/>
              <w:tabs>
                <w:tab w:val="left" w:leader="dot" w:pos="12877"/>
              </w:tabs>
              <w:spacing w:line="445" w:lineRule="exact"/>
              <w:ind w:left="366"/>
              <w:jc w:val="left"/>
              <w:rPr>
                <w:sz w:val="36"/>
              </w:rPr>
            </w:pPr>
            <w:r>
              <w:rPr>
                <w:sz w:val="36"/>
              </w:rPr>
              <w:t>5.2</w:t>
            </w:r>
            <w:r>
              <w:rPr>
                <w:spacing w:val="-91"/>
                <w:sz w:val="36"/>
              </w:rPr>
              <w:t xml:space="preserve"> </w:t>
            </w:r>
            <w:r>
              <w:rPr>
                <w:sz w:val="36"/>
              </w:rPr>
              <w:t>施工质量具体保证措施</w:t>
              <w:tab/>
              <w:t>..-</w:t>
            </w:r>
            <w:r>
              <w:rPr>
                <w:spacing w:val="-33"/>
                <w:sz w:val="36"/>
              </w:rPr>
              <w:t xml:space="preserve"> </w:t>
            </w:r>
            <w:r>
              <w:rPr>
                <w:sz w:val="36"/>
              </w:rPr>
              <w:t>7</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815" w:type="dxa"/>
            <w:gridSpan w:val="3"/>
          </w:tcPr>
          <w:p>
            <w:pPr>
              <w:pStyle w:val="TableParagraph"/>
              <w:tabs>
                <w:tab w:val="left" w:leader="dot" w:pos="12877"/>
              </w:tabs>
              <w:ind w:left="366"/>
              <w:jc w:val="left"/>
              <w:rPr>
                <w:sz w:val="36"/>
              </w:rPr>
            </w:pPr>
            <w:r>
              <w:rPr>
                <w:sz w:val="36"/>
              </w:rPr>
              <w:t>5.3</w:t>
            </w:r>
            <w:r>
              <w:rPr>
                <w:spacing w:val="-91"/>
                <w:sz w:val="36"/>
              </w:rPr>
              <w:t xml:space="preserve"> </w:t>
            </w:r>
            <w:r>
              <w:rPr>
                <w:sz w:val="36"/>
              </w:rPr>
              <w:t>施工中注意的质量问题</w:t>
              <w:tab/>
              <w:t>..-</w:t>
            </w:r>
            <w:r>
              <w:rPr>
                <w:spacing w:val="-33"/>
                <w:sz w:val="36"/>
              </w:rPr>
              <w:t xml:space="preserve"> </w:t>
            </w:r>
            <w:r>
              <w:rPr>
                <w:sz w:val="36"/>
              </w:rPr>
              <w:t>7</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8"/>
          <w:jc w:val="left"/>
        </w:trPr>
        <w:tc>
          <w:tcPr>
            <w:tcW w:w="13346" w:type="dxa"/>
            <w:gridSpan w:val="2"/>
          </w:tcPr>
          <w:p>
            <w:pPr>
              <w:pStyle w:val="TableParagraph"/>
              <w:spacing w:before="93"/>
              <w:ind w:left="50" w:right="-15"/>
              <w:jc w:val="left"/>
              <w:rPr>
                <w:sz w:val="36"/>
              </w:rPr>
            </w:pPr>
            <w:r>
              <w:rPr>
                <w:spacing w:val="-1"/>
                <w:sz w:val="36"/>
              </w:rPr>
              <w:t>六、雨季、冬季施工措施.................................................. -</w:t>
            </w:r>
          </w:p>
        </w:tc>
        <w:tc>
          <w:tcPr>
            <w:tcW w:w="469" w:type="dxa"/>
          </w:tcPr>
          <w:p>
            <w:pPr>
              <w:pStyle w:val="TableParagraph"/>
              <w:spacing w:before="93"/>
              <w:ind w:right="107"/>
              <w:rPr>
                <w:sz w:val="36"/>
              </w:rPr>
            </w:pPr>
            <w:r>
              <w:rPr>
                <w:sz w:val="36"/>
              </w:rPr>
              <w:t>7</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7"/>
          <w:jc w:val="left"/>
        </w:trPr>
        <w:tc>
          <w:tcPr>
            <w:tcW w:w="13815" w:type="dxa"/>
            <w:gridSpan w:val="3"/>
          </w:tcPr>
          <w:p>
            <w:pPr>
              <w:pStyle w:val="TableParagraph"/>
              <w:tabs>
                <w:tab w:val="left" w:leader="dot" w:pos="12877"/>
              </w:tabs>
              <w:spacing w:before="93" w:line="445" w:lineRule="exact"/>
              <w:ind w:left="366"/>
              <w:jc w:val="left"/>
              <w:rPr>
                <w:sz w:val="36"/>
              </w:rPr>
            </w:pPr>
            <w:r>
              <w:rPr>
                <w:sz w:val="36"/>
              </w:rPr>
              <w:t>6.1</w:t>
            </w:r>
            <w:r>
              <w:rPr>
                <w:spacing w:val="-91"/>
                <w:sz w:val="36"/>
              </w:rPr>
              <w:t xml:space="preserve"> </w:t>
            </w:r>
            <w:r>
              <w:rPr>
                <w:sz w:val="36"/>
              </w:rPr>
              <w:t>雨季施工组织管理</w:t>
              <w:tab/>
              <w:t>..-</w:t>
            </w:r>
            <w:r>
              <w:rPr>
                <w:spacing w:val="-33"/>
                <w:sz w:val="36"/>
              </w:rPr>
              <w:t xml:space="preserve"> </w:t>
            </w:r>
            <w:r>
              <w:rPr>
                <w:sz w:val="36"/>
              </w:rPr>
              <w:t>8</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815" w:type="dxa"/>
            <w:gridSpan w:val="3"/>
          </w:tcPr>
          <w:p>
            <w:pPr>
              <w:pStyle w:val="TableParagraph"/>
              <w:tabs>
                <w:tab w:val="left" w:leader="dot" w:pos="12877"/>
              </w:tabs>
              <w:spacing w:line="445" w:lineRule="exact"/>
              <w:ind w:left="366"/>
              <w:jc w:val="left"/>
              <w:rPr>
                <w:sz w:val="36"/>
              </w:rPr>
            </w:pPr>
            <w:r>
              <w:rPr>
                <w:sz w:val="36"/>
              </w:rPr>
              <w:t>6.2</w:t>
            </w:r>
            <w:r>
              <w:rPr>
                <w:spacing w:val="-91"/>
                <w:sz w:val="36"/>
              </w:rPr>
              <w:t xml:space="preserve"> </w:t>
            </w:r>
            <w:r>
              <w:rPr>
                <w:sz w:val="36"/>
              </w:rPr>
              <w:t>雨季施工技术措施</w:t>
              <w:tab/>
              <w:t>..-</w:t>
            </w:r>
            <w:r>
              <w:rPr>
                <w:spacing w:val="-33"/>
                <w:sz w:val="36"/>
              </w:rPr>
              <w:t xml:space="preserve"> </w:t>
            </w:r>
            <w:r>
              <w:rPr>
                <w:sz w:val="36"/>
              </w:rPr>
              <w:t>8</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815" w:type="dxa"/>
            <w:gridSpan w:val="3"/>
          </w:tcPr>
          <w:p>
            <w:pPr>
              <w:pStyle w:val="TableParagraph"/>
              <w:tabs>
                <w:tab w:val="left" w:leader="dot" w:pos="12877"/>
              </w:tabs>
              <w:spacing w:line="445" w:lineRule="exact"/>
              <w:ind w:left="366"/>
              <w:jc w:val="left"/>
              <w:rPr>
                <w:sz w:val="36"/>
              </w:rPr>
            </w:pPr>
            <w:r>
              <w:rPr>
                <w:sz w:val="36"/>
              </w:rPr>
              <w:t>6.3</w:t>
            </w:r>
            <w:r>
              <w:rPr>
                <w:spacing w:val="-91"/>
                <w:sz w:val="36"/>
              </w:rPr>
              <w:t xml:space="preserve"> </w:t>
            </w:r>
            <w:r>
              <w:rPr>
                <w:sz w:val="36"/>
              </w:rPr>
              <w:t>雨季施工安全技术措施</w:t>
              <w:tab/>
              <w:t>..-</w:t>
            </w:r>
            <w:r>
              <w:rPr>
                <w:spacing w:val="-33"/>
                <w:sz w:val="36"/>
              </w:rPr>
              <w:t xml:space="preserve"> </w:t>
            </w:r>
            <w:r>
              <w:rPr>
                <w:sz w:val="36"/>
              </w:rPr>
              <w:t>8</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7"/>
          <w:jc w:val="left"/>
        </w:trPr>
        <w:tc>
          <w:tcPr>
            <w:tcW w:w="13815" w:type="dxa"/>
            <w:gridSpan w:val="3"/>
          </w:tcPr>
          <w:p>
            <w:pPr>
              <w:pStyle w:val="TableParagraph"/>
              <w:tabs>
                <w:tab w:val="left" w:leader="dot" w:pos="12876"/>
              </w:tabs>
              <w:ind w:left="366"/>
              <w:jc w:val="left"/>
              <w:rPr>
                <w:sz w:val="36"/>
              </w:rPr>
            </w:pPr>
            <w:r>
              <w:rPr>
                <w:sz w:val="36"/>
              </w:rPr>
              <w:t>6.4</w:t>
            </w:r>
            <w:r>
              <w:rPr>
                <w:spacing w:val="-91"/>
                <w:sz w:val="36"/>
              </w:rPr>
              <w:t xml:space="preserve"> </w:t>
            </w:r>
            <w:r>
              <w:rPr>
                <w:sz w:val="36"/>
              </w:rPr>
              <w:t>冬季施工措施</w:t>
              <w:tab/>
              <w:t>..-</w:t>
            </w:r>
            <w:r>
              <w:rPr>
                <w:spacing w:val="-32"/>
                <w:sz w:val="36"/>
              </w:rPr>
              <w:t xml:space="preserve"> </w:t>
            </w:r>
            <w:r>
              <w:rPr>
                <w:sz w:val="36"/>
              </w:rPr>
              <w:t>9</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8"/>
          <w:jc w:val="left"/>
        </w:trPr>
        <w:tc>
          <w:tcPr>
            <w:tcW w:w="13346" w:type="dxa"/>
            <w:gridSpan w:val="2"/>
          </w:tcPr>
          <w:p>
            <w:pPr>
              <w:pStyle w:val="TableParagraph"/>
              <w:spacing w:before="93"/>
              <w:ind w:left="50" w:right="-15"/>
              <w:jc w:val="left"/>
              <w:rPr>
                <w:sz w:val="36"/>
              </w:rPr>
            </w:pPr>
            <w:r>
              <w:rPr>
                <w:spacing w:val="-1"/>
                <w:sz w:val="36"/>
              </w:rPr>
              <w:t>七、安全防护措施........................................................ -</w:t>
            </w:r>
          </w:p>
        </w:tc>
        <w:tc>
          <w:tcPr>
            <w:tcW w:w="469" w:type="dxa"/>
          </w:tcPr>
          <w:p>
            <w:pPr>
              <w:pStyle w:val="TableParagraph"/>
              <w:spacing w:before="93"/>
              <w:ind w:right="107"/>
              <w:rPr>
                <w:sz w:val="36"/>
              </w:rPr>
            </w:pPr>
            <w:r>
              <w:rPr>
                <w:sz w:val="36"/>
              </w:rPr>
              <w:t>9</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7"/>
          <w:jc w:val="left"/>
        </w:trPr>
        <w:tc>
          <w:tcPr>
            <w:tcW w:w="13815" w:type="dxa"/>
            <w:gridSpan w:val="3"/>
          </w:tcPr>
          <w:p>
            <w:pPr>
              <w:pStyle w:val="TableParagraph"/>
              <w:tabs>
                <w:tab w:val="left" w:leader="dot" w:pos="12877"/>
              </w:tabs>
              <w:spacing w:before="93" w:line="445" w:lineRule="exact"/>
              <w:ind w:left="366"/>
              <w:jc w:val="left"/>
              <w:rPr>
                <w:sz w:val="36"/>
              </w:rPr>
            </w:pPr>
            <w:r>
              <w:rPr>
                <w:sz w:val="36"/>
              </w:rPr>
              <w:t>7.1</w:t>
            </w:r>
            <w:r>
              <w:rPr>
                <w:spacing w:val="-91"/>
                <w:sz w:val="36"/>
              </w:rPr>
              <w:t xml:space="preserve"> </w:t>
            </w:r>
            <w:r>
              <w:rPr>
                <w:sz w:val="36"/>
              </w:rPr>
              <w:t>安全生产保证体系</w:t>
              <w:tab/>
              <w:t>..-</w:t>
            </w:r>
            <w:r>
              <w:rPr>
                <w:spacing w:val="-33"/>
                <w:sz w:val="36"/>
              </w:rPr>
              <w:t xml:space="preserve"> </w:t>
            </w:r>
            <w:r>
              <w:rPr>
                <w:sz w:val="36"/>
              </w:rPr>
              <w:t>9</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346" w:type="dxa"/>
            <w:gridSpan w:val="2"/>
          </w:tcPr>
          <w:p>
            <w:pPr>
              <w:pStyle w:val="TableParagraph"/>
              <w:tabs>
                <w:tab w:val="left" w:leader="dot" w:pos="12696"/>
              </w:tabs>
              <w:spacing w:line="445" w:lineRule="exact"/>
              <w:ind w:left="366"/>
              <w:jc w:val="left"/>
              <w:rPr>
                <w:sz w:val="36"/>
              </w:rPr>
            </w:pPr>
            <w:r>
              <w:rPr>
                <w:sz w:val="36"/>
              </w:rPr>
              <w:t>7.2</w:t>
            </w:r>
            <w:r>
              <w:rPr>
                <w:spacing w:val="-91"/>
                <w:sz w:val="36"/>
              </w:rPr>
              <w:t xml:space="preserve"> </w:t>
            </w:r>
            <w:r>
              <w:rPr>
                <w:sz w:val="36"/>
              </w:rPr>
              <w:t>安全教育程序</w:t>
              <w:tab/>
              <w:t>..-</w:t>
            </w:r>
          </w:p>
        </w:tc>
        <w:tc>
          <w:tcPr>
            <w:tcW w:w="469" w:type="dxa"/>
          </w:tcPr>
          <w:p>
            <w:pPr>
              <w:pStyle w:val="TableParagraph"/>
              <w:spacing w:line="445" w:lineRule="exact"/>
              <w:ind w:right="66"/>
              <w:rPr>
                <w:sz w:val="36"/>
              </w:rPr>
            </w:pPr>
            <w:r>
              <w:rPr>
                <w:sz w:val="36"/>
              </w:rPr>
              <w:t>10</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346" w:type="dxa"/>
            <w:gridSpan w:val="2"/>
          </w:tcPr>
          <w:p>
            <w:pPr>
              <w:pStyle w:val="TableParagraph"/>
              <w:tabs>
                <w:tab w:val="left" w:leader="dot" w:pos="12696"/>
              </w:tabs>
              <w:spacing w:line="445" w:lineRule="exact"/>
              <w:ind w:left="366"/>
              <w:jc w:val="left"/>
              <w:rPr>
                <w:sz w:val="36"/>
              </w:rPr>
            </w:pPr>
            <w:r>
              <w:rPr>
                <w:sz w:val="36"/>
              </w:rPr>
              <w:t>7.3</w:t>
            </w:r>
            <w:r>
              <w:rPr>
                <w:spacing w:val="-91"/>
                <w:sz w:val="36"/>
              </w:rPr>
              <w:t xml:space="preserve"> </w:t>
            </w:r>
            <w:r>
              <w:rPr>
                <w:sz w:val="36"/>
              </w:rPr>
              <w:t>组织安全活动</w:t>
              <w:tab/>
              <w:t>..-</w:t>
            </w:r>
          </w:p>
        </w:tc>
        <w:tc>
          <w:tcPr>
            <w:tcW w:w="469" w:type="dxa"/>
          </w:tcPr>
          <w:p>
            <w:pPr>
              <w:pStyle w:val="TableParagraph"/>
              <w:spacing w:line="445" w:lineRule="exact"/>
              <w:ind w:right="66"/>
              <w:rPr>
                <w:sz w:val="36"/>
              </w:rPr>
            </w:pPr>
            <w:r>
              <w:rPr>
                <w:sz w:val="36"/>
              </w:rPr>
              <w:t>10</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346" w:type="dxa"/>
            <w:gridSpan w:val="2"/>
          </w:tcPr>
          <w:p>
            <w:pPr>
              <w:pStyle w:val="TableParagraph"/>
              <w:tabs>
                <w:tab w:val="left" w:leader="dot" w:pos="12696"/>
              </w:tabs>
              <w:spacing w:line="445" w:lineRule="exact"/>
              <w:ind w:left="366"/>
              <w:jc w:val="left"/>
              <w:rPr>
                <w:sz w:val="36"/>
              </w:rPr>
            </w:pPr>
            <w:r>
              <w:rPr>
                <w:sz w:val="36"/>
              </w:rPr>
              <w:t>7.4</w:t>
            </w:r>
            <w:r>
              <w:rPr>
                <w:spacing w:val="-91"/>
                <w:sz w:val="36"/>
              </w:rPr>
              <w:t xml:space="preserve"> </w:t>
            </w:r>
            <w:r>
              <w:rPr>
                <w:sz w:val="36"/>
              </w:rPr>
              <w:t>安全检查</w:t>
              <w:tab/>
              <w:t>..-</w:t>
            </w:r>
          </w:p>
        </w:tc>
        <w:tc>
          <w:tcPr>
            <w:tcW w:w="469" w:type="dxa"/>
          </w:tcPr>
          <w:p>
            <w:pPr>
              <w:pStyle w:val="TableParagraph"/>
              <w:spacing w:line="445" w:lineRule="exact"/>
              <w:ind w:right="66"/>
              <w:rPr>
                <w:sz w:val="36"/>
              </w:rPr>
            </w:pPr>
            <w:r>
              <w:rPr>
                <w:sz w:val="36"/>
              </w:rPr>
              <w:t>10</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346" w:type="dxa"/>
            <w:gridSpan w:val="2"/>
          </w:tcPr>
          <w:p>
            <w:pPr>
              <w:pStyle w:val="TableParagraph"/>
              <w:tabs>
                <w:tab w:val="left" w:leader="dot" w:pos="12696"/>
              </w:tabs>
              <w:spacing w:line="445" w:lineRule="exact"/>
              <w:ind w:left="366"/>
              <w:jc w:val="left"/>
              <w:rPr>
                <w:sz w:val="36"/>
              </w:rPr>
            </w:pPr>
            <w:r>
              <w:rPr>
                <w:sz w:val="36"/>
              </w:rPr>
              <w:t>7.5</w:t>
            </w:r>
            <w:r>
              <w:rPr>
                <w:spacing w:val="-91"/>
                <w:sz w:val="36"/>
              </w:rPr>
              <w:t xml:space="preserve"> </w:t>
            </w:r>
            <w:r>
              <w:rPr>
                <w:sz w:val="36"/>
              </w:rPr>
              <w:t>安全生产目标</w:t>
              <w:tab/>
              <w:t>..-</w:t>
            </w:r>
          </w:p>
        </w:tc>
        <w:tc>
          <w:tcPr>
            <w:tcW w:w="469" w:type="dxa"/>
          </w:tcPr>
          <w:p>
            <w:pPr>
              <w:pStyle w:val="TableParagraph"/>
              <w:spacing w:line="445" w:lineRule="exact"/>
              <w:ind w:right="66"/>
              <w:rPr>
                <w:sz w:val="36"/>
              </w:rPr>
            </w:pPr>
            <w:r>
              <w:rPr>
                <w:sz w:val="36"/>
              </w:rPr>
              <w:t>11</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346" w:type="dxa"/>
            <w:gridSpan w:val="2"/>
          </w:tcPr>
          <w:p>
            <w:pPr>
              <w:pStyle w:val="TableParagraph"/>
              <w:tabs>
                <w:tab w:val="left" w:leader="dot" w:pos="12696"/>
              </w:tabs>
              <w:spacing w:line="445" w:lineRule="exact"/>
              <w:ind w:left="366"/>
              <w:jc w:val="left"/>
              <w:rPr>
                <w:sz w:val="36"/>
              </w:rPr>
            </w:pPr>
            <w:r>
              <w:rPr>
                <w:sz w:val="36"/>
              </w:rPr>
              <w:t>7.6</w:t>
            </w:r>
            <w:r>
              <w:rPr>
                <w:spacing w:val="-91"/>
                <w:sz w:val="36"/>
              </w:rPr>
              <w:t xml:space="preserve"> </w:t>
            </w:r>
            <w:r>
              <w:rPr>
                <w:sz w:val="36"/>
              </w:rPr>
              <w:t>施工安全措施</w:t>
              <w:tab/>
              <w:t>..-</w:t>
            </w:r>
          </w:p>
        </w:tc>
        <w:tc>
          <w:tcPr>
            <w:tcW w:w="469" w:type="dxa"/>
          </w:tcPr>
          <w:p>
            <w:pPr>
              <w:pStyle w:val="TableParagraph"/>
              <w:spacing w:line="445" w:lineRule="exact"/>
              <w:ind w:right="66"/>
              <w:rPr>
                <w:sz w:val="36"/>
              </w:rPr>
            </w:pPr>
            <w:r>
              <w:rPr>
                <w:sz w:val="36"/>
              </w:rPr>
              <w:t>11</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13346" w:type="dxa"/>
            <w:gridSpan w:val="2"/>
          </w:tcPr>
          <w:p>
            <w:pPr>
              <w:pStyle w:val="TableParagraph"/>
              <w:tabs>
                <w:tab w:val="left" w:leader="dot" w:pos="12696"/>
              </w:tabs>
              <w:spacing w:line="445" w:lineRule="exact"/>
              <w:ind w:left="366"/>
              <w:jc w:val="left"/>
              <w:rPr>
                <w:sz w:val="36"/>
              </w:rPr>
            </w:pPr>
            <w:r>
              <w:rPr>
                <w:sz w:val="36"/>
              </w:rPr>
              <w:t>7.7</w:t>
            </w:r>
            <w:r>
              <w:rPr>
                <w:spacing w:val="-91"/>
                <w:sz w:val="36"/>
              </w:rPr>
              <w:t xml:space="preserve"> </w:t>
            </w:r>
            <w:r>
              <w:rPr>
                <w:sz w:val="36"/>
              </w:rPr>
              <w:t>现场消防措施</w:t>
              <w:tab/>
              <w:t>..-</w:t>
            </w:r>
          </w:p>
        </w:tc>
        <w:tc>
          <w:tcPr>
            <w:tcW w:w="469" w:type="dxa"/>
          </w:tcPr>
          <w:p>
            <w:pPr>
              <w:pStyle w:val="TableParagraph"/>
              <w:spacing w:line="445" w:lineRule="exact"/>
              <w:ind w:right="66"/>
              <w:rPr>
                <w:sz w:val="36"/>
              </w:rPr>
            </w:pPr>
            <w:r>
              <w:rPr>
                <w:sz w:val="36"/>
              </w:rPr>
              <w:t>13</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346" w:type="dxa"/>
            <w:gridSpan w:val="2"/>
          </w:tcPr>
          <w:p>
            <w:pPr>
              <w:pStyle w:val="TableParagraph"/>
              <w:tabs>
                <w:tab w:val="left" w:leader="dot" w:pos="12696"/>
              </w:tabs>
              <w:ind w:left="366"/>
              <w:jc w:val="left"/>
              <w:rPr>
                <w:sz w:val="36"/>
              </w:rPr>
            </w:pPr>
            <w:r>
              <w:rPr>
                <w:sz w:val="36"/>
              </w:rPr>
              <w:t>7.8</w:t>
            </w:r>
            <w:r>
              <w:rPr>
                <w:spacing w:val="-91"/>
                <w:sz w:val="36"/>
              </w:rPr>
              <w:t xml:space="preserve"> </w:t>
            </w:r>
            <w:r>
              <w:rPr>
                <w:sz w:val="36"/>
              </w:rPr>
              <w:t>现场保卫措施</w:t>
              <w:tab/>
              <w:t>..-</w:t>
            </w:r>
          </w:p>
        </w:tc>
        <w:tc>
          <w:tcPr>
            <w:tcW w:w="469" w:type="dxa"/>
          </w:tcPr>
          <w:p>
            <w:pPr>
              <w:pStyle w:val="TableParagraph"/>
              <w:ind w:right="66"/>
              <w:rPr>
                <w:sz w:val="36"/>
              </w:rPr>
            </w:pPr>
            <w:r>
              <w:rPr>
                <w:sz w:val="36"/>
              </w:rPr>
              <w:t>13</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8"/>
          <w:jc w:val="left"/>
        </w:trPr>
        <w:tc>
          <w:tcPr>
            <w:tcW w:w="13346" w:type="dxa"/>
            <w:gridSpan w:val="2"/>
          </w:tcPr>
          <w:p>
            <w:pPr>
              <w:pStyle w:val="TableParagraph"/>
              <w:spacing w:before="94"/>
              <w:ind w:left="50"/>
              <w:jc w:val="left"/>
              <w:rPr>
                <w:sz w:val="36"/>
              </w:rPr>
            </w:pPr>
            <w:r>
              <w:rPr>
                <w:sz w:val="36"/>
              </w:rPr>
              <w:t>八、预防措施........................................................... -</w:t>
            </w:r>
          </w:p>
        </w:tc>
        <w:tc>
          <w:tcPr>
            <w:tcW w:w="469" w:type="dxa"/>
          </w:tcPr>
          <w:p>
            <w:pPr>
              <w:pStyle w:val="TableParagraph"/>
              <w:spacing w:before="94"/>
              <w:ind w:right="107"/>
              <w:rPr>
                <w:sz w:val="36"/>
              </w:rPr>
            </w:pPr>
            <w:r>
              <w:rPr>
                <w:sz w:val="36"/>
              </w:rPr>
              <w:t>13</w:t>
            </w:r>
          </w:p>
        </w:tc>
        <w:tc>
          <w:tcPr>
            <w:tcW w:w="303" w:type="dxa"/>
          </w:tcPr>
          <w:p>
            <w:pPr>
              <w:pStyle w:val="TableParagraph"/>
              <w:spacing w:before="94"/>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346" w:type="dxa"/>
            <w:gridSpan w:val="2"/>
          </w:tcPr>
          <w:p>
            <w:pPr>
              <w:pStyle w:val="TableParagraph"/>
              <w:tabs>
                <w:tab w:val="left" w:leader="dot" w:pos="12697"/>
              </w:tabs>
              <w:spacing w:before="93" w:line="445" w:lineRule="exact"/>
              <w:ind w:left="366"/>
              <w:jc w:val="left"/>
              <w:rPr>
                <w:sz w:val="36"/>
              </w:rPr>
            </w:pPr>
            <w:r>
              <w:rPr>
                <w:sz w:val="36"/>
              </w:rPr>
              <w:t>8.1</w:t>
            </w:r>
            <w:r>
              <w:rPr>
                <w:spacing w:val="-91"/>
                <w:sz w:val="36"/>
              </w:rPr>
              <w:t xml:space="preserve"> </w:t>
            </w:r>
            <w:r>
              <w:rPr>
                <w:sz w:val="36"/>
              </w:rPr>
              <w:t>预防人工挖探孔桩塌方的措施</w:t>
              <w:tab/>
              <w:t>..-</w:t>
            </w:r>
          </w:p>
        </w:tc>
        <w:tc>
          <w:tcPr>
            <w:tcW w:w="469" w:type="dxa"/>
          </w:tcPr>
          <w:p>
            <w:pPr>
              <w:pStyle w:val="TableParagraph"/>
              <w:spacing w:before="93" w:line="445" w:lineRule="exact"/>
              <w:ind w:right="66"/>
              <w:rPr>
                <w:sz w:val="36"/>
              </w:rPr>
            </w:pPr>
            <w:r>
              <w:rPr>
                <w:sz w:val="36"/>
              </w:rPr>
              <w:t>13</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7"/>
          <w:jc w:val="left"/>
        </w:trPr>
        <w:tc>
          <w:tcPr>
            <w:tcW w:w="13346" w:type="dxa"/>
            <w:gridSpan w:val="2"/>
          </w:tcPr>
          <w:p>
            <w:pPr>
              <w:pStyle w:val="TableParagraph"/>
              <w:tabs>
                <w:tab w:val="left" w:leader="dot" w:pos="12697"/>
              </w:tabs>
              <w:ind w:left="366"/>
              <w:jc w:val="left"/>
              <w:rPr>
                <w:sz w:val="36"/>
              </w:rPr>
            </w:pPr>
            <w:r>
              <w:rPr>
                <w:sz w:val="36"/>
              </w:rPr>
              <w:t>8.2</w:t>
            </w:r>
            <w:r>
              <w:rPr>
                <w:spacing w:val="-91"/>
                <w:sz w:val="36"/>
              </w:rPr>
              <w:t xml:space="preserve"> </w:t>
            </w:r>
            <w:r>
              <w:rPr>
                <w:sz w:val="36"/>
              </w:rPr>
              <w:t>地下管线破坏的预防和处理</w:t>
              <w:tab/>
              <w:t>..-</w:t>
            </w:r>
          </w:p>
        </w:tc>
        <w:tc>
          <w:tcPr>
            <w:tcW w:w="469" w:type="dxa"/>
          </w:tcPr>
          <w:p>
            <w:pPr>
              <w:pStyle w:val="TableParagraph"/>
              <w:ind w:right="66"/>
              <w:rPr>
                <w:sz w:val="36"/>
              </w:rPr>
            </w:pPr>
            <w:r>
              <w:rPr>
                <w:sz w:val="36"/>
              </w:rPr>
              <w:t>14</w:t>
            </w:r>
          </w:p>
        </w:tc>
        <w:tc>
          <w:tcPr>
            <w:tcW w:w="303" w:type="dxa"/>
          </w:tcPr>
          <w:p>
            <w:pPr>
              <w:pStyle w:val="TableParagraph"/>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647"/>
          <w:jc w:val="left"/>
        </w:trPr>
        <w:tc>
          <w:tcPr>
            <w:tcW w:w="13346" w:type="dxa"/>
            <w:gridSpan w:val="2"/>
          </w:tcPr>
          <w:p>
            <w:pPr>
              <w:pStyle w:val="TableParagraph"/>
              <w:spacing w:before="93"/>
              <w:ind w:left="50"/>
              <w:jc w:val="left"/>
              <w:rPr>
                <w:sz w:val="36"/>
              </w:rPr>
            </w:pPr>
            <w:r>
              <w:rPr>
                <w:sz w:val="36"/>
              </w:rPr>
              <w:t>九、绿色施工保证措施................................................... -</w:t>
            </w:r>
          </w:p>
        </w:tc>
        <w:tc>
          <w:tcPr>
            <w:tcW w:w="469" w:type="dxa"/>
          </w:tcPr>
          <w:p>
            <w:pPr>
              <w:pStyle w:val="TableParagraph"/>
              <w:spacing w:before="93"/>
              <w:ind w:right="107"/>
              <w:rPr>
                <w:sz w:val="36"/>
              </w:rPr>
            </w:pPr>
            <w:r>
              <w:rPr>
                <w:sz w:val="36"/>
              </w:rPr>
              <w:t>14</w:t>
            </w:r>
          </w:p>
        </w:tc>
        <w:tc>
          <w:tcPr>
            <w:tcW w:w="303" w:type="dxa"/>
          </w:tcPr>
          <w:p>
            <w:pPr>
              <w:pStyle w:val="TableParagraph"/>
              <w:spacing w:before="93"/>
              <w:ind w:right="50"/>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558"/>
          <w:jc w:val="left"/>
        </w:trPr>
        <w:tc>
          <w:tcPr>
            <w:tcW w:w="13346" w:type="dxa"/>
            <w:gridSpan w:val="2"/>
          </w:tcPr>
          <w:p>
            <w:pPr>
              <w:pStyle w:val="TableParagraph"/>
              <w:tabs>
                <w:tab w:val="left" w:leader="dot" w:pos="12683"/>
              </w:tabs>
              <w:spacing w:before="93" w:line="445" w:lineRule="exact"/>
              <w:ind w:left="366"/>
              <w:jc w:val="left"/>
              <w:rPr>
                <w:sz w:val="36"/>
              </w:rPr>
            </w:pPr>
            <w:r>
              <w:rPr>
                <w:sz w:val="36"/>
              </w:rPr>
              <w:t>9.1</w:t>
            </w:r>
            <w:r>
              <w:rPr>
                <w:spacing w:val="-37"/>
                <w:sz w:val="36"/>
              </w:rPr>
              <w:t xml:space="preserve"> </w:t>
            </w:r>
            <w:r>
              <w:rPr>
                <w:sz w:val="36"/>
              </w:rPr>
              <w:t>绿色施工管理措施</w:t>
              <w:tab/>
            </w:r>
            <w:r>
              <w:rPr>
                <w:spacing w:val="6"/>
                <w:sz w:val="36"/>
              </w:rPr>
              <w:t>..-</w:t>
            </w:r>
          </w:p>
        </w:tc>
        <w:tc>
          <w:tcPr>
            <w:tcW w:w="469" w:type="dxa"/>
          </w:tcPr>
          <w:p>
            <w:pPr>
              <w:pStyle w:val="TableParagraph"/>
              <w:spacing w:before="93" w:line="445" w:lineRule="exact"/>
              <w:ind w:right="66"/>
              <w:rPr>
                <w:sz w:val="36"/>
              </w:rPr>
            </w:pPr>
            <w:r>
              <w:rPr>
                <w:sz w:val="36"/>
              </w:rPr>
              <w:t>14</w:t>
            </w:r>
          </w:p>
        </w:tc>
        <w:tc>
          <w:tcPr>
            <w:tcW w:w="303" w:type="dxa"/>
          </w:tcPr>
          <w:p>
            <w:pPr>
              <w:pStyle w:val="TableParagraph"/>
              <w:spacing w:before="93"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346" w:type="dxa"/>
            <w:gridSpan w:val="2"/>
          </w:tcPr>
          <w:p>
            <w:pPr>
              <w:pStyle w:val="TableParagraph"/>
              <w:tabs>
                <w:tab w:val="left" w:leader="dot" w:pos="12696"/>
              </w:tabs>
              <w:spacing w:line="445" w:lineRule="exact"/>
              <w:ind w:left="366"/>
              <w:jc w:val="left"/>
              <w:rPr>
                <w:sz w:val="36"/>
              </w:rPr>
            </w:pPr>
            <w:r>
              <w:rPr>
                <w:sz w:val="36"/>
              </w:rPr>
              <w:t>9.2</w:t>
            </w:r>
            <w:r>
              <w:rPr>
                <w:spacing w:val="-91"/>
                <w:sz w:val="36"/>
              </w:rPr>
              <w:t xml:space="preserve"> </w:t>
            </w:r>
            <w:r>
              <w:rPr>
                <w:sz w:val="36"/>
              </w:rPr>
              <w:t>资源节约措施</w:t>
              <w:tab/>
              <w:t>..-</w:t>
            </w:r>
          </w:p>
        </w:tc>
        <w:tc>
          <w:tcPr>
            <w:tcW w:w="469" w:type="dxa"/>
          </w:tcPr>
          <w:p>
            <w:pPr>
              <w:pStyle w:val="TableParagraph"/>
              <w:spacing w:line="445" w:lineRule="exact"/>
              <w:ind w:right="66"/>
              <w:rPr>
                <w:sz w:val="36"/>
              </w:rPr>
            </w:pPr>
            <w:r>
              <w:rPr>
                <w:sz w:val="36"/>
              </w:rPr>
              <w:t>15</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67"/>
          <w:jc w:val="left"/>
        </w:trPr>
        <w:tc>
          <w:tcPr>
            <w:tcW w:w="13346" w:type="dxa"/>
            <w:gridSpan w:val="2"/>
          </w:tcPr>
          <w:p>
            <w:pPr>
              <w:pStyle w:val="TableParagraph"/>
              <w:tabs>
                <w:tab w:val="left" w:leader="dot" w:pos="12682"/>
              </w:tabs>
              <w:spacing w:line="445" w:lineRule="exact"/>
              <w:ind w:left="366"/>
              <w:jc w:val="left"/>
              <w:rPr>
                <w:sz w:val="36"/>
              </w:rPr>
            </w:pPr>
            <w:r>
              <w:rPr>
                <w:sz w:val="36"/>
              </w:rPr>
              <w:t>9.3</w:t>
            </w:r>
            <w:r>
              <w:rPr>
                <w:spacing w:val="-37"/>
                <w:sz w:val="36"/>
              </w:rPr>
              <w:t xml:space="preserve"> </w:t>
            </w:r>
            <w:r>
              <w:rPr>
                <w:sz w:val="36"/>
              </w:rPr>
              <w:t>环境保护措施</w:t>
              <w:tab/>
            </w:r>
            <w:r>
              <w:rPr>
                <w:spacing w:val="6"/>
                <w:sz w:val="36"/>
              </w:rPr>
              <w:t>..-</w:t>
            </w:r>
          </w:p>
        </w:tc>
        <w:tc>
          <w:tcPr>
            <w:tcW w:w="469" w:type="dxa"/>
          </w:tcPr>
          <w:p>
            <w:pPr>
              <w:pStyle w:val="TableParagraph"/>
              <w:spacing w:line="445" w:lineRule="exact"/>
              <w:ind w:right="66"/>
              <w:rPr>
                <w:sz w:val="36"/>
              </w:rPr>
            </w:pPr>
            <w:r>
              <w:rPr>
                <w:sz w:val="36"/>
              </w:rPr>
              <w:t>15</w:t>
            </w:r>
          </w:p>
        </w:tc>
        <w:tc>
          <w:tcPr>
            <w:tcW w:w="303" w:type="dxa"/>
          </w:tcPr>
          <w:p>
            <w:pPr>
              <w:pStyle w:val="TableParagraph"/>
              <w:spacing w:line="445" w:lineRule="exact"/>
              <w:ind w:right="45"/>
              <w:rPr>
                <w:sz w:val="36"/>
              </w:rPr>
            </w:pPr>
            <w:r>
              <w:rPr>
                <w:sz w:val="36"/>
              </w:rPr>
              <w:t>-</w:t>
            </w:r>
          </w:p>
        </w:tc>
      </w:tr>
      <w:tr>
        <w:tblPrEx>
          <w:tblW w:w="0" w:type="auto"/>
          <w:jc w:val="left"/>
          <w:tblInd w:w="245" w:type="dxa"/>
          <w:tblLayout w:type="fixed"/>
          <w:tblCellMar>
            <w:top w:w="0" w:type="dxa"/>
            <w:left w:w="0" w:type="dxa"/>
            <w:bottom w:w="0" w:type="dxa"/>
            <w:right w:w="0" w:type="dxa"/>
          </w:tblCellMar>
          <w:tblLook w:val="01E0"/>
        </w:tblPrEx>
        <w:trPr>
          <w:trHeight w:val="414"/>
          <w:jc w:val="left"/>
        </w:trPr>
        <w:tc>
          <w:tcPr>
            <w:tcW w:w="13346" w:type="dxa"/>
            <w:gridSpan w:val="2"/>
          </w:tcPr>
          <w:p>
            <w:pPr>
              <w:pStyle w:val="TableParagraph"/>
              <w:tabs>
                <w:tab w:val="left" w:leader="dot" w:pos="12682"/>
              </w:tabs>
              <w:spacing w:line="391" w:lineRule="exact"/>
              <w:ind w:left="366"/>
              <w:jc w:val="left"/>
              <w:rPr>
                <w:sz w:val="36"/>
              </w:rPr>
            </w:pPr>
            <w:r>
              <w:rPr>
                <w:sz w:val="36"/>
              </w:rPr>
              <w:t>9.4</w:t>
            </w:r>
            <w:r>
              <w:rPr>
                <w:spacing w:val="-37"/>
                <w:sz w:val="36"/>
              </w:rPr>
              <w:t xml:space="preserve"> </w:t>
            </w:r>
            <w:r>
              <w:rPr>
                <w:sz w:val="36"/>
              </w:rPr>
              <w:t>文物保护措施</w:t>
              <w:tab/>
            </w:r>
            <w:r>
              <w:rPr>
                <w:spacing w:val="6"/>
                <w:sz w:val="36"/>
              </w:rPr>
              <w:t>..-</w:t>
            </w:r>
          </w:p>
        </w:tc>
        <w:tc>
          <w:tcPr>
            <w:tcW w:w="469" w:type="dxa"/>
          </w:tcPr>
          <w:p>
            <w:pPr>
              <w:pStyle w:val="TableParagraph"/>
              <w:spacing w:line="391" w:lineRule="exact"/>
              <w:ind w:right="66"/>
              <w:rPr>
                <w:sz w:val="36"/>
              </w:rPr>
            </w:pPr>
            <w:r>
              <w:rPr>
                <w:sz w:val="36"/>
              </w:rPr>
              <w:t>16</w:t>
            </w:r>
          </w:p>
        </w:tc>
        <w:tc>
          <w:tcPr>
            <w:tcW w:w="303" w:type="dxa"/>
          </w:tcPr>
          <w:p>
            <w:pPr>
              <w:pStyle w:val="TableParagraph"/>
              <w:spacing w:line="391" w:lineRule="exact"/>
              <w:ind w:right="45"/>
              <w:rPr>
                <w:sz w:val="36"/>
              </w:rPr>
            </w:pPr>
            <w:r>
              <w:rPr>
                <w:sz w:val="36"/>
              </w:rPr>
              <w:t>-</w:t>
            </w:r>
          </w:p>
        </w:tc>
      </w:tr>
    </w:tbl>
    <w:p>
      <w:pPr>
        <w:spacing w:after="0" w:line="391" w:lineRule="exact"/>
        <w:rPr>
          <w:sz w:val="36"/>
        </w:rPr>
        <w:sectPr>
          <w:footerReference w:type="default" r:id="rId9"/>
          <w:pgSz w:w="17860" w:h="25260"/>
          <w:pgMar w:top="2420" w:right="1220" w:bottom="2040" w:left="1840" w:header="0" w:footer="1844"/>
          <w:pgNumType w:start="1"/>
          <w:cols w:space="708"/>
        </w:sectPr>
      </w:pPr>
    </w:p>
    <w:p>
      <w:pPr>
        <w:pStyle w:val="BodyText"/>
        <w:spacing w:before="32"/>
        <w:ind w:left="605"/>
      </w:pPr>
      <w:r>
        <w:t>9.5 职业健康及安全措施 ................................................- 16 -</w:t>
      </w:r>
    </w:p>
    <w:p>
      <w:pPr>
        <w:pStyle w:val="BodyText"/>
        <w:ind w:left="0"/>
      </w:pPr>
    </w:p>
    <w:p>
      <w:pPr>
        <w:pStyle w:val="BodyText"/>
        <w:spacing w:before="8"/>
        <w:ind w:left="0"/>
        <w:rPr>
          <w:sz w:val="28"/>
        </w:rPr>
      </w:pPr>
    </w:p>
    <w:p>
      <w:pPr>
        <w:pStyle w:val="Heading1"/>
        <w:spacing w:before="0"/>
        <w:ind w:left="288" w:firstLine="0"/>
      </w:pPr>
      <w:r>
        <w:t>一、编制依据</w:t>
      </w:r>
    </w:p>
    <w:p>
      <w:pPr>
        <w:pStyle w:val="ListParagraph"/>
        <w:numPr>
          <w:ilvl w:val="1"/>
          <w:numId w:val="25"/>
        </w:numPr>
        <w:tabs>
          <w:tab w:val="left" w:pos="1535"/>
        </w:tabs>
        <w:spacing w:before="241" w:after="0" w:line="240" w:lineRule="auto"/>
        <w:ind w:left="1535" w:right="0" w:hanging="542"/>
        <w:jc w:val="left"/>
        <w:rPr>
          <w:sz w:val="36"/>
        </w:rPr>
      </w:pPr>
      <w:r>
        <w:rPr>
          <w:sz w:val="36"/>
        </w:rPr>
        <w:t>《建设工程安全生产管理条例》</w:t>
      </w:r>
    </w:p>
    <w:p>
      <w:pPr>
        <w:pStyle w:val="ListParagraph"/>
        <w:numPr>
          <w:ilvl w:val="1"/>
          <w:numId w:val="25"/>
        </w:numPr>
        <w:tabs>
          <w:tab w:val="left" w:pos="1535"/>
        </w:tabs>
        <w:spacing w:before="241" w:after="0" w:line="240" w:lineRule="auto"/>
        <w:ind w:left="1535" w:right="0" w:hanging="542"/>
        <w:jc w:val="left"/>
        <w:rPr>
          <w:sz w:val="36"/>
        </w:rPr>
      </w:pPr>
      <w:r>
        <w:rPr>
          <w:sz w:val="36"/>
        </w:rPr>
        <w:t>《地铁降水施工安全管理规定》</w:t>
      </w:r>
    </w:p>
    <w:p>
      <w:pPr>
        <w:pStyle w:val="ListParagraph"/>
        <w:numPr>
          <w:ilvl w:val="1"/>
          <w:numId w:val="25"/>
        </w:numPr>
        <w:tabs>
          <w:tab w:val="left" w:pos="1535"/>
        </w:tabs>
        <w:spacing w:before="241" w:after="0" w:line="364" w:lineRule="auto"/>
        <w:ind w:left="993" w:right="391" w:firstLine="0"/>
        <w:jc w:val="both"/>
        <w:rPr>
          <w:sz w:val="36"/>
        </w:rPr>
      </w:pPr>
      <w:r>
        <w:rPr>
          <w:spacing w:val="-15"/>
          <w:sz w:val="36"/>
        </w:rPr>
        <w:t xml:space="preserve">《北京地铁 </w:t>
      </w:r>
      <w:r>
        <w:rPr>
          <w:sz w:val="36"/>
        </w:rPr>
        <w:t>3</w:t>
      </w:r>
      <w:r>
        <w:rPr>
          <w:spacing w:val="-24"/>
          <w:sz w:val="36"/>
        </w:rPr>
        <w:t xml:space="preserve"> 号线工程勘察 </w:t>
      </w:r>
      <w:r>
        <w:rPr>
          <w:sz w:val="36"/>
        </w:rPr>
        <w:t>02</w:t>
      </w:r>
      <w:r>
        <w:rPr>
          <w:spacing w:val="-13"/>
          <w:sz w:val="36"/>
        </w:rPr>
        <w:t xml:space="preserve"> 合同段阜成门站</w:t>
      </w:r>
      <w:r>
        <w:rPr>
          <w:sz w:val="36"/>
        </w:rPr>
        <w:t>（含）～星火站（含）岩土工程勘察报告（报告编号：KCGJ-2015-6-0</w:t>
      </w:r>
      <w:r>
        <w:rPr>
          <w:spacing w:val="-180"/>
          <w:sz w:val="36"/>
        </w:rPr>
        <w:t>》</w:t>
      </w:r>
      <w:r>
        <w:rPr>
          <w:sz w:val="36"/>
        </w:rPr>
        <w:t>（中航勘察设计研究院有限公司,2015</w:t>
      </w:r>
      <w:r>
        <w:rPr>
          <w:spacing w:val="-60"/>
          <w:sz w:val="36"/>
        </w:rPr>
        <w:t xml:space="preserve"> 年 </w:t>
      </w:r>
      <w:r>
        <w:rPr>
          <w:sz w:val="36"/>
        </w:rPr>
        <w:t>06</w:t>
      </w:r>
      <w:r>
        <w:rPr>
          <w:spacing w:val="-45"/>
          <w:sz w:val="36"/>
        </w:rPr>
        <w:t xml:space="preserve"> 月</w:t>
      </w:r>
      <w:r>
        <w:rPr>
          <w:spacing w:val="-16"/>
          <w:sz w:val="36"/>
        </w:rPr>
        <w:t xml:space="preserve">） </w:t>
      </w:r>
      <w:r>
        <w:rPr>
          <w:sz w:val="36"/>
        </w:rPr>
        <w:t>1.4</w:t>
      </w:r>
      <w:r>
        <w:rPr>
          <w:spacing w:val="-16"/>
          <w:sz w:val="36"/>
        </w:rPr>
        <w:t xml:space="preserve">《北京地铁 </w:t>
      </w:r>
      <w:r>
        <w:rPr>
          <w:sz w:val="36"/>
        </w:rPr>
        <w:t>3</w:t>
      </w:r>
      <w:r>
        <w:rPr>
          <w:spacing w:val="-31"/>
          <w:sz w:val="36"/>
        </w:rPr>
        <w:t xml:space="preserve"> 号线一期 </w:t>
      </w:r>
      <w:r>
        <w:rPr>
          <w:sz w:val="36"/>
        </w:rPr>
        <w:t>01</w:t>
      </w:r>
      <w:r>
        <w:rPr>
          <w:spacing w:val="-10"/>
          <w:sz w:val="36"/>
        </w:rPr>
        <w:t xml:space="preserve"> 标段工程降水施工组织设计》</w:t>
      </w:r>
    </w:p>
    <w:p>
      <w:pPr>
        <w:pStyle w:val="ListParagraph"/>
        <w:numPr>
          <w:ilvl w:val="1"/>
          <w:numId w:val="23"/>
        </w:numPr>
        <w:tabs>
          <w:tab w:val="left" w:pos="1535"/>
        </w:tabs>
        <w:spacing w:before="2" w:after="0" w:line="240" w:lineRule="auto"/>
        <w:ind w:left="1535" w:right="0" w:hanging="542"/>
        <w:jc w:val="left"/>
        <w:rPr>
          <w:sz w:val="36"/>
        </w:rPr>
      </w:pPr>
      <w:r>
        <w:rPr>
          <w:sz w:val="36"/>
        </w:rPr>
        <w:t>《建筑施工手册（第四版</w:t>
      </w:r>
      <w:r>
        <w:rPr>
          <w:spacing w:val="-180"/>
          <w:sz w:val="36"/>
        </w:rPr>
        <w:t>）</w:t>
      </w:r>
      <w:r>
        <w:rPr>
          <w:sz w:val="36"/>
        </w:rPr>
        <w:t>》</w:t>
      </w:r>
    </w:p>
    <w:p>
      <w:pPr>
        <w:pStyle w:val="ListParagraph"/>
        <w:numPr>
          <w:ilvl w:val="1"/>
          <w:numId w:val="23"/>
        </w:numPr>
        <w:tabs>
          <w:tab w:val="left" w:pos="1535"/>
        </w:tabs>
        <w:spacing w:before="242" w:after="0" w:line="240" w:lineRule="auto"/>
        <w:ind w:left="1535" w:right="0" w:hanging="542"/>
        <w:jc w:val="left"/>
        <w:rPr>
          <w:sz w:val="36"/>
        </w:rPr>
      </w:pPr>
      <w:r>
        <w:rPr>
          <w:spacing w:val="-17"/>
          <w:sz w:val="36"/>
        </w:rPr>
        <w:t>《混凝土质量控制标准》</w:t>
      </w:r>
      <w:r>
        <w:rPr>
          <w:sz w:val="36"/>
        </w:rPr>
        <w:t>（GB50164-2015）</w:t>
      </w:r>
    </w:p>
    <w:p>
      <w:pPr>
        <w:pStyle w:val="ListParagraph"/>
        <w:numPr>
          <w:ilvl w:val="1"/>
          <w:numId w:val="23"/>
        </w:numPr>
        <w:tabs>
          <w:tab w:val="left" w:pos="1535"/>
        </w:tabs>
        <w:spacing w:before="240" w:after="0" w:line="240" w:lineRule="auto"/>
        <w:ind w:left="1535" w:right="0" w:hanging="542"/>
        <w:jc w:val="left"/>
        <w:rPr>
          <w:sz w:val="36"/>
        </w:rPr>
      </w:pPr>
      <w:r>
        <w:rPr>
          <w:sz w:val="36"/>
        </w:rPr>
        <w:t>《建筑工程施工质量验收统一标准》(GB50300-2001)</w:t>
      </w:r>
    </w:p>
    <w:p>
      <w:pPr>
        <w:pStyle w:val="ListParagraph"/>
        <w:numPr>
          <w:ilvl w:val="1"/>
          <w:numId w:val="23"/>
        </w:numPr>
        <w:tabs>
          <w:tab w:val="left" w:pos="1535"/>
        </w:tabs>
        <w:spacing w:before="241" w:after="0" w:line="240" w:lineRule="auto"/>
        <w:ind w:left="1535" w:right="0" w:hanging="542"/>
        <w:jc w:val="left"/>
        <w:rPr>
          <w:sz w:val="36"/>
        </w:rPr>
      </w:pPr>
      <w:r>
        <w:rPr>
          <w:sz w:val="36"/>
        </w:rPr>
        <w:t>《水文地质钻探规程》（DJ/T0148—1994）</w:t>
      </w:r>
    </w:p>
    <w:p>
      <w:pPr>
        <w:pStyle w:val="ListParagraph"/>
        <w:numPr>
          <w:ilvl w:val="1"/>
          <w:numId w:val="23"/>
        </w:numPr>
        <w:tabs>
          <w:tab w:val="left" w:pos="1535"/>
        </w:tabs>
        <w:spacing w:before="241" w:after="0" w:line="364" w:lineRule="auto"/>
        <w:ind w:left="288" w:right="7144" w:firstLine="705"/>
        <w:jc w:val="left"/>
        <w:rPr>
          <w:b/>
          <w:sz w:val="36"/>
        </w:rPr>
      </w:pPr>
      <w:r>
        <w:rPr>
          <w:sz w:val="36"/>
        </w:rPr>
        <w:t>《建筑桩基技术规范》</w:t>
      </w:r>
      <w:r>
        <w:rPr>
          <w:spacing w:val="-2"/>
          <w:sz w:val="36"/>
        </w:rPr>
        <w:t xml:space="preserve">（JGJ94-2008） </w:t>
      </w:r>
      <w:r>
        <w:rPr>
          <w:b/>
          <w:sz w:val="36"/>
        </w:rPr>
        <w:t>二、工程概况</w:t>
      </w:r>
    </w:p>
    <w:p>
      <w:pPr>
        <w:pStyle w:val="BodyText"/>
        <w:spacing w:before="2" w:line="364" w:lineRule="auto"/>
        <w:ind w:right="475" w:firstLine="720"/>
      </w:pPr>
      <w:r>
        <w:rPr>
          <w:spacing w:val="-4"/>
        </w:rPr>
        <w:t xml:space="preserve">该方案主要针对北京地铁 </w:t>
      </w:r>
      <w:r>
        <w:t>3</w:t>
      </w:r>
      <w:r>
        <w:rPr>
          <w:spacing w:val="-17"/>
        </w:rPr>
        <w:t xml:space="preserve"> 号线一期 </w:t>
      </w:r>
      <w:r>
        <w:t>01</w:t>
      </w:r>
      <w:r>
        <w:rPr>
          <w:spacing w:val="-8"/>
        </w:rPr>
        <w:t xml:space="preserve"> 标段工程的降水工程编制的人工探孔专项施</w:t>
      </w:r>
      <w:r>
        <w:t>工方案，所有降水井机械施工前都要采用人工探孔以确定没有地下管线和构筑物。</w:t>
      </w:r>
    </w:p>
    <w:p>
      <w:pPr>
        <w:pStyle w:val="ListParagraph"/>
        <w:numPr>
          <w:ilvl w:val="0"/>
          <w:numId w:val="22"/>
        </w:numPr>
        <w:tabs>
          <w:tab w:val="left" w:pos="1279"/>
        </w:tabs>
        <w:spacing w:before="99" w:after="0" w:line="374" w:lineRule="auto"/>
        <w:ind w:left="288" w:right="297" w:firstLine="720"/>
        <w:jc w:val="left"/>
        <w:rPr>
          <w:sz w:val="36"/>
        </w:rPr>
      </w:pPr>
      <w:r>
        <w:rPr>
          <w:spacing w:val="-12"/>
          <w:sz w:val="36"/>
        </w:rPr>
        <w:t xml:space="preserve">号线工人体育场站为岛式车站，车站长 </w:t>
      </w:r>
      <w:r>
        <w:rPr>
          <w:sz w:val="36"/>
        </w:rPr>
        <w:t>254.2</w:t>
      </w:r>
      <w:r>
        <w:rPr>
          <w:spacing w:val="-47"/>
          <w:sz w:val="36"/>
        </w:rPr>
        <w:t xml:space="preserve"> 米，总宽 </w:t>
      </w:r>
      <w:r>
        <w:rPr>
          <w:sz w:val="36"/>
        </w:rPr>
        <w:t>23.3</w:t>
      </w:r>
      <w:r>
        <w:rPr>
          <w:spacing w:val="-33"/>
          <w:sz w:val="36"/>
        </w:rPr>
        <w:t xml:space="preserve"> 米，有效站台长 </w:t>
      </w:r>
      <w:r>
        <w:rPr>
          <w:sz w:val="36"/>
        </w:rPr>
        <w:t>186</w:t>
      </w:r>
      <w:r>
        <w:rPr>
          <w:spacing w:val="-35"/>
          <w:sz w:val="36"/>
        </w:rPr>
        <w:t xml:space="preserve"> 米， </w:t>
      </w:r>
      <w:r>
        <w:rPr>
          <w:spacing w:val="-23"/>
          <w:sz w:val="36"/>
        </w:rPr>
        <w:t xml:space="preserve">站台宽 </w:t>
      </w:r>
      <w:r>
        <w:rPr>
          <w:sz w:val="36"/>
        </w:rPr>
        <w:t>14</w:t>
      </w:r>
      <w:r>
        <w:rPr>
          <w:spacing w:val="-19"/>
          <w:sz w:val="36"/>
        </w:rPr>
        <w:t xml:space="preserve"> 米，拱顶覆土厚度约 </w:t>
      </w:r>
      <w:r>
        <w:rPr>
          <w:sz w:val="36"/>
        </w:rPr>
        <w:t>12.1m，</w:t>
      </w:r>
      <w:r>
        <w:rPr>
          <w:spacing w:val="-16"/>
          <w:sz w:val="36"/>
        </w:rPr>
        <w:t xml:space="preserve">底板埋深约 </w:t>
      </w:r>
      <w:r>
        <w:rPr>
          <w:sz w:val="36"/>
        </w:rPr>
        <w:t>36.5m。主体结构为地下三层直墙三连</w:t>
      </w:r>
      <w:r>
        <w:rPr>
          <w:spacing w:val="10"/>
          <w:sz w:val="36"/>
        </w:rPr>
        <w:t>拱结构，采用暗挖</w:t>
      </w:r>
      <w:r>
        <w:rPr>
          <w:sz w:val="36"/>
        </w:rPr>
        <w:t>PBA</w:t>
      </w:r>
      <w:r>
        <w:rPr>
          <w:spacing w:val="-10"/>
          <w:sz w:val="36"/>
        </w:rPr>
        <w:t xml:space="preserve"> 工法逆筑施工。车站地下一层为站厅层，地下二层为设备层，地下三层为站台层。17</w:t>
      </w:r>
      <w:r>
        <w:rPr>
          <w:spacing w:val="-14"/>
          <w:sz w:val="36"/>
        </w:rPr>
        <w:t xml:space="preserve"> 号线车站为岛式车站，车站长 </w:t>
      </w:r>
      <w:r>
        <w:rPr>
          <w:sz w:val="36"/>
        </w:rPr>
        <w:t>309.2</w:t>
      </w:r>
      <w:r>
        <w:rPr>
          <w:spacing w:val="-25"/>
          <w:sz w:val="36"/>
        </w:rPr>
        <w:t xml:space="preserve"> 米，总宽 </w:t>
      </w:r>
      <w:r>
        <w:rPr>
          <w:sz w:val="36"/>
        </w:rPr>
        <w:t>23.1</w:t>
      </w:r>
      <w:r>
        <w:rPr>
          <w:spacing w:val="-10"/>
          <w:sz w:val="36"/>
        </w:rPr>
        <w:t xml:space="preserve"> 米。主体结构为地下两层直墙三连拱结构，靠近换乘节点处局部为地下两层平顶直墙三跨结构，两层拱顶段</w:t>
      </w:r>
      <w:r>
        <w:rPr>
          <w:spacing w:val="-24"/>
          <w:sz w:val="36"/>
        </w:rPr>
        <w:t xml:space="preserve">覆土厚度约 </w:t>
      </w:r>
      <w:r>
        <w:rPr>
          <w:spacing w:val="-16"/>
          <w:sz w:val="36"/>
        </w:rPr>
        <w:t>12.8m</w:t>
      </w:r>
      <w:r>
        <w:rPr>
          <w:spacing w:val="-12"/>
          <w:sz w:val="36"/>
        </w:rPr>
        <w:t xml:space="preserve">，两层平顶段覆土厚度约 </w:t>
      </w:r>
      <w:r>
        <w:rPr>
          <w:spacing w:val="-16"/>
          <w:sz w:val="36"/>
        </w:rPr>
        <w:t xml:space="preserve">15.6m，底板埋深约 </w:t>
      </w:r>
      <w:r>
        <w:rPr>
          <w:sz w:val="36"/>
        </w:rPr>
        <w:t>29.1m</w:t>
      </w:r>
      <w:r>
        <w:rPr>
          <w:spacing w:val="-13"/>
          <w:sz w:val="36"/>
        </w:rPr>
        <w:t xml:space="preserve">。地下一层为站厅层， </w:t>
      </w:r>
      <w:r>
        <w:rPr>
          <w:sz w:val="36"/>
        </w:rPr>
        <w:t>地下二层为站台层。</w:t>
      </w:r>
    </w:p>
    <w:p>
      <w:pPr>
        <w:pStyle w:val="BodyText"/>
        <w:spacing w:before="184" w:line="374" w:lineRule="auto"/>
        <w:ind w:right="469" w:firstLine="720"/>
        <w:jc w:val="both"/>
      </w:pPr>
      <w:r>
        <w:rPr>
          <w:spacing w:val="-1"/>
        </w:rPr>
        <w:t>拟建场地范围内主要为道路。场地内地下管网密集，包括给水、污水、雨水、电信、电力、热力、煤气等在内的数十条地下管线，纵横交错，非常复杂。对车站影响较大的管</w:t>
      </w:r>
      <w:r>
        <w:rPr>
          <w:spacing w:val="-15"/>
        </w:rPr>
        <w:t xml:space="preserve">线主要有 </w:t>
      </w:r>
      <w:r>
        <w:t>2000×2300</w:t>
      </w:r>
      <w:r>
        <w:rPr>
          <w:spacing w:val="-14"/>
        </w:rPr>
        <w:t xml:space="preserve"> 电力方沟、</w:t>
      </w:r>
      <w:r>
        <w:t>4400×2800</w:t>
      </w:r>
      <w:r>
        <w:rPr>
          <w:spacing w:val="-13"/>
        </w:rPr>
        <w:t xml:space="preserve"> 热力方沟、</w:t>
      </w:r>
      <w:r>
        <w:t>φ1050</w:t>
      </w:r>
      <w:r>
        <w:rPr>
          <w:spacing w:val="-16"/>
        </w:rPr>
        <w:t xml:space="preserve"> 污水管、</w:t>
      </w:r>
      <w:r>
        <w:t>φ600</w:t>
      </w:r>
      <w:r>
        <w:rPr>
          <w:spacing w:val="-17"/>
        </w:rPr>
        <w:t xml:space="preserve"> 给水管、</w:t>
      </w:r>
      <w:r>
        <w:t>φ800</w:t>
      </w:r>
      <w:r>
        <w:rPr>
          <w:spacing w:val="-20"/>
        </w:rPr>
        <w:t xml:space="preserve"> 雨水管、</w:t>
      </w:r>
      <w:r>
        <w:t>φ500</w:t>
      </w:r>
      <w:r>
        <w:rPr>
          <w:spacing w:val="-23"/>
        </w:rPr>
        <w:t xml:space="preserve"> 燃气管。本站为 </w:t>
      </w:r>
      <w:r>
        <w:t>3</w:t>
      </w:r>
      <w:r>
        <w:rPr>
          <w:spacing w:val="-38"/>
        </w:rPr>
        <w:t xml:space="preserve"> 号线与 </w:t>
      </w:r>
      <w:r>
        <w:t>17</w:t>
      </w:r>
      <w:r>
        <w:rPr>
          <w:spacing w:val="-13"/>
        </w:rPr>
        <w:t xml:space="preserve"> 号线两线换乘站，</w:t>
      </w:r>
      <w:r>
        <w:t>3</w:t>
      </w:r>
      <w:r>
        <w:rPr>
          <w:spacing w:val="-17"/>
        </w:rPr>
        <w:t xml:space="preserve"> 号线在下，</w:t>
      </w:r>
      <w:r>
        <w:t>17</w:t>
      </w:r>
      <w:r>
        <w:rPr>
          <w:spacing w:val="-31"/>
        </w:rPr>
        <w:t xml:space="preserve"> 号线</w:t>
      </w:r>
      <w:r>
        <w:rPr>
          <w:spacing w:val="-42"/>
        </w:rPr>
        <w:t xml:space="preserve">在上，采用 </w:t>
      </w:r>
      <w:r>
        <w:t>T</w:t>
      </w:r>
      <w:r>
        <w:rPr>
          <w:spacing w:val="-14"/>
        </w:rPr>
        <w:t xml:space="preserve"> 型节点换乘。</w:t>
      </w:r>
    </w:p>
    <w:p>
      <w:pPr>
        <w:pStyle w:val="BodyText"/>
        <w:spacing w:before="86" w:line="364" w:lineRule="auto"/>
        <w:ind w:right="469" w:firstLine="720"/>
      </w:pPr>
      <w:r>
        <w:t>根据业主提供勘察资料，地下水的赋存介质主要为圆砾卵石及卵石，类型为潜水及承压水。</w:t>
      </w:r>
    </w:p>
    <w:p>
      <w:pPr>
        <w:spacing w:after="0" w:line="364" w:lineRule="auto"/>
        <w:sectPr>
          <w:footerReference w:type="default" r:id="rId10"/>
          <w:pgSz w:w="17860" w:h="25260"/>
          <w:pgMar w:top="1340" w:right="1220" w:bottom="2040" w:left="1840" w:header="0" w:footer="1844"/>
          <w:pgNumType w:start="2"/>
          <w:cols w:space="708"/>
        </w:sectPr>
      </w:pPr>
    </w:p>
    <w:p>
      <w:pPr>
        <w:tabs>
          <w:tab w:val="left" w:pos="1346"/>
        </w:tabs>
        <w:spacing w:before="80"/>
        <w:ind w:left="0" w:right="186" w:firstLine="0"/>
        <w:jc w:val="center"/>
        <w:rPr>
          <w:b/>
          <w:sz w:val="31"/>
        </w:rPr>
      </w:pPr>
      <w:r>
        <w:drawing>
          <wp:anchor distT="0" distB="0" distL="0" distR="0" simplePos="0" relativeHeight="251662336" behindDoc="1" locked="0" layoutInCell="1" allowOverlap="1">
            <wp:simplePos x="0" y="0"/>
            <wp:positionH relativeFrom="page">
              <wp:posOffset>1231900</wp:posOffset>
            </wp:positionH>
            <wp:positionV relativeFrom="paragraph">
              <wp:posOffset>369569</wp:posOffset>
            </wp:positionV>
            <wp:extent cx="8753760" cy="2292953"/>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1" cstate="print"/>
                    <a:stretch>
                      <a:fillRect/>
                    </a:stretch>
                  </pic:blipFill>
                  <pic:spPr>
                    <a:xfrm>
                      <a:off x="0" y="0"/>
                      <a:ext cx="8753760" cy="2292953"/>
                    </a:xfrm>
                    <a:prstGeom prst="rect">
                      <a:avLst/>
                    </a:prstGeom>
                  </pic:spPr>
                </pic:pic>
              </a:graphicData>
            </a:graphic>
          </wp:anchor>
        </w:drawing>
      </w:r>
      <w:r>
        <w:rPr>
          <w:b/>
          <w:sz w:val="31"/>
        </w:rPr>
        <w:t>表</w:t>
      </w:r>
      <w:r>
        <w:rPr>
          <w:b/>
          <w:spacing w:val="-75"/>
          <w:sz w:val="31"/>
        </w:rPr>
        <w:t xml:space="preserve"> </w:t>
      </w:r>
      <w:r>
        <w:rPr>
          <w:b/>
          <w:sz w:val="31"/>
        </w:rPr>
        <w:t>1-1</w:t>
        <w:tab/>
        <w:t>地下水特征表</w:t>
      </w:r>
    </w:p>
    <w:p>
      <w:pPr>
        <w:pStyle w:val="BodyText"/>
        <w:spacing w:before="5"/>
        <w:ind w:left="0"/>
        <w:rPr>
          <w:b/>
          <w:sz w:val="21"/>
        </w:rPr>
      </w:pPr>
    </w:p>
    <w:tbl>
      <w:tblPr>
        <w:tblStyle w:val="TableNormal1"/>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9"/>
        <w:gridCol w:w="2287"/>
        <w:gridCol w:w="2028"/>
        <w:gridCol w:w="4285"/>
        <w:gridCol w:w="1415"/>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2529" w:type="dxa"/>
          </w:tcPr>
          <w:p>
            <w:pPr>
              <w:pStyle w:val="TableParagraph"/>
              <w:spacing w:before="0" w:line="297" w:lineRule="exact"/>
              <w:ind w:left="313" w:right="309"/>
              <w:jc w:val="center"/>
              <w:rPr>
                <w:b/>
                <w:sz w:val="31"/>
              </w:rPr>
            </w:pPr>
            <w:r>
              <w:rPr>
                <w:b/>
                <w:sz w:val="31"/>
              </w:rPr>
              <w:t>地下水</w:t>
            </w:r>
          </w:p>
        </w:tc>
        <w:tc>
          <w:tcPr>
            <w:tcW w:w="2287" w:type="dxa"/>
          </w:tcPr>
          <w:p>
            <w:pPr>
              <w:pStyle w:val="TableParagraph"/>
              <w:spacing w:before="0" w:line="297" w:lineRule="exact"/>
              <w:ind w:left="302" w:right="232"/>
              <w:jc w:val="center"/>
              <w:rPr>
                <w:b/>
                <w:sz w:val="31"/>
              </w:rPr>
            </w:pPr>
            <w:r>
              <w:rPr>
                <w:b/>
                <w:sz w:val="31"/>
              </w:rPr>
              <w:t>水位/水头埋</w:t>
            </w:r>
          </w:p>
        </w:tc>
        <w:tc>
          <w:tcPr>
            <w:tcW w:w="7728" w:type="dxa"/>
            <w:gridSpan w:val="3"/>
          </w:tcPr>
          <w:p>
            <w:pPr>
              <w:pStyle w:val="TableParagraph"/>
              <w:spacing w:before="0" w:line="297" w:lineRule="exact"/>
              <w:ind w:left="235"/>
              <w:jc w:val="left"/>
              <w:rPr>
                <w:b/>
                <w:sz w:val="31"/>
              </w:rPr>
            </w:pPr>
            <w:r>
              <w:rPr>
                <w:b/>
                <w:sz w:val="31"/>
              </w:rPr>
              <w:t>水位/水头标</w:t>
            </w:r>
          </w:p>
        </w:tc>
      </w:tr>
      <w:tr>
        <w:tblPrEx>
          <w:tblW w:w="0" w:type="auto"/>
          <w:jc w:val="left"/>
          <w:tblInd w:w="245" w:type="dxa"/>
          <w:tblLayout w:type="fixed"/>
          <w:tblCellMar>
            <w:top w:w="0" w:type="dxa"/>
            <w:left w:w="0" w:type="dxa"/>
            <w:bottom w:w="0" w:type="dxa"/>
            <w:right w:w="0" w:type="dxa"/>
          </w:tblCellMar>
          <w:tblLook w:val="01E0"/>
        </w:tblPrEx>
        <w:trPr>
          <w:trHeight w:val="646"/>
          <w:jc w:val="left"/>
        </w:trPr>
        <w:tc>
          <w:tcPr>
            <w:tcW w:w="2529" w:type="dxa"/>
          </w:tcPr>
          <w:p>
            <w:pPr>
              <w:pStyle w:val="TableParagraph"/>
              <w:spacing w:before="113"/>
              <w:ind w:left="313" w:right="309"/>
              <w:jc w:val="center"/>
              <w:rPr>
                <w:b/>
                <w:sz w:val="31"/>
              </w:rPr>
            </w:pPr>
            <w:r>
              <w:rPr>
                <w:b/>
                <w:sz w:val="31"/>
              </w:rPr>
              <w:t>性质</w:t>
            </w:r>
          </w:p>
        </w:tc>
        <w:tc>
          <w:tcPr>
            <w:tcW w:w="2287" w:type="dxa"/>
          </w:tcPr>
          <w:p>
            <w:pPr>
              <w:pStyle w:val="TableParagraph"/>
              <w:spacing w:before="113"/>
              <w:ind w:left="301" w:right="232"/>
              <w:jc w:val="center"/>
              <w:rPr>
                <w:b/>
                <w:sz w:val="31"/>
              </w:rPr>
            </w:pPr>
            <w:r>
              <w:rPr>
                <w:b/>
                <w:sz w:val="31"/>
              </w:rPr>
              <w:t>深 (m)</w:t>
            </w:r>
          </w:p>
        </w:tc>
        <w:tc>
          <w:tcPr>
            <w:tcW w:w="2028" w:type="dxa"/>
          </w:tcPr>
          <w:p>
            <w:pPr>
              <w:pStyle w:val="TableParagraph"/>
              <w:spacing w:before="113"/>
              <w:ind w:left="617" w:right="433"/>
              <w:jc w:val="center"/>
              <w:rPr>
                <w:b/>
                <w:sz w:val="31"/>
              </w:rPr>
            </w:pPr>
            <w:r>
              <w:rPr>
                <w:b/>
                <w:sz w:val="31"/>
              </w:rPr>
              <w:t>高 (m)</w:t>
            </w:r>
          </w:p>
        </w:tc>
        <w:tc>
          <w:tcPr>
            <w:tcW w:w="4285" w:type="dxa"/>
          </w:tcPr>
          <w:p>
            <w:pPr>
              <w:pStyle w:val="TableParagraph"/>
              <w:spacing w:before="0" w:line="277" w:lineRule="exact"/>
              <w:ind w:left="1250" w:right="1128"/>
              <w:jc w:val="center"/>
              <w:rPr>
                <w:b/>
                <w:sz w:val="31"/>
              </w:rPr>
            </w:pPr>
            <w:r>
              <w:rPr>
                <w:b/>
                <w:sz w:val="31"/>
              </w:rPr>
              <w:t>主要含水层</w:t>
            </w:r>
          </w:p>
        </w:tc>
        <w:tc>
          <w:tcPr>
            <w:tcW w:w="1415" w:type="dxa"/>
          </w:tcPr>
          <w:p>
            <w:pPr>
              <w:pStyle w:val="TableParagraph"/>
              <w:spacing w:before="0" w:line="277" w:lineRule="exact"/>
              <w:ind w:left="889" w:right="-116"/>
              <w:jc w:val="left"/>
              <w:rPr>
                <w:b/>
                <w:sz w:val="31"/>
              </w:rPr>
            </w:pPr>
            <w:r>
              <w:rPr>
                <w:b/>
                <w:spacing w:val="-6"/>
                <w:sz w:val="31"/>
              </w:rPr>
              <w:t>备注</w:t>
            </w:r>
          </w:p>
        </w:tc>
      </w:tr>
      <w:tr>
        <w:tblPrEx>
          <w:tblW w:w="0" w:type="auto"/>
          <w:jc w:val="left"/>
          <w:tblInd w:w="245" w:type="dxa"/>
          <w:tblLayout w:type="fixed"/>
          <w:tblCellMar>
            <w:top w:w="0" w:type="dxa"/>
            <w:left w:w="0" w:type="dxa"/>
            <w:bottom w:w="0" w:type="dxa"/>
            <w:right w:w="0" w:type="dxa"/>
          </w:tblCellMar>
          <w:tblLook w:val="01E0"/>
        </w:tblPrEx>
        <w:trPr>
          <w:trHeight w:val="770"/>
          <w:jc w:val="left"/>
        </w:trPr>
        <w:tc>
          <w:tcPr>
            <w:tcW w:w="2529" w:type="dxa"/>
          </w:tcPr>
          <w:p>
            <w:pPr>
              <w:pStyle w:val="TableParagraph"/>
              <w:spacing w:before="140"/>
              <w:ind w:left="320" w:right="309"/>
              <w:jc w:val="center"/>
              <w:rPr>
                <w:sz w:val="31"/>
              </w:rPr>
            </w:pPr>
            <w:r>
              <w:rPr>
                <w:sz w:val="31"/>
              </w:rPr>
              <w:t>潜水（二）</w:t>
            </w:r>
          </w:p>
        </w:tc>
        <w:tc>
          <w:tcPr>
            <w:tcW w:w="2287" w:type="dxa"/>
          </w:tcPr>
          <w:p>
            <w:pPr>
              <w:pStyle w:val="TableParagraph"/>
              <w:spacing w:before="140"/>
              <w:ind w:left="301" w:right="232"/>
              <w:jc w:val="center"/>
              <w:rPr>
                <w:sz w:val="31"/>
              </w:rPr>
            </w:pPr>
            <w:r>
              <w:rPr>
                <w:sz w:val="31"/>
              </w:rPr>
              <w:t>15.45</w:t>
            </w:r>
          </w:p>
        </w:tc>
        <w:tc>
          <w:tcPr>
            <w:tcW w:w="2028" w:type="dxa"/>
          </w:tcPr>
          <w:p>
            <w:pPr>
              <w:pStyle w:val="TableParagraph"/>
              <w:spacing w:before="140"/>
              <w:ind w:left="617" w:right="433"/>
              <w:jc w:val="center"/>
              <w:rPr>
                <w:sz w:val="31"/>
              </w:rPr>
            </w:pPr>
            <w:r>
              <w:rPr>
                <w:sz w:val="31"/>
              </w:rPr>
              <w:t>23.66</w:t>
            </w:r>
          </w:p>
        </w:tc>
        <w:tc>
          <w:tcPr>
            <w:tcW w:w="4285" w:type="dxa"/>
          </w:tcPr>
          <w:p>
            <w:pPr>
              <w:pStyle w:val="TableParagraph"/>
              <w:spacing w:before="140"/>
              <w:ind w:left="1257" w:right="1128"/>
              <w:jc w:val="center"/>
              <w:rPr>
                <w:sz w:val="31"/>
              </w:rPr>
            </w:pPr>
            <w:r>
              <w:rPr>
                <w:sz w:val="31"/>
              </w:rPr>
              <w:t>圆砾卵石⑤层</w:t>
            </w:r>
          </w:p>
        </w:tc>
        <w:tc>
          <w:tcPr>
            <w:tcW w:w="1415" w:type="dxa"/>
          </w:tcPr>
          <w:p>
            <w:pPr>
              <w:pStyle w:val="TableParagraph"/>
              <w:spacing w:before="140"/>
              <w:ind w:right="48"/>
              <w:rPr>
                <w:sz w:val="31"/>
              </w:rPr>
            </w:pPr>
            <w:r>
              <w:rPr>
                <w:w w:val="102"/>
                <w:sz w:val="31"/>
              </w:rPr>
              <w:t>/</w:t>
            </w:r>
          </w:p>
        </w:tc>
      </w:tr>
      <w:tr>
        <w:tblPrEx>
          <w:tblW w:w="0" w:type="auto"/>
          <w:jc w:val="left"/>
          <w:tblInd w:w="245" w:type="dxa"/>
          <w:tblLayout w:type="fixed"/>
          <w:tblCellMar>
            <w:top w:w="0" w:type="dxa"/>
            <w:left w:w="0" w:type="dxa"/>
            <w:bottom w:w="0" w:type="dxa"/>
            <w:right w:w="0" w:type="dxa"/>
          </w:tblCellMar>
          <w:tblLook w:val="01E0"/>
        </w:tblPrEx>
        <w:trPr>
          <w:trHeight w:val="865"/>
          <w:jc w:val="left"/>
        </w:trPr>
        <w:tc>
          <w:tcPr>
            <w:tcW w:w="2529" w:type="dxa"/>
          </w:tcPr>
          <w:p>
            <w:pPr>
              <w:pStyle w:val="TableParagraph"/>
              <w:spacing w:before="237"/>
              <w:ind w:left="320" w:right="309"/>
              <w:jc w:val="center"/>
              <w:rPr>
                <w:sz w:val="31"/>
              </w:rPr>
            </w:pPr>
            <w:r>
              <w:rPr>
                <w:sz w:val="31"/>
              </w:rPr>
              <w:t>层间水（三）</w:t>
            </w:r>
          </w:p>
        </w:tc>
        <w:tc>
          <w:tcPr>
            <w:tcW w:w="2287" w:type="dxa"/>
          </w:tcPr>
          <w:p>
            <w:pPr>
              <w:pStyle w:val="TableParagraph"/>
              <w:spacing w:before="237"/>
              <w:ind w:left="301" w:right="232"/>
              <w:jc w:val="center"/>
              <w:rPr>
                <w:sz w:val="31"/>
              </w:rPr>
            </w:pPr>
            <w:r>
              <w:rPr>
                <w:sz w:val="31"/>
              </w:rPr>
              <w:t>23.03</w:t>
            </w:r>
          </w:p>
        </w:tc>
        <w:tc>
          <w:tcPr>
            <w:tcW w:w="2028" w:type="dxa"/>
          </w:tcPr>
          <w:p>
            <w:pPr>
              <w:pStyle w:val="TableParagraph"/>
              <w:spacing w:before="237"/>
              <w:ind w:left="617" w:right="433"/>
              <w:jc w:val="center"/>
              <w:rPr>
                <w:sz w:val="31"/>
              </w:rPr>
            </w:pPr>
            <w:r>
              <w:rPr>
                <w:sz w:val="31"/>
              </w:rPr>
              <w:t>16.08</w:t>
            </w:r>
          </w:p>
        </w:tc>
        <w:tc>
          <w:tcPr>
            <w:tcW w:w="4285" w:type="dxa"/>
          </w:tcPr>
          <w:p>
            <w:pPr>
              <w:pStyle w:val="TableParagraph"/>
              <w:spacing w:before="237"/>
              <w:ind w:left="1250" w:right="1128"/>
              <w:jc w:val="center"/>
              <w:rPr>
                <w:sz w:val="31"/>
              </w:rPr>
            </w:pPr>
            <w:r>
              <w:rPr>
                <w:sz w:val="31"/>
              </w:rPr>
              <w:t>卵石⑦层</w:t>
            </w:r>
          </w:p>
        </w:tc>
        <w:tc>
          <w:tcPr>
            <w:tcW w:w="1415" w:type="dxa"/>
          </w:tcPr>
          <w:p>
            <w:pPr>
              <w:pStyle w:val="TableParagraph"/>
              <w:spacing w:before="237"/>
              <w:ind w:right="127"/>
              <w:rPr>
                <w:sz w:val="31"/>
              </w:rPr>
            </w:pPr>
            <w:r>
              <w:rPr>
                <w:w w:val="102"/>
                <w:sz w:val="31"/>
              </w:rPr>
              <w:t>/</w:t>
            </w:r>
          </w:p>
        </w:tc>
      </w:tr>
      <w:tr>
        <w:tblPrEx>
          <w:tblW w:w="0" w:type="auto"/>
          <w:jc w:val="left"/>
          <w:tblInd w:w="245" w:type="dxa"/>
          <w:tblLayout w:type="fixed"/>
          <w:tblCellMar>
            <w:top w:w="0" w:type="dxa"/>
            <w:left w:w="0" w:type="dxa"/>
            <w:bottom w:w="0" w:type="dxa"/>
            <w:right w:w="0" w:type="dxa"/>
          </w:tblCellMar>
          <w:tblLook w:val="01E0"/>
        </w:tblPrEx>
        <w:trPr>
          <w:trHeight w:val="1243"/>
          <w:jc w:val="left"/>
        </w:trPr>
        <w:tc>
          <w:tcPr>
            <w:tcW w:w="2529" w:type="dxa"/>
          </w:tcPr>
          <w:p>
            <w:pPr>
              <w:pStyle w:val="TableParagraph"/>
              <w:spacing w:before="236"/>
              <w:ind w:left="320"/>
              <w:jc w:val="left"/>
              <w:rPr>
                <w:sz w:val="31"/>
              </w:rPr>
            </w:pPr>
            <w:r>
              <w:rPr>
                <w:sz w:val="31"/>
              </w:rPr>
              <w:t>承压水（四）</w:t>
            </w:r>
          </w:p>
          <w:p>
            <w:pPr>
              <w:pStyle w:val="TableParagraph"/>
              <w:spacing w:before="199" w:line="391" w:lineRule="exact"/>
              <w:ind w:left="50"/>
              <w:jc w:val="left"/>
              <w:rPr>
                <w:b/>
                <w:sz w:val="36"/>
              </w:rPr>
            </w:pPr>
            <w:r>
              <w:rPr>
                <w:b/>
                <w:w w:val="95"/>
                <w:sz w:val="36"/>
              </w:rPr>
              <w:t>三、施工准备</w:t>
            </w:r>
          </w:p>
        </w:tc>
        <w:tc>
          <w:tcPr>
            <w:tcW w:w="2287" w:type="dxa"/>
          </w:tcPr>
          <w:p>
            <w:pPr>
              <w:pStyle w:val="TableParagraph"/>
              <w:spacing w:before="236"/>
              <w:ind w:left="301" w:right="232"/>
              <w:jc w:val="center"/>
              <w:rPr>
                <w:sz w:val="31"/>
              </w:rPr>
            </w:pPr>
            <w:r>
              <w:rPr>
                <w:sz w:val="31"/>
              </w:rPr>
              <w:t>31.41</w:t>
            </w:r>
          </w:p>
        </w:tc>
        <w:tc>
          <w:tcPr>
            <w:tcW w:w="2028" w:type="dxa"/>
          </w:tcPr>
          <w:p>
            <w:pPr>
              <w:pStyle w:val="TableParagraph"/>
              <w:spacing w:before="236"/>
              <w:ind w:left="617" w:right="433"/>
              <w:jc w:val="center"/>
              <w:rPr>
                <w:sz w:val="31"/>
              </w:rPr>
            </w:pPr>
            <w:r>
              <w:rPr>
                <w:sz w:val="31"/>
              </w:rPr>
              <w:t>7.70</w:t>
            </w:r>
          </w:p>
        </w:tc>
        <w:tc>
          <w:tcPr>
            <w:tcW w:w="4285" w:type="dxa"/>
          </w:tcPr>
          <w:p>
            <w:pPr>
              <w:pStyle w:val="TableParagraph"/>
              <w:spacing w:before="236"/>
              <w:ind w:left="1250" w:right="1128"/>
              <w:jc w:val="center"/>
              <w:rPr>
                <w:sz w:val="31"/>
              </w:rPr>
            </w:pPr>
            <w:r>
              <w:rPr>
                <w:sz w:val="31"/>
              </w:rPr>
              <w:t>卵石⑨层</w:t>
            </w:r>
          </w:p>
        </w:tc>
        <w:tc>
          <w:tcPr>
            <w:tcW w:w="1415" w:type="dxa"/>
          </w:tcPr>
          <w:p>
            <w:pPr>
              <w:pStyle w:val="TableParagraph"/>
              <w:spacing w:before="236"/>
              <w:ind w:right="127"/>
              <w:rPr>
                <w:sz w:val="31"/>
              </w:rPr>
            </w:pPr>
            <w:r>
              <w:rPr>
                <w:w w:val="102"/>
                <w:sz w:val="31"/>
              </w:rPr>
              <w:t>/</w:t>
            </w:r>
          </w:p>
        </w:tc>
      </w:tr>
    </w:tbl>
    <w:p>
      <w:pPr>
        <w:pStyle w:val="BodyText"/>
        <w:ind w:left="0"/>
        <w:rPr>
          <w:b/>
          <w:sz w:val="32"/>
        </w:rPr>
      </w:pPr>
    </w:p>
    <w:p>
      <w:pPr>
        <w:pStyle w:val="Heading1"/>
        <w:numPr>
          <w:ilvl w:val="1"/>
          <w:numId w:val="26"/>
        </w:numPr>
        <w:tabs>
          <w:tab w:val="left" w:pos="1649"/>
        </w:tabs>
        <w:spacing w:before="1" w:after="0" w:line="240" w:lineRule="auto"/>
        <w:ind w:left="1649" w:right="0" w:hanging="638"/>
        <w:jc w:val="left"/>
      </w:pPr>
      <w:r>
        <w:t>作业条件</w:t>
      </w:r>
    </w:p>
    <w:p>
      <w:pPr>
        <w:pStyle w:val="BodyText"/>
        <w:spacing w:before="240" w:line="364" w:lineRule="auto"/>
        <w:ind w:right="470" w:firstLine="720"/>
      </w:pPr>
      <w:r>
        <w:rPr>
          <w:spacing w:val="3"/>
        </w:rPr>
        <w:t>1</w:t>
      </w:r>
      <w:r>
        <w:t>、人工探孔的井壁支护要根据该地区的土质特点、地下水分布情况，编制切实可行的施工方案，经过计算得出人工挖孔护壁在使用φ8</w:t>
      </w:r>
      <w:r>
        <w:rPr>
          <w:spacing w:val="-21"/>
        </w:rPr>
        <w:t xml:space="preserve"> 钢筋</w:t>
      </w:r>
      <w:r>
        <w:t>@300*300</w:t>
      </w:r>
      <w:r>
        <w:rPr>
          <w:spacing w:val="-19"/>
        </w:rPr>
        <w:t xml:space="preserve"> 时，厚度为 </w:t>
      </w:r>
      <w:r>
        <w:t>7.6cm</w:t>
      </w:r>
      <w:r>
        <w:rPr>
          <w:spacing w:val="-6"/>
        </w:rPr>
        <w:t>。根</w:t>
      </w:r>
      <w:r>
        <w:rPr>
          <w:spacing w:val="-17"/>
        </w:rPr>
        <w:t>据《建筑桩基技术规范》</w:t>
      </w:r>
      <w:r>
        <w:t>（JGJ94-2008）</w:t>
      </w:r>
      <w:r>
        <w:rPr>
          <w:spacing w:val="-7"/>
        </w:rPr>
        <w:t xml:space="preserve">要求，人工挖孔壁厚不宜小于 </w:t>
      </w:r>
      <w:r>
        <w:t>10cm</w:t>
      </w:r>
      <w:r>
        <w:rPr>
          <w:spacing w:val="-18"/>
        </w:rPr>
        <w:t xml:space="preserve">，故采用 </w:t>
      </w:r>
      <w:r>
        <w:rPr>
          <w:spacing w:val="-5"/>
        </w:rPr>
        <w:t xml:space="preserve">10cm </w:t>
      </w:r>
      <w:r>
        <w:t>护壁厚度来保证开孔安全。</w:t>
      </w:r>
    </w:p>
    <w:p>
      <w:pPr>
        <w:pStyle w:val="BodyText"/>
        <w:spacing w:before="4" w:line="364" w:lineRule="auto"/>
        <w:ind w:right="645" w:firstLine="720"/>
      </w:pPr>
      <w:r>
        <w:t>2、开挖前场地完成三通一平。地上、地下的电缆、管线、旧建筑物、设备基础等障碍物均已排除处理完毕。各项临时设施，如照明、动力、通风、安全设施准备就绪。</w:t>
      </w:r>
    </w:p>
    <w:p>
      <w:pPr>
        <w:pStyle w:val="BodyText"/>
        <w:spacing w:before="2"/>
        <w:ind w:left="1008"/>
      </w:pPr>
      <w:r>
        <w:t>3、熟悉施工图纸及场地的地下土质、水文地质资料。</w:t>
      </w:r>
    </w:p>
    <w:p>
      <w:pPr>
        <w:pStyle w:val="BodyText"/>
        <w:spacing w:before="241" w:line="364" w:lineRule="auto"/>
        <w:ind w:right="294" w:firstLine="720"/>
      </w:pPr>
      <w:r>
        <w:rPr>
          <w:spacing w:val="3"/>
        </w:rPr>
        <w:t>4</w:t>
      </w:r>
      <w:r>
        <w:t>、人工探孔操作的安全至关重要，开挖前对施工人员进行全面的安全技术交底；操</w:t>
      </w:r>
      <w:r>
        <w:rPr>
          <w:spacing w:val="-13"/>
        </w:rPr>
        <w:t xml:space="preserve">作前对吊具进行安全可靠的检查和试验，确保施工安全。本次探孔开挖深度约为 </w:t>
      </w:r>
      <w:r>
        <w:t>3</w:t>
      </w:r>
      <w:r>
        <w:rPr>
          <w:spacing w:val="-60"/>
        </w:rPr>
        <w:t xml:space="preserve"> 至 </w:t>
      </w:r>
      <w:r>
        <w:t>5</w:t>
      </w:r>
      <w:r>
        <w:rPr>
          <w:spacing w:val="-36"/>
        </w:rPr>
        <w:t xml:space="preserve"> 米。</w:t>
      </w:r>
    </w:p>
    <w:p>
      <w:pPr>
        <w:pStyle w:val="Heading1"/>
        <w:numPr>
          <w:ilvl w:val="1"/>
          <w:numId w:val="26"/>
        </w:numPr>
        <w:tabs>
          <w:tab w:val="left" w:pos="1649"/>
        </w:tabs>
        <w:spacing w:before="2" w:after="0" w:line="240" w:lineRule="auto"/>
        <w:ind w:left="1649" w:right="0" w:hanging="638"/>
        <w:jc w:val="left"/>
      </w:pPr>
      <w:r>
        <w:t>材质要求</w:t>
      </w:r>
    </w:p>
    <w:p>
      <w:pPr>
        <w:pStyle w:val="BodyText"/>
        <w:spacing w:before="241"/>
        <w:ind w:left="1008"/>
      </w:pPr>
      <w:r>
        <w:t>1、水泥：采用 P.S.A 32.5 水泥。</w:t>
      </w:r>
    </w:p>
    <w:p>
      <w:pPr>
        <w:pStyle w:val="BodyText"/>
        <w:spacing w:before="240"/>
        <w:ind w:left="1008"/>
      </w:pPr>
      <w:r>
        <w:t>2、砂：中砂或粗砂，含泥量不大于 5％。</w:t>
      </w:r>
    </w:p>
    <w:p>
      <w:pPr>
        <w:pStyle w:val="BodyText"/>
        <w:spacing w:before="241"/>
        <w:ind w:left="1008"/>
      </w:pPr>
      <w:r>
        <w:t>3、石子：卵石或碎石，粒径 3～7mm，且含泥量不大于 2%。</w:t>
      </w:r>
    </w:p>
    <w:p>
      <w:pPr>
        <w:pStyle w:val="BodyText"/>
        <w:spacing w:before="241"/>
        <w:ind w:left="1008"/>
      </w:pPr>
      <w:r>
        <w:t>4、钢筋：φ8 HPB300。</w:t>
      </w:r>
    </w:p>
    <w:p>
      <w:pPr>
        <w:pStyle w:val="BodyText"/>
        <w:spacing w:before="241"/>
        <w:ind w:left="1008"/>
      </w:pPr>
      <w:r>
        <w:t>5、水：自来水或不含有害物质的洁净水。</w:t>
      </w:r>
    </w:p>
    <w:p>
      <w:pPr>
        <w:pStyle w:val="Heading1"/>
        <w:numPr>
          <w:ilvl w:val="1"/>
          <w:numId w:val="26"/>
        </w:numPr>
        <w:tabs>
          <w:tab w:val="left" w:pos="1649"/>
        </w:tabs>
        <w:spacing w:before="241" w:after="0" w:line="240" w:lineRule="auto"/>
        <w:ind w:left="1649" w:right="0" w:hanging="638"/>
        <w:jc w:val="left"/>
      </w:pPr>
      <w:r>
        <w:t>施工器具</w:t>
      </w:r>
    </w:p>
    <w:p>
      <w:pPr>
        <w:pStyle w:val="BodyText"/>
        <w:spacing w:before="241" w:line="364" w:lineRule="auto"/>
        <w:ind w:right="109" w:firstLine="720"/>
      </w:pPr>
      <w:r>
        <w:t>主要工器具：轱辘、手推车、镐、锹、手铲、钎、线坠、吊桶、溜槽、插钎、粗麻绳、钢丝绳、安全活动盖板、防水照明灯(低压 36V、l00W)，电焊机、活动爬梯、安全带、弧形工具式钢模四块拼装，卡具、挂钩和零配件。</w:t>
      </w:r>
    </w:p>
    <w:p>
      <w:pPr>
        <w:pStyle w:val="Heading1"/>
        <w:numPr>
          <w:ilvl w:val="1"/>
          <w:numId w:val="26"/>
        </w:numPr>
        <w:tabs>
          <w:tab w:val="left" w:pos="1649"/>
        </w:tabs>
        <w:spacing w:before="3" w:after="0" w:line="240" w:lineRule="auto"/>
        <w:ind w:left="1649" w:right="0" w:hanging="638"/>
        <w:jc w:val="left"/>
      </w:pPr>
      <w:r>
        <w:t>班组安排</w:t>
      </w:r>
    </w:p>
    <w:p>
      <w:pPr>
        <w:pStyle w:val="BodyText"/>
        <w:spacing w:before="240"/>
        <w:ind w:left="1008"/>
      </w:pPr>
      <w:r>
        <w:t>成孔开挖以两人为一个小组配合，每小组一天安排 2～3 个孔进行流水作业，施工时</w:t>
      </w:r>
    </w:p>
    <w:p>
      <w:pPr>
        <w:spacing w:after="0"/>
        <w:sectPr>
          <w:footerReference w:type="default" r:id="rId12"/>
          <w:pgSz w:w="17860" w:h="25260"/>
          <w:pgMar w:top="2420" w:right="1220" w:bottom="2040" w:left="1840" w:header="0" w:footer="1844"/>
          <w:pgNumType w:start="3"/>
          <w:cols w:space="708"/>
        </w:sectPr>
      </w:pPr>
    </w:p>
    <w:p>
      <w:pPr>
        <w:spacing w:before="31" w:line="364" w:lineRule="auto"/>
        <w:ind w:left="1011" w:right="10189" w:hanging="724"/>
        <w:jc w:val="left"/>
        <w:rPr>
          <w:b/>
          <w:sz w:val="36"/>
        </w:rPr>
      </w:pPr>
      <w:r>
        <w:rPr>
          <w:spacing w:val="-23"/>
          <w:sz w:val="36"/>
        </w:rPr>
        <w:t xml:space="preserve">共成立 </w:t>
      </w:r>
      <w:r>
        <w:rPr>
          <w:sz w:val="36"/>
        </w:rPr>
        <w:t>2</w:t>
      </w:r>
      <w:r>
        <w:rPr>
          <w:spacing w:val="-14"/>
          <w:sz w:val="36"/>
        </w:rPr>
        <w:t xml:space="preserve"> 个小组交叉施工。</w:t>
      </w:r>
      <w:r>
        <w:rPr>
          <w:b/>
          <w:sz w:val="36"/>
        </w:rPr>
        <w:t>四、施工方法</w:t>
      </w:r>
    </w:p>
    <w:p>
      <w:pPr>
        <w:pStyle w:val="Heading1"/>
        <w:numPr>
          <w:ilvl w:val="1"/>
          <w:numId w:val="27"/>
        </w:numPr>
        <w:tabs>
          <w:tab w:val="left" w:pos="1649"/>
        </w:tabs>
        <w:spacing w:before="2" w:after="0" w:line="240" w:lineRule="auto"/>
        <w:ind w:left="1649" w:right="0" w:hanging="638"/>
        <w:jc w:val="left"/>
      </w:pPr>
      <w:r>
        <w:t>施工工艺流程</w:t>
      </w:r>
    </w:p>
    <w:p>
      <w:pPr>
        <w:pStyle w:val="BodyText"/>
        <w:spacing w:before="241" w:line="364" w:lineRule="auto"/>
        <w:ind w:right="474" w:firstLine="720"/>
      </w:pPr>
      <w:r>
        <w:t>放线定桩位及高程→开挖第一节桩孔土方→支护壁模板→浇筑第一节护壁砼→检查</w:t>
      </w:r>
      <w:r>
        <w:rPr>
          <w:spacing w:val="-11"/>
        </w:rPr>
        <w:t>桩位(中心)轴线→架设轱辘→安装吊桶、照明、活动盖板等→开挖吊运第二节桩孔土方(修</w:t>
      </w:r>
      <w:r>
        <w:rPr>
          <w:spacing w:val="-1"/>
        </w:rPr>
        <w:t>边)→先拆第一节模板、支第二节护壁模板→浇筑第二节护壁砼→检查桩位 (中心)轴线→ 逐层往下循环作业→原状土。</w:t>
      </w:r>
    </w:p>
    <w:p>
      <w:pPr>
        <w:pStyle w:val="Heading1"/>
        <w:numPr>
          <w:ilvl w:val="1"/>
          <w:numId w:val="27"/>
        </w:numPr>
        <w:tabs>
          <w:tab w:val="left" w:pos="1649"/>
        </w:tabs>
        <w:spacing w:before="4" w:after="0" w:line="240" w:lineRule="auto"/>
        <w:ind w:left="1649" w:right="0" w:hanging="638"/>
        <w:jc w:val="left"/>
      </w:pPr>
      <w:r>
        <w:t>施工方法</w:t>
      </w:r>
    </w:p>
    <w:p>
      <w:pPr>
        <w:pStyle w:val="ListParagraph"/>
        <w:numPr>
          <w:ilvl w:val="0"/>
          <w:numId w:val="20"/>
        </w:numPr>
        <w:tabs>
          <w:tab w:val="left" w:pos="1370"/>
        </w:tabs>
        <w:spacing w:before="240" w:after="0" w:line="364" w:lineRule="auto"/>
        <w:ind w:left="288" w:right="469" w:firstLine="720"/>
        <w:jc w:val="both"/>
        <w:rPr>
          <w:sz w:val="36"/>
        </w:rPr>
      </w:pPr>
      <w:r>
        <w:rPr>
          <w:spacing w:val="-1"/>
          <w:sz w:val="36"/>
        </w:rPr>
        <w:t>测量放线：在场地三通一平的基础上，依据测量控制导线的资料和降水井平面布置</w:t>
      </w:r>
      <w:r>
        <w:rPr>
          <w:spacing w:val="-16"/>
          <w:sz w:val="36"/>
        </w:rPr>
        <w:t>图，测定井位，并做好护井点。以中点为圆心，以孔口半径加护壁厚度为半径画出上部(即</w:t>
      </w:r>
      <w:r>
        <w:rPr>
          <w:sz w:val="36"/>
        </w:rPr>
        <w:t>第一步)的圆周，撒石灰线作为孔口开挖尺寸线。</w:t>
      </w:r>
    </w:p>
    <w:p>
      <w:pPr>
        <w:pStyle w:val="ListParagraph"/>
        <w:numPr>
          <w:ilvl w:val="0"/>
          <w:numId w:val="20"/>
        </w:numPr>
        <w:tabs>
          <w:tab w:val="left" w:pos="1370"/>
        </w:tabs>
        <w:spacing w:before="4" w:after="0" w:line="364" w:lineRule="auto"/>
        <w:ind w:left="288" w:right="295" w:firstLine="720"/>
        <w:jc w:val="left"/>
        <w:rPr>
          <w:sz w:val="36"/>
        </w:rPr>
      </w:pPr>
      <w:r>
        <w:rPr>
          <w:sz w:val="36"/>
        </w:rPr>
        <w:t>开挖第一节探孔土方：开挖探孔要从上到下逐层进行，先挖中间部分的土方，然后</w:t>
      </w:r>
      <w:r>
        <w:rPr>
          <w:spacing w:val="-14"/>
          <w:sz w:val="36"/>
        </w:rPr>
        <w:t xml:space="preserve">扩及周边，有效地控制开挖探孔的截面尺寸。每节的高度要根据土质好坏、操作条件而定， </w:t>
      </w:r>
      <w:r>
        <w:rPr>
          <w:spacing w:val="-30"/>
          <w:sz w:val="36"/>
        </w:rPr>
        <w:t xml:space="preserve">一般 </w:t>
      </w:r>
      <w:r>
        <w:rPr>
          <w:sz w:val="36"/>
        </w:rPr>
        <w:t>0.6m～1.0m</w:t>
      </w:r>
      <w:r>
        <w:rPr>
          <w:spacing w:val="-24"/>
          <w:sz w:val="36"/>
        </w:rPr>
        <w:t xml:space="preserve"> 为宜。</w:t>
      </w:r>
    </w:p>
    <w:p>
      <w:pPr>
        <w:pStyle w:val="ListParagraph"/>
        <w:numPr>
          <w:ilvl w:val="0"/>
          <w:numId w:val="20"/>
        </w:numPr>
        <w:tabs>
          <w:tab w:val="left" w:pos="1370"/>
        </w:tabs>
        <w:spacing w:before="3" w:after="0" w:line="240" w:lineRule="auto"/>
        <w:ind w:left="1369" w:right="0" w:hanging="362"/>
        <w:jc w:val="left"/>
        <w:rPr>
          <w:sz w:val="36"/>
        </w:rPr>
      </w:pPr>
      <w:r>
        <w:rPr>
          <w:sz w:val="36"/>
        </w:rPr>
        <w:t>支护壁模板：</w:t>
      </w:r>
    </w:p>
    <w:p>
      <w:pPr>
        <w:pStyle w:val="ListParagraph"/>
        <w:numPr>
          <w:ilvl w:val="0"/>
          <w:numId w:val="19"/>
        </w:numPr>
        <w:tabs>
          <w:tab w:val="left" w:pos="1370"/>
        </w:tabs>
        <w:spacing w:before="240" w:after="0" w:line="364" w:lineRule="auto"/>
        <w:ind w:left="288" w:right="469" w:firstLine="720"/>
        <w:jc w:val="left"/>
        <w:rPr>
          <w:sz w:val="36"/>
        </w:rPr>
      </w:pPr>
      <w:r>
        <w:rPr>
          <w:spacing w:val="-1"/>
          <w:sz w:val="36"/>
        </w:rPr>
        <w:t>护壁模板采用拆上节、支下节重复周转使用。模板之间用卡具、扣件连接牢固，防</w:t>
      </w:r>
      <w:r>
        <w:rPr>
          <w:sz w:val="36"/>
        </w:rPr>
        <w:t>止内模因涨力而变形。不设水平支撑，以方便操作。</w:t>
      </w:r>
    </w:p>
    <w:p>
      <w:pPr>
        <w:pStyle w:val="ListParagraph"/>
        <w:numPr>
          <w:ilvl w:val="0"/>
          <w:numId w:val="19"/>
        </w:numPr>
        <w:tabs>
          <w:tab w:val="left" w:pos="1370"/>
        </w:tabs>
        <w:spacing w:before="3" w:after="0" w:line="364" w:lineRule="auto"/>
        <w:ind w:left="288" w:right="474" w:firstLine="720"/>
        <w:jc w:val="left"/>
        <w:rPr>
          <w:sz w:val="36"/>
        </w:rPr>
      </w:pPr>
      <w:r>
        <w:rPr>
          <w:spacing w:val="-1"/>
          <w:sz w:val="36"/>
        </w:rPr>
        <w:t xml:space="preserve">第一节护壁高出地坪 </w:t>
      </w:r>
      <w:r>
        <w:rPr>
          <w:sz w:val="36"/>
        </w:rPr>
        <w:t>200mm，</w:t>
      </w:r>
      <w:r>
        <w:rPr>
          <w:spacing w:val="-1"/>
          <w:sz w:val="36"/>
        </w:rPr>
        <w:t xml:space="preserve">便于挡土、挡水，护壁厚度取 </w:t>
      </w:r>
      <w:r>
        <w:rPr>
          <w:sz w:val="36"/>
        </w:rPr>
        <w:t>100mm（</w:t>
      </w:r>
      <w:r>
        <w:rPr>
          <w:spacing w:val="-3"/>
          <w:sz w:val="36"/>
        </w:rPr>
        <w:t>见附图人工探</w:t>
      </w:r>
      <w:r>
        <w:rPr>
          <w:sz w:val="36"/>
        </w:rPr>
        <w:t>孔混凝土护壁厚度计算书</w:t>
      </w:r>
      <w:r>
        <w:rPr>
          <w:spacing w:val="-180"/>
          <w:sz w:val="36"/>
        </w:rPr>
        <w:t>）</w:t>
      </w:r>
      <w:r>
        <w:rPr>
          <w:sz w:val="36"/>
        </w:rPr>
        <w:t>。</w:t>
      </w:r>
    </w:p>
    <w:p>
      <w:pPr>
        <w:pStyle w:val="ListParagraph"/>
        <w:numPr>
          <w:ilvl w:val="0"/>
          <w:numId w:val="20"/>
        </w:numPr>
        <w:tabs>
          <w:tab w:val="left" w:pos="1370"/>
        </w:tabs>
        <w:spacing w:before="2" w:after="0" w:line="364" w:lineRule="auto"/>
        <w:ind w:left="288" w:right="474" w:firstLine="720"/>
        <w:jc w:val="left"/>
        <w:rPr>
          <w:sz w:val="36"/>
        </w:rPr>
      </w:pPr>
      <w:r>
        <w:rPr>
          <w:spacing w:val="-19"/>
          <w:sz w:val="36"/>
        </w:rPr>
        <w:t xml:space="preserve">探孔护壁砼：每挖完一节以后要立即浇筑砼。人工浇筑，人工捣实，砼强度为 </w:t>
      </w:r>
      <w:r>
        <w:rPr>
          <w:spacing w:val="-4"/>
          <w:sz w:val="36"/>
        </w:rPr>
        <w:t xml:space="preserve">C15～ </w:t>
      </w:r>
      <w:r>
        <w:rPr>
          <w:sz w:val="36"/>
        </w:rPr>
        <w:t>C20，</w:t>
      </w:r>
      <w:r>
        <w:rPr>
          <w:spacing w:val="-13"/>
          <w:sz w:val="36"/>
        </w:rPr>
        <w:t xml:space="preserve">坍落度控制在 </w:t>
      </w:r>
      <w:r>
        <w:rPr>
          <w:sz w:val="36"/>
        </w:rPr>
        <w:t>80～100mm，确保孔壁的稳定性。</w:t>
      </w:r>
    </w:p>
    <w:p>
      <w:pPr>
        <w:pStyle w:val="ListParagraph"/>
        <w:numPr>
          <w:ilvl w:val="0"/>
          <w:numId w:val="20"/>
        </w:numPr>
        <w:tabs>
          <w:tab w:val="left" w:pos="1370"/>
        </w:tabs>
        <w:spacing w:before="1" w:after="0" w:line="364" w:lineRule="auto"/>
        <w:ind w:left="288" w:right="468" w:firstLine="720"/>
        <w:jc w:val="both"/>
        <w:rPr>
          <w:sz w:val="36"/>
        </w:rPr>
      </w:pPr>
      <w:r>
        <w:rPr>
          <w:spacing w:val="-1"/>
          <w:sz w:val="36"/>
        </w:rPr>
        <w:t>检查井位(中心)轴线及标高：每节探孔护壁做好以后，必须将井位十字轴线和标高测设在护壁的上口，然后用十字线对中，吊线坠向井底投设，以半径尺杆检查孔壁的垂直</w:t>
      </w:r>
      <w:r>
        <w:rPr>
          <w:sz w:val="36"/>
        </w:rPr>
        <w:t>度，发现问题及时修整。</w:t>
      </w:r>
    </w:p>
    <w:p>
      <w:pPr>
        <w:pStyle w:val="ListParagraph"/>
        <w:numPr>
          <w:ilvl w:val="0"/>
          <w:numId w:val="20"/>
        </w:numPr>
        <w:tabs>
          <w:tab w:val="left" w:pos="1370"/>
        </w:tabs>
        <w:spacing w:before="4" w:after="0" w:line="364" w:lineRule="auto"/>
        <w:ind w:left="288" w:right="469" w:firstLine="720"/>
        <w:jc w:val="left"/>
        <w:rPr>
          <w:sz w:val="36"/>
        </w:rPr>
      </w:pPr>
      <w:r>
        <w:rPr>
          <w:spacing w:val="-1"/>
          <w:sz w:val="36"/>
        </w:rPr>
        <w:t>架设轱辘：第一节探孔成孔以后，即着手在探孔上口架设轱辘，要求搭设稳定、牢</w:t>
      </w:r>
      <w:r>
        <w:rPr>
          <w:sz w:val="36"/>
        </w:rPr>
        <w:t>固。</w:t>
      </w:r>
    </w:p>
    <w:p>
      <w:pPr>
        <w:pStyle w:val="ListParagraph"/>
        <w:numPr>
          <w:ilvl w:val="0"/>
          <w:numId w:val="20"/>
        </w:numPr>
        <w:tabs>
          <w:tab w:val="left" w:pos="1370"/>
        </w:tabs>
        <w:spacing w:before="2" w:after="0" w:line="240" w:lineRule="auto"/>
        <w:ind w:left="1369" w:right="0" w:hanging="362"/>
        <w:jc w:val="left"/>
        <w:rPr>
          <w:sz w:val="36"/>
        </w:rPr>
      </w:pPr>
      <w:r>
        <w:rPr>
          <w:sz w:val="36"/>
        </w:rPr>
        <w:t>安装吊桶、照明：</w:t>
      </w:r>
    </w:p>
    <w:p>
      <w:pPr>
        <w:pStyle w:val="BodyText"/>
        <w:spacing w:before="2" w:line="700" w:lineRule="atLeast"/>
        <w:ind w:right="469" w:firstLine="720"/>
        <w:jc w:val="both"/>
      </w:pPr>
      <w:r>
        <w:rPr>
          <w:spacing w:val="-1"/>
        </w:rPr>
        <w:t>人工探孔的过程中，要保证孔内人员操作面内具有良好的通风和照明。通风设备选用</w:t>
      </w:r>
      <w:r>
        <w:rPr>
          <w:spacing w:val="-3"/>
        </w:rPr>
        <w:t xml:space="preserve">鼓风机，根据鼓风机的鼓风能力及孔内的换气量进行布管。照明用电采用 </w:t>
      </w:r>
      <w:r>
        <w:t>36V</w:t>
      </w:r>
      <w:r>
        <w:rPr>
          <w:spacing w:val="-18"/>
        </w:rPr>
        <w:t xml:space="preserve"> 以下安全电</w:t>
      </w:r>
      <w:r>
        <w:rPr>
          <w:spacing w:val="-1"/>
        </w:rPr>
        <w:t>压设备照明，照明线路用可靠的绝缘材料沿探孔护壁边缘固定，垂直下放到工作面位置， 并设专业电工人员定期对低压线路进行检查，发现问题及时更换线路。孔口上盖竹胶板。</w:t>
      </w:r>
    </w:p>
    <w:p>
      <w:pPr>
        <w:spacing w:after="0" w:line="700" w:lineRule="atLeast"/>
        <w:jc w:val="both"/>
        <w:sectPr>
          <w:footerReference w:type="default" r:id="rId13"/>
          <w:pgSz w:w="17860" w:h="25260"/>
          <w:pgMar w:top="1460" w:right="1220" w:bottom="2040" w:left="1840" w:header="0" w:footer="1844"/>
          <w:pgNumType w:start="4"/>
          <w:cols w:space="708"/>
        </w:sectPr>
      </w:pPr>
    </w:p>
    <w:p>
      <w:pPr>
        <w:pStyle w:val="ListParagraph"/>
        <w:numPr>
          <w:ilvl w:val="0"/>
          <w:numId w:val="20"/>
        </w:numPr>
        <w:tabs>
          <w:tab w:val="left" w:pos="1370"/>
        </w:tabs>
        <w:spacing w:before="31" w:after="0" w:line="364" w:lineRule="auto"/>
        <w:ind w:left="288" w:right="295" w:firstLine="720"/>
        <w:jc w:val="left"/>
        <w:rPr>
          <w:sz w:val="36"/>
        </w:rPr>
      </w:pPr>
      <w:r>
        <w:rPr>
          <w:spacing w:val="-15"/>
          <w:sz w:val="36"/>
        </w:rPr>
        <w:t xml:space="preserve">从第二节护壁开始，利用提升设备运土，碴土装入吊桶，用轱辘直提升至洞口地面， </w:t>
      </w:r>
      <w:r>
        <w:rPr>
          <w:sz w:val="36"/>
        </w:rPr>
        <w:t>再用手推车运到碴土场。</w:t>
      </w:r>
    </w:p>
    <w:p>
      <w:pPr>
        <w:pStyle w:val="ListParagraph"/>
        <w:numPr>
          <w:ilvl w:val="0"/>
          <w:numId w:val="20"/>
        </w:numPr>
        <w:tabs>
          <w:tab w:val="left" w:pos="1359"/>
        </w:tabs>
        <w:spacing w:before="2" w:after="0" w:line="364" w:lineRule="auto"/>
        <w:ind w:left="288" w:right="134" w:firstLine="709"/>
        <w:jc w:val="left"/>
        <w:rPr>
          <w:sz w:val="36"/>
        </w:rPr>
      </w:pPr>
      <w:r>
        <w:rPr>
          <w:spacing w:val="-1"/>
          <w:sz w:val="36"/>
        </w:rPr>
        <w:t>先拆除第一节、支第二节护壁模板：护壁模板采用拆上节支下节依次周转使用，模板</w:t>
      </w:r>
      <w:r>
        <w:rPr>
          <w:spacing w:val="6"/>
          <w:sz w:val="36"/>
        </w:rPr>
        <w:t>上口留出高度为</w:t>
      </w:r>
      <w:r>
        <w:rPr>
          <w:sz w:val="36"/>
        </w:rPr>
        <w:t>100mm~200mm</w:t>
      </w:r>
      <w:r>
        <w:rPr>
          <w:spacing w:val="-20"/>
          <w:sz w:val="36"/>
        </w:rPr>
        <w:t xml:space="preserve"> 的砼浇筑口，浇筑第一节护壁混凝土：桩孔护壁混凝土每挖完一节以后应立即浇筑混凝土。人工浇筑，人工捣实，使其起到护壁与挡水的双重作用，确</w:t>
      </w:r>
      <w:r>
        <w:rPr>
          <w:spacing w:val="-15"/>
          <w:sz w:val="36"/>
        </w:rPr>
        <w:t>保孔壁的稳定性。上下护壁间搭接</w:t>
      </w:r>
      <w:r>
        <w:rPr>
          <w:sz w:val="36"/>
        </w:rPr>
        <w:t>50~75mm，</w:t>
      </w:r>
      <w:r>
        <w:rPr>
          <w:spacing w:val="-2"/>
          <w:sz w:val="36"/>
        </w:rPr>
        <w:t>护壁采用外齿式，</w:t>
      </w:r>
      <w:r>
        <w:rPr>
          <w:spacing w:val="-15"/>
          <w:sz w:val="36"/>
        </w:rPr>
        <w:t>C20</w:t>
      </w:r>
      <w:r>
        <w:rPr>
          <w:spacing w:val="-10"/>
          <w:sz w:val="36"/>
        </w:rPr>
        <w:t xml:space="preserve"> 砼。人工挖孔桩护壁钢筋采用φ8</w:t>
      </w:r>
      <w:r>
        <w:rPr>
          <w:spacing w:val="-16"/>
          <w:sz w:val="36"/>
        </w:rPr>
        <w:t xml:space="preserve"> 盘条，横向间距，竖向间距都为 </w:t>
      </w:r>
      <w:r>
        <w:rPr>
          <w:sz w:val="36"/>
        </w:rPr>
        <w:t>300mm。</w:t>
      </w:r>
    </w:p>
    <w:p>
      <w:pPr>
        <w:pStyle w:val="ListParagraph"/>
        <w:numPr>
          <w:ilvl w:val="0"/>
          <w:numId w:val="20"/>
        </w:numPr>
        <w:tabs>
          <w:tab w:val="left" w:pos="1550"/>
        </w:tabs>
        <w:spacing w:before="5" w:after="0" w:line="240" w:lineRule="auto"/>
        <w:ind w:left="1549" w:right="0" w:hanging="542"/>
        <w:jc w:val="left"/>
        <w:rPr>
          <w:sz w:val="36"/>
        </w:rPr>
      </w:pPr>
      <w:r>
        <w:rPr>
          <w:sz w:val="36"/>
        </w:rPr>
        <w:t>浇筑第二节护壁砼：砼用溜槽溜下，人工浇筑，人工插捣密实。</w:t>
      </w:r>
    </w:p>
    <w:p>
      <w:pPr>
        <w:pStyle w:val="ListParagraph"/>
        <w:numPr>
          <w:ilvl w:val="0"/>
          <w:numId w:val="20"/>
        </w:numPr>
        <w:tabs>
          <w:tab w:val="left" w:pos="1552"/>
        </w:tabs>
        <w:spacing w:before="241" w:after="0" w:line="364" w:lineRule="auto"/>
        <w:ind w:left="288" w:right="645" w:firstLine="720"/>
        <w:jc w:val="left"/>
        <w:rPr>
          <w:sz w:val="36"/>
        </w:rPr>
      </w:pPr>
      <w:r>
        <w:rPr>
          <w:spacing w:val="-1"/>
          <w:sz w:val="36"/>
        </w:rPr>
        <w:t>检查验收：逐层往下循环作业，以探孔口的定位线为依据，逐节校测。探孔挖至</w:t>
      </w:r>
      <w:r>
        <w:rPr>
          <w:sz w:val="36"/>
        </w:rPr>
        <w:t>原状土深度时，报现场管理人员检查，报监理检查验收后方可停挖。</w:t>
      </w:r>
    </w:p>
    <w:p>
      <w:pPr>
        <w:pStyle w:val="ListParagraph"/>
        <w:numPr>
          <w:ilvl w:val="0"/>
          <w:numId w:val="20"/>
        </w:numPr>
        <w:tabs>
          <w:tab w:val="left" w:pos="1552"/>
        </w:tabs>
        <w:spacing w:before="2" w:after="0" w:line="364" w:lineRule="auto"/>
        <w:ind w:left="288" w:right="645" w:firstLine="720"/>
        <w:jc w:val="left"/>
        <w:rPr>
          <w:sz w:val="36"/>
        </w:rPr>
      </w:pPr>
      <w:r>
        <w:rPr>
          <w:spacing w:val="-1"/>
          <w:sz w:val="36"/>
        </w:rPr>
        <w:t>挖至原状土位置，由技术人员检查，上报监理工程师检查合格后停止人工挖探孔</w:t>
      </w:r>
      <w:r>
        <w:rPr>
          <w:sz w:val="36"/>
        </w:rPr>
        <w:t>施工，进行孔口覆盖，准备降水井施工。</w:t>
      </w:r>
    </w:p>
    <w:p>
      <w:pPr>
        <w:spacing w:after="0" w:line="364" w:lineRule="auto"/>
        <w:jc w:val="left"/>
        <w:rPr>
          <w:sz w:val="36"/>
        </w:rPr>
        <w:sectPr>
          <w:footerReference w:type="default" r:id="rId14"/>
          <w:pgSz w:w="17860" w:h="25260"/>
          <w:pgMar w:top="1460" w:right="1220" w:bottom="2040" w:left="1840" w:header="0" w:footer="1844"/>
          <w:pgNumType w:start="5"/>
          <w:cols w:space="708"/>
        </w:sectPr>
      </w:pPr>
    </w:p>
    <w:p>
      <w:pPr>
        <w:pStyle w:val="BodyText"/>
        <w:ind w:left="1740"/>
        <w:rPr>
          <w:sz w:val="20"/>
        </w:rPr>
      </w:pPr>
      <w:r>
        <w:rPr>
          <w:sz w:val="20"/>
        </w:rPr>
        <w:drawing>
          <wp:inline distT="0" distB="0" distL="0" distR="0">
            <wp:extent cx="6334124" cy="5954077"/>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5" cstate="print"/>
                    <a:stretch>
                      <a:fillRect/>
                    </a:stretch>
                  </pic:blipFill>
                  <pic:spPr>
                    <a:xfrm>
                      <a:off x="0" y="0"/>
                      <a:ext cx="6334124" cy="5954077"/>
                    </a:xfrm>
                    <a:prstGeom prst="rect">
                      <a:avLst/>
                    </a:prstGeom>
                  </pic:spPr>
                </pic:pic>
              </a:graphicData>
            </a:graphic>
          </wp:inline>
        </w:drawing>
      </w:r>
    </w:p>
    <w:p>
      <w:pPr>
        <w:pStyle w:val="BodyText"/>
        <w:spacing w:before="11"/>
        <w:ind w:left="0"/>
        <w:rPr>
          <w:sz w:val="6"/>
        </w:rPr>
      </w:pPr>
    </w:p>
    <w:p>
      <w:pPr>
        <w:spacing w:before="44"/>
        <w:ind w:left="4112" w:right="0" w:firstLine="0"/>
        <w:jc w:val="left"/>
        <w:rPr>
          <w:rFonts w:ascii="宋体" w:eastAsia="宋体" w:hint="eastAsia"/>
          <w:sz w:val="43"/>
        </w:rPr>
      </w:pPr>
      <w:r>
        <w:rPr>
          <w:rFonts w:ascii="宋体" w:eastAsia="宋体" w:hint="eastAsia"/>
          <w:sz w:val="43"/>
        </w:rPr>
        <w:t>护壁平面示意图</w:t>
      </w:r>
    </w:p>
    <w:p>
      <w:pPr>
        <w:pStyle w:val="BodyText"/>
        <w:spacing w:before="10"/>
        <w:ind w:left="0"/>
        <w:rPr>
          <w:rFonts w:ascii="宋体"/>
          <w:sz w:val="18"/>
        </w:rPr>
      </w:pPr>
      <w:r>
        <w:drawing>
          <wp:anchor distT="0" distB="0" distL="0" distR="0" simplePos="0" relativeHeight="251663360" behindDoc="0" locked="0" layoutInCell="1" allowOverlap="1">
            <wp:simplePos x="0" y="0"/>
            <wp:positionH relativeFrom="page">
              <wp:posOffset>3314700</wp:posOffset>
            </wp:positionH>
            <wp:positionV relativeFrom="paragraph">
              <wp:posOffset>178173</wp:posOffset>
            </wp:positionV>
            <wp:extent cx="3420427" cy="38004"/>
            <wp:effectExtent l="0" t="0" r="0" b="0"/>
            <wp:wrapTopAndBottom/>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6" cstate="print"/>
                    <a:stretch>
                      <a:fillRect/>
                    </a:stretch>
                  </pic:blipFill>
                  <pic:spPr>
                    <a:xfrm>
                      <a:off x="0" y="0"/>
                      <a:ext cx="3420427" cy="38004"/>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3314700</wp:posOffset>
            </wp:positionH>
            <wp:positionV relativeFrom="paragraph">
              <wp:posOffset>355973</wp:posOffset>
            </wp:positionV>
            <wp:extent cx="3420427" cy="38004"/>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6" cstate="print"/>
                    <a:stretch>
                      <a:fillRect/>
                    </a:stretch>
                  </pic:blipFill>
                  <pic:spPr>
                    <a:xfrm>
                      <a:off x="0" y="0"/>
                      <a:ext cx="3420427" cy="38004"/>
                    </a:xfrm>
                    <a:prstGeom prst="rect">
                      <a:avLst/>
                    </a:prstGeom>
                  </pic:spPr>
                </pic:pic>
              </a:graphicData>
            </a:graphic>
          </wp:anchor>
        </w:drawing>
      </w:r>
    </w:p>
    <w:p>
      <w:pPr>
        <w:pStyle w:val="BodyText"/>
        <w:spacing w:before="11"/>
        <w:ind w:left="0"/>
        <w:rPr>
          <w:rFonts w:ascii="宋体"/>
          <w:sz w:val="11"/>
        </w:rPr>
      </w:pPr>
    </w:p>
    <w:p>
      <w:pPr>
        <w:pStyle w:val="BodyText"/>
        <w:ind w:left="0"/>
        <w:rPr>
          <w:rFonts w:ascii="宋体"/>
          <w:sz w:val="20"/>
        </w:rPr>
      </w:pPr>
    </w:p>
    <w:p>
      <w:pPr>
        <w:pStyle w:val="BodyText"/>
        <w:spacing w:before="3"/>
        <w:ind w:left="0"/>
        <w:rPr>
          <w:rFonts w:ascii="宋体"/>
          <w:sz w:val="15"/>
        </w:rPr>
      </w:pPr>
      <w:r>
        <w:drawing>
          <wp:anchor distT="0" distB="0" distL="0" distR="0" simplePos="0" relativeHeight="251665408" behindDoc="0" locked="0" layoutInCell="1" allowOverlap="1">
            <wp:simplePos x="0" y="0"/>
            <wp:positionH relativeFrom="page">
              <wp:posOffset>2273300</wp:posOffset>
            </wp:positionH>
            <wp:positionV relativeFrom="paragraph">
              <wp:posOffset>149161</wp:posOffset>
            </wp:positionV>
            <wp:extent cx="4965954" cy="3572446"/>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7" cstate="print"/>
                    <a:stretch>
                      <a:fillRect/>
                    </a:stretch>
                  </pic:blipFill>
                  <pic:spPr>
                    <a:xfrm>
                      <a:off x="0" y="0"/>
                      <a:ext cx="4965954" cy="3572446"/>
                    </a:xfrm>
                    <a:prstGeom prst="rect">
                      <a:avLst/>
                    </a:prstGeom>
                  </pic:spPr>
                </pic:pic>
              </a:graphicData>
            </a:graphic>
          </wp:anchor>
        </w:drawing>
      </w:r>
    </w:p>
    <w:p>
      <w:pPr>
        <w:pStyle w:val="BodyText"/>
        <w:ind w:left="0"/>
        <w:rPr>
          <w:rFonts w:ascii="宋体"/>
          <w:sz w:val="42"/>
        </w:rPr>
      </w:pPr>
    </w:p>
    <w:p>
      <w:pPr>
        <w:spacing w:before="279"/>
        <w:ind w:left="4727" w:right="0" w:firstLine="0"/>
        <w:jc w:val="left"/>
        <w:rPr>
          <w:rFonts w:ascii="宋体" w:eastAsia="宋体" w:hint="eastAsia"/>
          <w:sz w:val="43"/>
        </w:rPr>
      </w:pPr>
      <w:r>
        <w:rPr>
          <w:rFonts w:ascii="宋体" w:eastAsia="宋体" w:hint="eastAsia"/>
          <w:sz w:val="43"/>
        </w:rPr>
        <w:t>1-1剖面图</w:t>
      </w:r>
    </w:p>
    <w:p>
      <w:pPr>
        <w:pStyle w:val="BodyText"/>
        <w:spacing w:before="7"/>
        <w:ind w:left="0"/>
        <w:rPr>
          <w:rFonts w:ascii="宋体"/>
          <w:sz w:val="18"/>
        </w:rPr>
      </w:pPr>
      <w:r>
        <w:drawing>
          <wp:anchor distT="0" distB="0" distL="0" distR="0" simplePos="0" relativeHeight="251666432" behindDoc="0" locked="0" layoutInCell="1" allowOverlap="1">
            <wp:simplePos x="0" y="0"/>
            <wp:positionH relativeFrom="page">
              <wp:posOffset>3314700</wp:posOffset>
            </wp:positionH>
            <wp:positionV relativeFrom="paragraph">
              <wp:posOffset>175918</wp:posOffset>
            </wp:positionV>
            <wp:extent cx="3420427" cy="38004"/>
            <wp:effectExtent l="0" t="0" r="0" b="0"/>
            <wp:wrapTopAndBottom/>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6" cstate="print"/>
                    <a:stretch>
                      <a:fillRect/>
                    </a:stretch>
                  </pic:blipFill>
                  <pic:spPr>
                    <a:xfrm>
                      <a:off x="0" y="0"/>
                      <a:ext cx="3420427" cy="38004"/>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3314700</wp:posOffset>
            </wp:positionH>
            <wp:positionV relativeFrom="paragraph">
              <wp:posOffset>353718</wp:posOffset>
            </wp:positionV>
            <wp:extent cx="3420427" cy="38004"/>
            <wp:effectExtent l="0" t="0" r="0" b="0"/>
            <wp:wrapTopAndBottom/>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6" cstate="print"/>
                    <a:stretch>
                      <a:fillRect/>
                    </a:stretch>
                  </pic:blipFill>
                  <pic:spPr>
                    <a:xfrm>
                      <a:off x="0" y="0"/>
                      <a:ext cx="3420427" cy="38004"/>
                    </a:xfrm>
                    <a:prstGeom prst="rect">
                      <a:avLst/>
                    </a:prstGeom>
                  </pic:spPr>
                </pic:pic>
              </a:graphicData>
            </a:graphic>
          </wp:anchor>
        </w:drawing>
      </w:r>
    </w:p>
    <w:p>
      <w:pPr>
        <w:pStyle w:val="BodyText"/>
        <w:spacing w:before="11"/>
        <w:ind w:left="0"/>
        <w:rPr>
          <w:rFonts w:ascii="宋体"/>
          <w:sz w:val="11"/>
        </w:rPr>
      </w:pPr>
    </w:p>
    <w:p>
      <w:pPr>
        <w:spacing w:after="0"/>
        <w:rPr>
          <w:rFonts w:ascii="宋体"/>
          <w:sz w:val="11"/>
        </w:rPr>
        <w:sectPr>
          <w:footerReference w:type="default" r:id="rId18"/>
          <w:pgSz w:w="17860" w:h="25260"/>
          <w:pgMar w:top="1800" w:right="1220" w:bottom="2040" w:left="1840" w:header="0" w:footer="1844"/>
          <w:pgNumType w:start="6"/>
          <w:cols w:space="708"/>
        </w:sectPr>
      </w:pPr>
    </w:p>
    <w:p>
      <w:pPr>
        <w:pStyle w:val="Heading1"/>
        <w:spacing w:before="31"/>
        <w:ind w:left="288" w:firstLine="0"/>
      </w:pPr>
      <w:r>
        <w:t>五、施工质量保证措施</w:t>
      </w:r>
    </w:p>
    <w:p>
      <w:pPr>
        <w:pStyle w:val="ListParagraph"/>
        <w:numPr>
          <w:ilvl w:val="1"/>
          <w:numId w:val="28"/>
        </w:numPr>
        <w:tabs>
          <w:tab w:val="left" w:pos="1635"/>
        </w:tabs>
        <w:spacing w:before="241" w:after="0" w:line="240" w:lineRule="auto"/>
        <w:ind w:left="1634" w:right="0" w:hanging="638"/>
        <w:jc w:val="both"/>
        <w:rPr>
          <w:b/>
          <w:sz w:val="36"/>
        </w:rPr>
      </w:pPr>
      <w:r>
        <w:rPr>
          <w:b/>
          <w:sz w:val="36"/>
        </w:rPr>
        <w:t>质量保证措施</w:t>
      </w:r>
    </w:p>
    <w:p>
      <w:pPr>
        <w:pStyle w:val="BodyText"/>
        <w:spacing w:before="241" w:line="364" w:lineRule="auto"/>
        <w:ind w:right="469" w:firstLine="720"/>
        <w:jc w:val="both"/>
      </w:pPr>
      <w:r>
        <w:t>施工期间实行计划管理，按计划组织施工。接受甲方及监理工程师对计划实施控制。认真按政府主管部门、甲方、监理的有关技术法规和规章制度施工，杜绝一切违章操作的现象，确保工程质量。</w:t>
      </w:r>
    </w:p>
    <w:p>
      <w:pPr>
        <w:pStyle w:val="Heading1"/>
        <w:numPr>
          <w:ilvl w:val="1"/>
          <w:numId w:val="28"/>
        </w:numPr>
        <w:tabs>
          <w:tab w:val="left" w:pos="1635"/>
        </w:tabs>
        <w:spacing w:before="3" w:after="0" w:line="240" w:lineRule="auto"/>
        <w:ind w:left="1634" w:right="0" w:hanging="638"/>
        <w:jc w:val="both"/>
      </w:pPr>
      <w:r>
        <w:t>施工质量具体保证措施</w:t>
      </w:r>
    </w:p>
    <w:p>
      <w:pPr>
        <w:pStyle w:val="ListParagraph"/>
        <w:numPr>
          <w:ilvl w:val="0"/>
          <w:numId w:val="17"/>
        </w:numPr>
        <w:tabs>
          <w:tab w:val="left" w:pos="1553"/>
        </w:tabs>
        <w:spacing w:before="240" w:after="0" w:line="364" w:lineRule="auto"/>
        <w:ind w:left="288" w:right="645" w:firstLine="720"/>
        <w:jc w:val="left"/>
        <w:rPr>
          <w:sz w:val="36"/>
        </w:rPr>
      </w:pPr>
      <w:r>
        <w:rPr>
          <w:spacing w:val="-1"/>
          <w:sz w:val="36"/>
        </w:rPr>
        <w:t>严格按规范要求进行施工，严格执行技术交底制度。将各分项工程的技术标准、</w:t>
      </w:r>
      <w:r>
        <w:rPr>
          <w:sz w:val="36"/>
        </w:rPr>
        <w:t>质量标准、施工方法、施工工艺、质量保证及安全措施等向领工员、工班长书面交底。</w:t>
      </w:r>
    </w:p>
    <w:p>
      <w:pPr>
        <w:pStyle w:val="ListParagraph"/>
        <w:numPr>
          <w:ilvl w:val="0"/>
          <w:numId w:val="17"/>
        </w:numPr>
        <w:tabs>
          <w:tab w:val="left" w:pos="1550"/>
        </w:tabs>
        <w:spacing w:before="2" w:after="0" w:line="240" w:lineRule="auto"/>
        <w:ind w:left="1549" w:right="0" w:hanging="542"/>
        <w:jc w:val="left"/>
        <w:rPr>
          <w:sz w:val="36"/>
        </w:rPr>
      </w:pPr>
      <w:r>
        <w:rPr>
          <w:sz w:val="36"/>
        </w:rPr>
        <w:t>严格执行测量复核签字制度</w:t>
      </w:r>
    </w:p>
    <w:p>
      <w:pPr>
        <w:pStyle w:val="BodyText"/>
        <w:spacing w:before="242" w:line="364" w:lineRule="auto"/>
        <w:ind w:right="469" w:firstLine="720"/>
      </w:pPr>
      <w:r>
        <w:t>技术负责组织复测探中心位置，复测精度按有关规定执行，如误差超过允许值范围， 应及时修正，自检合格后及时报监理工程师检查。</w:t>
      </w:r>
    </w:p>
    <w:p>
      <w:pPr>
        <w:pStyle w:val="ListParagraph"/>
        <w:numPr>
          <w:ilvl w:val="0"/>
          <w:numId w:val="17"/>
        </w:numPr>
        <w:tabs>
          <w:tab w:val="left" w:pos="1550"/>
        </w:tabs>
        <w:spacing w:before="2" w:after="0" w:line="240" w:lineRule="auto"/>
        <w:ind w:left="1549" w:right="0" w:hanging="542"/>
        <w:jc w:val="left"/>
        <w:rPr>
          <w:sz w:val="36"/>
        </w:rPr>
      </w:pPr>
      <w:r>
        <w:rPr>
          <w:sz w:val="36"/>
        </w:rPr>
        <w:t>做出探孔的垂直中心线，引出四个桩位中心控制点，保证桩位中心和垂直度。</w:t>
      </w:r>
    </w:p>
    <w:p>
      <w:pPr>
        <w:pStyle w:val="ListParagraph"/>
        <w:numPr>
          <w:ilvl w:val="0"/>
          <w:numId w:val="17"/>
        </w:numPr>
        <w:tabs>
          <w:tab w:val="left" w:pos="1550"/>
        </w:tabs>
        <w:spacing w:before="240" w:after="0" w:line="364" w:lineRule="auto"/>
        <w:ind w:left="288" w:right="403" w:firstLine="720"/>
        <w:jc w:val="left"/>
        <w:rPr>
          <w:sz w:val="36"/>
        </w:rPr>
      </w:pPr>
      <w:r>
        <w:rPr>
          <w:spacing w:val="-29"/>
          <w:sz w:val="36"/>
        </w:rPr>
        <w:t xml:space="preserve">每挖进 </w:t>
      </w:r>
      <w:r>
        <w:rPr>
          <w:sz w:val="36"/>
        </w:rPr>
        <w:t>1.0m</w:t>
      </w:r>
      <w:r>
        <w:rPr>
          <w:spacing w:val="-20"/>
          <w:sz w:val="36"/>
        </w:rPr>
        <w:t xml:space="preserve"> 深(不稳定土层中 </w:t>
      </w:r>
      <w:r>
        <w:rPr>
          <w:sz w:val="36"/>
        </w:rPr>
        <w:t>0.6m)，</w:t>
      </w:r>
      <w:r>
        <w:rPr>
          <w:spacing w:val="-1"/>
          <w:sz w:val="36"/>
        </w:rPr>
        <w:t>按要求支护模板，及时施做砼护壁，并进行</w:t>
      </w:r>
      <w:r>
        <w:rPr>
          <w:sz w:val="36"/>
        </w:rPr>
        <w:t>人工振捣。并对探孔直径、垂直度、中心偏差作校核。</w:t>
      </w:r>
    </w:p>
    <w:p>
      <w:pPr>
        <w:pStyle w:val="ListParagraph"/>
        <w:numPr>
          <w:ilvl w:val="0"/>
          <w:numId w:val="17"/>
        </w:numPr>
        <w:tabs>
          <w:tab w:val="left" w:pos="1550"/>
        </w:tabs>
        <w:spacing w:before="2" w:after="0" w:line="240" w:lineRule="auto"/>
        <w:ind w:left="1549" w:right="0" w:hanging="542"/>
        <w:jc w:val="left"/>
        <w:rPr>
          <w:sz w:val="36"/>
        </w:rPr>
      </w:pPr>
      <w:r>
        <w:rPr>
          <w:sz w:val="36"/>
        </w:rPr>
        <w:t>浇注混凝土时，可用敲击模板和钢钎捣实，不得使用振捣捧。</w:t>
      </w:r>
    </w:p>
    <w:p>
      <w:pPr>
        <w:pStyle w:val="ListParagraph"/>
        <w:numPr>
          <w:ilvl w:val="0"/>
          <w:numId w:val="17"/>
        </w:numPr>
        <w:tabs>
          <w:tab w:val="left" w:pos="1553"/>
        </w:tabs>
        <w:spacing w:before="241" w:after="0" w:line="364" w:lineRule="auto"/>
        <w:ind w:left="288" w:right="645" w:firstLine="720"/>
        <w:jc w:val="left"/>
        <w:rPr>
          <w:sz w:val="36"/>
        </w:rPr>
      </w:pPr>
      <w:r>
        <w:rPr>
          <w:spacing w:val="-1"/>
          <w:sz w:val="36"/>
        </w:rPr>
        <w:t>工序完成后经自检、互检、质检工程师检查合格后，报监理工程师，经监理工程</w:t>
      </w:r>
      <w:r>
        <w:rPr>
          <w:sz w:val="36"/>
        </w:rPr>
        <w:t>师检查签认后，再进行下道工序施工。</w:t>
      </w:r>
    </w:p>
    <w:p>
      <w:pPr>
        <w:pStyle w:val="ListParagraph"/>
        <w:numPr>
          <w:ilvl w:val="0"/>
          <w:numId w:val="17"/>
        </w:numPr>
        <w:tabs>
          <w:tab w:val="left" w:pos="1553"/>
        </w:tabs>
        <w:spacing w:before="2" w:after="0" w:line="364" w:lineRule="auto"/>
        <w:ind w:left="288" w:right="645" w:firstLine="720"/>
        <w:jc w:val="left"/>
        <w:rPr>
          <w:sz w:val="36"/>
        </w:rPr>
      </w:pPr>
      <w:r>
        <w:rPr>
          <w:spacing w:val="-1"/>
          <w:sz w:val="36"/>
        </w:rPr>
        <w:t>由项目技术负责定期组织技术人员、质检人员、工班长、领工员等对施工现场进</w:t>
      </w:r>
      <w:r>
        <w:rPr>
          <w:sz w:val="36"/>
        </w:rPr>
        <w:t>行检查，分析工程质量要点，制定预防措施。</w:t>
      </w:r>
    </w:p>
    <w:p>
      <w:pPr>
        <w:pStyle w:val="ListParagraph"/>
        <w:numPr>
          <w:ilvl w:val="0"/>
          <w:numId w:val="17"/>
        </w:numPr>
        <w:tabs>
          <w:tab w:val="left" w:pos="1550"/>
        </w:tabs>
        <w:spacing w:before="2" w:after="0" w:line="240" w:lineRule="auto"/>
        <w:ind w:left="1549" w:right="0" w:hanging="542"/>
        <w:jc w:val="left"/>
        <w:rPr>
          <w:sz w:val="36"/>
        </w:rPr>
      </w:pPr>
      <w:r>
        <w:rPr>
          <w:sz w:val="36"/>
        </w:rPr>
        <w:t>人工探孔施工技术指标：</w:t>
      </w:r>
    </w:p>
    <w:p>
      <w:pPr>
        <w:pStyle w:val="BodyText"/>
        <w:spacing w:before="241" w:line="364" w:lineRule="auto"/>
        <w:ind w:right="378" w:firstLine="720"/>
      </w:pPr>
      <w:r>
        <w:t>孔径允许偏差：0～＋50mm；垂直度允许偏差：3‰；</w:t>
      </w:r>
      <w:r>
        <w:rPr>
          <w:spacing w:val="-8"/>
        </w:rPr>
        <w:t xml:space="preserve">顺轴线方向孔位允许偏差 </w:t>
      </w:r>
      <w:r>
        <w:rPr>
          <w:spacing w:val="-4"/>
        </w:rPr>
        <w:t xml:space="preserve">50mm， </w:t>
      </w:r>
      <w:r>
        <w:rPr>
          <w:spacing w:val="-13"/>
        </w:rPr>
        <w:t xml:space="preserve">垂直轴线偏差 </w:t>
      </w:r>
      <w:r>
        <w:t>0～＋30mm。</w:t>
      </w:r>
    </w:p>
    <w:p>
      <w:pPr>
        <w:pStyle w:val="Heading1"/>
        <w:numPr>
          <w:ilvl w:val="1"/>
          <w:numId w:val="28"/>
        </w:numPr>
        <w:tabs>
          <w:tab w:val="left" w:pos="1635"/>
        </w:tabs>
        <w:spacing w:before="2" w:after="0" w:line="240" w:lineRule="auto"/>
        <w:ind w:left="1634" w:right="0" w:hanging="638"/>
        <w:jc w:val="left"/>
      </w:pPr>
      <w:r>
        <w:t>施工中注意的质量问题</w:t>
      </w:r>
    </w:p>
    <w:p>
      <w:pPr>
        <w:pStyle w:val="BodyText"/>
        <w:spacing w:before="240" w:line="364" w:lineRule="auto"/>
        <w:ind w:right="289" w:firstLine="720"/>
      </w:pPr>
      <w:r>
        <w:t>1、垂直偏差过大：由于开挖过程未按要求每节核验垂直度，致使挖完以后垂直超偏。每挖完一节，必须根据探孔口上的轴线吊直、修边、使孔壁圆弧保持上下顺直。</w:t>
      </w:r>
    </w:p>
    <w:p>
      <w:pPr>
        <w:pStyle w:val="BodyText"/>
        <w:spacing w:before="3" w:line="364" w:lineRule="auto"/>
        <w:ind w:right="469" w:firstLine="720"/>
      </w:pPr>
      <w:r>
        <w:t>2、孔壁坍塌：因井位土质不好，或地下水渗出而使孔壁坍塌。开挖前要掌握现场土质情况，错开井位开挖，缩短每节高度，随时观察土体松动情况，必要时可在坍孔处用砌砖，钢板桩、木板桩封堵：操作过程要紧凑，不留间隔空隙，避免坍孔。</w:t>
      </w:r>
    </w:p>
    <w:p>
      <w:pPr>
        <w:pStyle w:val="Heading1"/>
        <w:spacing w:before="3"/>
        <w:ind w:left="288" w:firstLine="0"/>
      </w:pPr>
      <w:r>
        <w:t>六、雨季、冬季施工措施</w:t>
      </w:r>
    </w:p>
    <w:p>
      <w:pPr>
        <w:pStyle w:val="BodyText"/>
        <w:spacing w:before="2" w:line="700" w:lineRule="atLeast"/>
        <w:ind w:right="649" w:firstLine="540"/>
      </w:pPr>
      <w:r>
        <w:t>为保证人工探孔能特殊季节正常施工，保障施工安全，雨季施工期间做好“排水、挡水、防水”工作，冬季做好保暖防冻，做到组织到位，措施得当。</w:t>
      </w:r>
    </w:p>
    <w:p>
      <w:pPr>
        <w:spacing w:after="0" w:line="700" w:lineRule="atLeast"/>
        <w:sectPr>
          <w:footerReference w:type="default" r:id="rId19"/>
          <w:pgSz w:w="17860" w:h="25260"/>
          <w:pgMar w:top="1460" w:right="1220" w:bottom="2040" w:left="1840" w:header="0" w:footer="1844"/>
          <w:pgNumType w:start="7"/>
          <w:cols w:space="708"/>
        </w:sectPr>
      </w:pPr>
    </w:p>
    <w:p>
      <w:pPr>
        <w:pStyle w:val="Heading1"/>
        <w:numPr>
          <w:ilvl w:val="1"/>
          <w:numId w:val="16"/>
        </w:numPr>
        <w:tabs>
          <w:tab w:val="left" w:pos="1635"/>
        </w:tabs>
        <w:spacing w:before="31" w:after="0" w:line="240" w:lineRule="auto"/>
        <w:ind w:left="1634" w:right="0" w:hanging="638"/>
        <w:jc w:val="left"/>
      </w:pPr>
      <w:r>
        <w:t>雨季施工组织管理</w:t>
      </w:r>
    </w:p>
    <w:p>
      <w:pPr>
        <w:pStyle w:val="ListParagraph"/>
        <w:numPr>
          <w:ilvl w:val="0"/>
          <w:numId w:val="15"/>
        </w:numPr>
        <w:tabs>
          <w:tab w:val="left" w:pos="1370"/>
        </w:tabs>
        <w:spacing w:before="241" w:after="0" w:line="364" w:lineRule="auto"/>
        <w:ind w:left="288" w:right="296" w:firstLine="720"/>
        <w:jc w:val="left"/>
        <w:rPr>
          <w:sz w:val="36"/>
        </w:rPr>
      </w:pPr>
      <w:r>
        <w:rPr>
          <w:spacing w:val="-13"/>
          <w:sz w:val="36"/>
        </w:rPr>
        <w:t>成立防汛抗洪领导小组，项目经理任组长，副经理任副组长，工程部、机械物资部、</w:t>
      </w:r>
      <w:r>
        <w:rPr>
          <w:sz w:val="36"/>
        </w:rPr>
        <w:t>安质部等人员为组员。</w:t>
      </w:r>
    </w:p>
    <w:p>
      <w:pPr>
        <w:pStyle w:val="ListParagraph"/>
        <w:numPr>
          <w:ilvl w:val="0"/>
          <w:numId w:val="15"/>
        </w:numPr>
        <w:tabs>
          <w:tab w:val="left" w:pos="1370"/>
        </w:tabs>
        <w:spacing w:before="2" w:after="0" w:line="240" w:lineRule="auto"/>
        <w:ind w:left="1369" w:right="0" w:hanging="362"/>
        <w:jc w:val="left"/>
        <w:rPr>
          <w:sz w:val="36"/>
        </w:rPr>
      </w:pPr>
      <w:r>
        <w:rPr>
          <w:sz w:val="36"/>
        </w:rPr>
        <w:t>制定切实有效的抗洪防汛措施，保证雨季车站施工质量。</w:t>
      </w:r>
    </w:p>
    <w:p>
      <w:pPr>
        <w:pStyle w:val="ListParagraph"/>
        <w:numPr>
          <w:ilvl w:val="0"/>
          <w:numId w:val="15"/>
        </w:numPr>
        <w:tabs>
          <w:tab w:val="left" w:pos="1370"/>
        </w:tabs>
        <w:spacing w:before="241" w:after="0" w:line="240" w:lineRule="auto"/>
        <w:ind w:left="1369" w:right="0" w:hanging="362"/>
        <w:jc w:val="left"/>
        <w:rPr>
          <w:sz w:val="36"/>
        </w:rPr>
      </w:pPr>
      <w:r>
        <w:rPr>
          <w:sz w:val="36"/>
        </w:rPr>
        <w:t>做好机械物资准备，抗洪抢险物资严禁随意挪用。</w:t>
      </w:r>
    </w:p>
    <w:p>
      <w:pPr>
        <w:pStyle w:val="ListParagraph"/>
        <w:numPr>
          <w:ilvl w:val="0"/>
          <w:numId w:val="15"/>
        </w:numPr>
        <w:tabs>
          <w:tab w:val="left" w:pos="1370"/>
        </w:tabs>
        <w:spacing w:before="241" w:after="0" w:line="240" w:lineRule="auto"/>
        <w:ind w:left="1369" w:right="0" w:hanging="362"/>
        <w:jc w:val="left"/>
        <w:rPr>
          <w:sz w:val="36"/>
        </w:rPr>
      </w:pPr>
      <w:r>
        <w:rPr>
          <w:sz w:val="36"/>
        </w:rPr>
        <w:t>合理安排雨季施工，合理制定施工计划，保证施工正常有序进行。</w:t>
      </w:r>
    </w:p>
    <w:p>
      <w:pPr>
        <w:pStyle w:val="ListParagraph"/>
        <w:numPr>
          <w:ilvl w:val="1"/>
          <w:numId w:val="16"/>
        </w:numPr>
        <w:tabs>
          <w:tab w:val="left" w:pos="1635"/>
        </w:tabs>
        <w:spacing w:before="240" w:after="0" w:line="364" w:lineRule="auto"/>
        <w:ind w:left="1008" w:right="649" w:hanging="11"/>
        <w:jc w:val="left"/>
        <w:rPr>
          <w:sz w:val="36"/>
        </w:rPr>
      </w:pPr>
      <w:r>
        <w:rPr>
          <w:b/>
          <w:sz w:val="36"/>
        </w:rPr>
        <w:t xml:space="preserve">雨季施工技术措施                                                   </w:t>
      </w:r>
      <w:r>
        <w:rPr>
          <w:sz w:val="36"/>
        </w:rPr>
        <w:t>1）</w:t>
      </w:r>
      <w:r>
        <w:rPr>
          <w:spacing w:val="-1"/>
          <w:sz w:val="36"/>
        </w:rPr>
        <w:t>在雨季施工，做好场内周边的排水工作，在四周设排水沟，并保持排水沟通畅。</w:t>
      </w:r>
      <w:r>
        <w:rPr>
          <w:sz w:val="36"/>
        </w:rPr>
        <w:t>2）现场配备抽水设备和覆盖材料，围挡四周设置挡水墙。                    3）路面设置排水沟，使雨水有组织排入市政雨水管网。                      4）室外使用的中小型机械，按要求加设防雨罩或防雨棚。                    5）经常对使用的施工机械设备、电路等进行检查，保证机械运转正常。</w:t>
      </w:r>
    </w:p>
    <w:p>
      <w:pPr>
        <w:pStyle w:val="Heading1"/>
        <w:numPr>
          <w:ilvl w:val="1"/>
          <w:numId w:val="16"/>
        </w:numPr>
        <w:tabs>
          <w:tab w:val="left" w:pos="1635"/>
        </w:tabs>
        <w:spacing w:before="7" w:after="0" w:line="240" w:lineRule="auto"/>
        <w:ind w:left="1634" w:right="0" w:hanging="638"/>
        <w:jc w:val="left"/>
      </w:pPr>
      <w:r>
        <w:t>雨季施工安全技术措施</w:t>
      </w:r>
    </w:p>
    <w:p>
      <w:pPr>
        <w:pStyle w:val="BodyText"/>
        <w:spacing w:before="240" w:line="364" w:lineRule="auto"/>
        <w:ind w:right="469" w:firstLine="720"/>
      </w:pPr>
      <w:r>
        <w:t>雨季施工安全技术措施，就是考虑雨季的气候对施工生产带来的不安全因素可能造成的各种突发性事故，从防护上、技术上、管理上采取的防护措施。</w:t>
      </w:r>
    </w:p>
    <w:p>
      <w:pPr>
        <w:pStyle w:val="ListParagraph"/>
        <w:numPr>
          <w:ilvl w:val="0"/>
          <w:numId w:val="14"/>
        </w:numPr>
        <w:tabs>
          <w:tab w:val="left" w:pos="1553"/>
        </w:tabs>
        <w:spacing w:before="2" w:after="0" w:line="364" w:lineRule="auto"/>
        <w:ind w:left="288" w:right="645" w:firstLine="720"/>
        <w:jc w:val="left"/>
        <w:rPr>
          <w:sz w:val="36"/>
        </w:rPr>
      </w:pPr>
      <w:r>
        <w:rPr>
          <w:spacing w:val="-1"/>
          <w:sz w:val="36"/>
        </w:rPr>
        <w:t>雨季进行作业，主要做好防触电、防雷击和防台风的工作。电源线不使用裸导线</w:t>
      </w:r>
      <w:r>
        <w:rPr>
          <w:sz w:val="36"/>
        </w:rPr>
        <w:t>和塑料线，也不沿地面敷设。</w:t>
      </w:r>
    </w:p>
    <w:p>
      <w:pPr>
        <w:pStyle w:val="ListParagraph"/>
        <w:numPr>
          <w:ilvl w:val="0"/>
          <w:numId w:val="14"/>
        </w:numPr>
        <w:tabs>
          <w:tab w:val="left" w:pos="1550"/>
        </w:tabs>
        <w:spacing w:before="2" w:after="0" w:line="364" w:lineRule="auto"/>
        <w:ind w:left="288" w:right="289" w:firstLine="720"/>
        <w:jc w:val="left"/>
        <w:rPr>
          <w:sz w:val="36"/>
        </w:rPr>
      </w:pPr>
      <w:r>
        <w:rPr>
          <w:spacing w:val="-1"/>
          <w:sz w:val="36"/>
        </w:rPr>
        <w:t>配电箱必须防雨、防水，电器布置符合规范要求，电器元件完好，严禁带电明露。</w:t>
      </w:r>
      <w:r>
        <w:rPr>
          <w:sz w:val="36"/>
        </w:rPr>
        <w:t>机电设备的金属外壳，采取可靠的接地或接零保护。使用手持电动工具和机械设备时安装</w:t>
      </w:r>
      <w:r>
        <w:rPr>
          <w:spacing w:val="-1"/>
          <w:sz w:val="36"/>
        </w:rPr>
        <w:t xml:space="preserve">合格的漏电保护器。工地临时照明灯、标志灯其电压不超过 </w:t>
      </w:r>
      <w:r>
        <w:rPr>
          <w:sz w:val="36"/>
        </w:rPr>
        <w:t>36V。孔内、特别是潮湿的场</w:t>
      </w:r>
      <w:r>
        <w:rPr>
          <w:spacing w:val="-11"/>
          <w:sz w:val="36"/>
        </w:rPr>
        <w:t xml:space="preserve">所，照明灯不超过 </w:t>
      </w:r>
      <w:r>
        <w:rPr>
          <w:sz w:val="36"/>
        </w:rPr>
        <w:t>12V。电气作业人员穿绝缘鞋、戴绝缘手套。</w:t>
      </w:r>
    </w:p>
    <w:p>
      <w:pPr>
        <w:pStyle w:val="ListParagraph"/>
        <w:numPr>
          <w:ilvl w:val="0"/>
          <w:numId w:val="14"/>
        </w:numPr>
        <w:tabs>
          <w:tab w:val="left" w:pos="1553"/>
        </w:tabs>
        <w:spacing w:before="4" w:after="0" w:line="364" w:lineRule="auto"/>
        <w:ind w:left="288" w:right="645" w:firstLine="720"/>
        <w:jc w:val="left"/>
        <w:rPr>
          <w:sz w:val="36"/>
        </w:rPr>
      </w:pPr>
      <w:r>
        <w:rPr>
          <w:spacing w:val="-1"/>
          <w:sz w:val="36"/>
        </w:rPr>
        <w:t>保证挖探孔护壁的施工质量，施工过程中密切观察，一经发现情况，马上停止施</w:t>
      </w:r>
      <w:r>
        <w:rPr>
          <w:sz w:val="36"/>
        </w:rPr>
        <w:t>工，问题得到妥善解决后方可继续施工。</w:t>
      </w:r>
    </w:p>
    <w:p>
      <w:pPr>
        <w:pStyle w:val="ListParagraph"/>
        <w:numPr>
          <w:ilvl w:val="0"/>
          <w:numId w:val="14"/>
        </w:numPr>
        <w:tabs>
          <w:tab w:val="left" w:pos="1550"/>
        </w:tabs>
        <w:spacing w:before="2" w:after="0" w:line="240" w:lineRule="auto"/>
        <w:ind w:left="1549" w:right="0" w:hanging="542"/>
        <w:jc w:val="left"/>
        <w:rPr>
          <w:sz w:val="36"/>
        </w:rPr>
      </w:pPr>
      <w:r>
        <w:rPr>
          <w:sz w:val="36"/>
        </w:rPr>
        <w:t>施工安全技术措施的落实</w:t>
      </w:r>
    </w:p>
    <w:p>
      <w:pPr>
        <w:pStyle w:val="BodyText"/>
        <w:spacing w:before="242" w:line="364" w:lineRule="auto"/>
        <w:ind w:right="469" w:firstLine="720"/>
      </w:pPr>
      <w:r>
        <w:t>①雨季施工安全教育，各作业队对全体职工定期进行安全技术教育。结合工程任务在雨季施工前做好安全技术交底，配备好安全防护用品。</w:t>
      </w:r>
    </w:p>
    <w:p>
      <w:pPr>
        <w:pStyle w:val="BodyText"/>
        <w:spacing w:before="1" w:line="364" w:lineRule="auto"/>
        <w:ind w:right="469" w:firstLine="720"/>
      </w:pPr>
      <w:r>
        <w:t>②做好对新进场工人的安全教育，对变换工种及临时参加生产劳动的人员，也要进行安全教育和安全交底。</w:t>
      </w:r>
    </w:p>
    <w:p>
      <w:pPr>
        <w:pStyle w:val="BodyText"/>
        <w:spacing w:before="2" w:line="364" w:lineRule="auto"/>
        <w:ind w:right="469" w:firstLine="720"/>
      </w:pPr>
      <w:r>
        <w:t>③特殊工种（包括：电气、焊接、机械、车辆等工种）须经有关部门专业培训，考核发证后方可操作。</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https://d.book118.com/077004003062006043</w:t>
        </w:r>
      </w:hyperlink>
    </w:p>
    <w:p>
      <w:pPr>
        <w:pStyle w:val="BodyText"/>
        <w:spacing w:before="2" w:line="364" w:lineRule="auto"/>
        <w:ind w:right="469" w:firstLine="720"/>
      </w:pPr>
    </w:p>
    <w:sectPr>
      <w:footerReference w:type="default" r:id="rId21"/>
      <w:pgSz w:w="17860" w:h="25260"/>
      <w:pgMar w:top="1460" w:right="1220" w:bottom="2040" w:left="1840" w:header="0" w:footer="1844"/>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34.25pt;height:15.85pt;margin-top:1159.35pt;margin-left:441.52pt;mso-position-horizontal-relative:page;mso-position-vertical-relative:page;position:absolute;z-index:-251658240"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w:t>
                </w:r>
                <w:r>
                  <w:fldChar w:fldCharType="end"/>
                </w:r>
                <w:r>
                  <w:rPr>
                    <w:rFonts w:ascii="Arial"/>
                    <w:sz w:val="27"/>
                  </w:rP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34.25pt;height:15.85pt;margin-top:1159.35pt;margin-left:441.52pt;mso-position-horizontal-relative:page;mso-position-vertical-relative:page;position:absolute;z-index:-251657216"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2</w:t>
                </w:r>
                <w:r>
                  <w:fldChar w:fldCharType="end"/>
                </w:r>
                <w:r>
                  <w:rPr>
                    <w:rFonts w:ascii="Arial"/>
                    <w:sz w:val="27"/>
                  </w:rP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34.25pt;height:15.85pt;margin-top:1159.35pt;margin-left:441.52pt;mso-position-horizontal-relative:page;mso-position-vertical-relative:page;position:absolute;z-index:-251656192"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3</w:t>
                </w:r>
                <w:r>
                  <w:fldChar w:fldCharType="end"/>
                </w:r>
                <w:r>
                  <w:rPr>
                    <w:rFonts w:ascii="Arial"/>
                    <w:sz w:val="27"/>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34.25pt;height:15.85pt;margin-top:1159.35pt;margin-left:441.52pt;mso-position-horizontal-relative:page;mso-position-vertical-relative:page;position:absolute;z-index:-251655168"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4</w:t>
                </w:r>
                <w:r>
                  <w:fldChar w:fldCharType="end"/>
                </w:r>
                <w:r>
                  <w:rPr>
                    <w:rFonts w:ascii="Arial"/>
                    <w:sz w:val="27"/>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34.25pt;height:15.85pt;margin-top:1159.35pt;margin-left:441.52pt;mso-position-horizontal-relative:page;mso-position-vertical-relative:page;position:absolute;z-index:-251654144"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5</w:t>
                </w:r>
                <w:r>
                  <w:fldChar w:fldCharType="end"/>
                </w:r>
                <w:r>
                  <w:rPr>
                    <w:rFonts w:ascii="Arial"/>
                    <w:sz w:val="27"/>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34.25pt;height:15.85pt;margin-top:1159.35pt;margin-left:441.52pt;mso-position-horizontal-relative:page;mso-position-vertical-relative:page;position:absolute;z-index:-251653120"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6</w:t>
                </w:r>
                <w:r>
                  <w:fldChar w:fldCharType="end"/>
                </w:r>
                <w:r>
                  <w:rPr>
                    <w:rFonts w:ascii="Arial"/>
                    <w:sz w:val="27"/>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34.25pt;height:15.85pt;margin-top:1159.35pt;margin-left:441.52pt;mso-position-horizontal-relative:page;mso-position-vertical-relative:page;position:absolute;z-index:-251652096"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7</w:t>
                </w:r>
                <w:r>
                  <w:fldChar w:fldCharType="end"/>
                </w:r>
                <w:r>
                  <w:rPr>
                    <w:rFonts w:ascii="Arial"/>
                    <w:sz w:val="27"/>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34.25pt;height:15.85pt;margin-top:1159.35pt;margin-left:441.52pt;mso-position-horizontal-relative:page;mso-position-vertical-relative:page;position:absolute;z-index:-251651072" filled="f" stroked="f">
          <v:textbox inset="0,0,0,0">
            <w:txbxContent>
              <w:p>
                <w:pPr>
                  <w:spacing w:before="36"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8</w:t>
                </w:r>
                <w:r>
                  <w:fldChar w:fldCharType="end"/>
                </w:r>
                <w:r>
                  <w:rPr>
                    <w:rFonts w:ascii="Arial"/>
                    <w:sz w:val="27"/>
                  </w:rPr>
                  <w:t xml:space="preserve"> -</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E93F"/>
    <w:multiLevelType w:val="hybridMultilevel"/>
    <w:tmpl w:val="00000000"/>
    <w:lvl w:ilvl="0">
      <w:start w:val="4"/>
      <w:numFmt w:val="decimal"/>
      <w:lvlText w:val="%1"/>
      <w:lvlJc w:val="left"/>
      <w:pPr>
        <w:ind w:left="1649" w:hanging="637"/>
        <w:jc w:val="left"/>
      </w:pPr>
      <w:rPr>
        <w:rFonts w:hint="default"/>
      </w:rPr>
    </w:lvl>
    <w:lvl w:ilvl="1">
      <w:start w:val="1"/>
      <w:numFmt w:val="decimal"/>
      <w:lvlText w:val="%1.%2"/>
      <w:lvlJc w:val="left"/>
      <w:pPr>
        <w:ind w:left="1649"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1">
    <w:nsid w:val="048E47E6"/>
    <w:multiLevelType w:val="hybridMultilevel"/>
    <w:tmpl w:val="00000000"/>
    <w:lvl w:ilvl="0">
      <w:start w:val="1"/>
      <w:numFmt w:val="decimal"/>
      <w:lvlText w:val="%1)"/>
      <w:lvlJc w:val="left"/>
      <w:pPr>
        <w:ind w:left="288" w:hanging="361"/>
        <w:jc w:val="left"/>
      </w:pPr>
      <w:rPr>
        <w:rFonts w:ascii="黑体" w:eastAsia="黑体" w:hAnsi="黑体" w:cs="黑体" w:hint="default"/>
        <w:spacing w:val="-1"/>
        <w:w w:val="100"/>
        <w:sz w:val="34"/>
        <w:szCs w:val="34"/>
      </w:rPr>
    </w:lvl>
    <w:lvl w:ilvl="1">
      <w:start w:val="0"/>
      <w:numFmt w:val="bullet"/>
      <w:lvlText w:val="•"/>
      <w:lvlJc w:val="left"/>
      <w:pPr>
        <w:ind w:left="1731" w:hanging="361"/>
      </w:pPr>
      <w:rPr>
        <w:rFonts w:hint="default"/>
      </w:rPr>
    </w:lvl>
    <w:lvl w:ilvl="2">
      <w:start w:val="0"/>
      <w:numFmt w:val="bullet"/>
      <w:lvlText w:val="•"/>
      <w:lvlJc w:val="left"/>
      <w:pPr>
        <w:ind w:left="3183" w:hanging="361"/>
      </w:pPr>
      <w:rPr>
        <w:rFonts w:hint="default"/>
      </w:rPr>
    </w:lvl>
    <w:lvl w:ilvl="3">
      <w:start w:val="0"/>
      <w:numFmt w:val="bullet"/>
      <w:lvlText w:val="•"/>
      <w:lvlJc w:val="left"/>
      <w:pPr>
        <w:ind w:left="4635" w:hanging="361"/>
      </w:pPr>
      <w:rPr>
        <w:rFonts w:hint="default"/>
      </w:rPr>
    </w:lvl>
    <w:lvl w:ilvl="4">
      <w:start w:val="0"/>
      <w:numFmt w:val="bullet"/>
      <w:lvlText w:val="•"/>
      <w:lvlJc w:val="left"/>
      <w:pPr>
        <w:ind w:left="6087"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8991" w:hanging="361"/>
      </w:pPr>
      <w:rPr>
        <w:rFonts w:hint="default"/>
      </w:rPr>
    </w:lvl>
    <w:lvl w:ilvl="7">
      <w:start w:val="0"/>
      <w:numFmt w:val="bullet"/>
      <w:lvlText w:val="•"/>
      <w:lvlJc w:val="left"/>
      <w:pPr>
        <w:ind w:left="10443" w:hanging="361"/>
      </w:pPr>
      <w:rPr>
        <w:rFonts w:hint="default"/>
      </w:rPr>
    </w:lvl>
    <w:lvl w:ilvl="8">
      <w:start w:val="0"/>
      <w:numFmt w:val="bullet"/>
      <w:lvlText w:val="•"/>
      <w:lvlJc w:val="left"/>
      <w:pPr>
        <w:ind w:left="11895" w:hanging="361"/>
      </w:pPr>
      <w:rPr>
        <w:rFonts w:hint="default"/>
      </w:rPr>
    </w:lvl>
  </w:abstractNum>
  <w:abstractNum w:abstractNumId="2">
    <w:nsid w:val="12021412"/>
    <w:multiLevelType w:val="hybridMultilevel"/>
    <w:tmpl w:val="00000000"/>
    <w:lvl w:ilvl="0">
      <w:start w:val="1"/>
      <w:numFmt w:val="decimal"/>
      <w:lvlText w:val="%1)"/>
      <w:lvlJc w:val="left"/>
      <w:pPr>
        <w:ind w:left="1369" w:hanging="361"/>
        <w:jc w:val="left"/>
      </w:pPr>
      <w:rPr>
        <w:rFonts w:ascii="黑体" w:eastAsia="黑体" w:hAnsi="黑体" w:cs="黑体" w:hint="default"/>
        <w:spacing w:val="-1"/>
        <w:w w:val="100"/>
        <w:sz w:val="34"/>
        <w:szCs w:val="34"/>
      </w:rPr>
    </w:lvl>
    <w:lvl w:ilvl="1">
      <w:start w:val="0"/>
      <w:numFmt w:val="bullet"/>
      <w:lvlText w:val="•"/>
      <w:lvlJc w:val="left"/>
      <w:pPr>
        <w:ind w:left="2703" w:hanging="361"/>
      </w:pPr>
      <w:rPr>
        <w:rFonts w:hint="default"/>
      </w:rPr>
    </w:lvl>
    <w:lvl w:ilvl="2">
      <w:start w:val="0"/>
      <w:numFmt w:val="bullet"/>
      <w:lvlText w:val="•"/>
      <w:lvlJc w:val="left"/>
      <w:pPr>
        <w:ind w:left="4047" w:hanging="361"/>
      </w:pPr>
      <w:rPr>
        <w:rFonts w:hint="default"/>
      </w:rPr>
    </w:lvl>
    <w:lvl w:ilvl="3">
      <w:start w:val="0"/>
      <w:numFmt w:val="bullet"/>
      <w:lvlText w:val="•"/>
      <w:lvlJc w:val="left"/>
      <w:pPr>
        <w:ind w:left="5391" w:hanging="361"/>
      </w:pPr>
      <w:rPr>
        <w:rFonts w:hint="default"/>
      </w:rPr>
    </w:lvl>
    <w:lvl w:ilvl="4">
      <w:start w:val="0"/>
      <w:numFmt w:val="bullet"/>
      <w:lvlText w:val="•"/>
      <w:lvlJc w:val="left"/>
      <w:pPr>
        <w:ind w:left="6735" w:hanging="361"/>
      </w:pPr>
      <w:rPr>
        <w:rFonts w:hint="default"/>
      </w:rPr>
    </w:lvl>
    <w:lvl w:ilvl="5">
      <w:start w:val="0"/>
      <w:numFmt w:val="bullet"/>
      <w:lvlText w:val="•"/>
      <w:lvlJc w:val="left"/>
      <w:pPr>
        <w:ind w:left="8079" w:hanging="361"/>
      </w:pPr>
      <w:rPr>
        <w:rFonts w:hint="default"/>
      </w:rPr>
    </w:lvl>
    <w:lvl w:ilvl="6">
      <w:start w:val="0"/>
      <w:numFmt w:val="bullet"/>
      <w:lvlText w:val="•"/>
      <w:lvlJc w:val="left"/>
      <w:pPr>
        <w:ind w:left="9423" w:hanging="361"/>
      </w:pPr>
      <w:rPr>
        <w:rFonts w:hint="default"/>
      </w:rPr>
    </w:lvl>
    <w:lvl w:ilvl="7">
      <w:start w:val="0"/>
      <w:numFmt w:val="bullet"/>
      <w:lvlText w:val="•"/>
      <w:lvlJc w:val="left"/>
      <w:pPr>
        <w:ind w:left="10767" w:hanging="361"/>
      </w:pPr>
      <w:rPr>
        <w:rFonts w:hint="default"/>
      </w:rPr>
    </w:lvl>
    <w:lvl w:ilvl="8">
      <w:start w:val="0"/>
      <w:numFmt w:val="bullet"/>
      <w:lvlText w:val="•"/>
      <w:lvlJc w:val="left"/>
      <w:pPr>
        <w:ind w:left="12111" w:hanging="361"/>
      </w:pPr>
      <w:rPr>
        <w:rFonts w:hint="default"/>
      </w:rPr>
    </w:lvl>
  </w:abstractNum>
  <w:abstractNum w:abstractNumId="3">
    <w:nsid w:val="19301838"/>
    <w:multiLevelType w:val="hybridMultilevel"/>
    <w:tmpl w:val="00000000"/>
    <w:lvl w:ilvl="0">
      <w:start w:val="1"/>
      <w:numFmt w:val="decimal"/>
      <w:lvlText w:val="%1)"/>
      <w:lvlJc w:val="left"/>
      <w:pPr>
        <w:ind w:left="288" w:hanging="364"/>
        <w:jc w:val="left"/>
      </w:pPr>
      <w:rPr>
        <w:rFonts w:ascii="黑体" w:eastAsia="黑体" w:hAnsi="黑体" w:cs="黑体" w:hint="default"/>
        <w:w w:val="100"/>
        <w:sz w:val="34"/>
        <w:szCs w:val="34"/>
      </w:rPr>
    </w:lvl>
    <w:lvl w:ilvl="1">
      <w:start w:val="0"/>
      <w:numFmt w:val="bullet"/>
      <w:lvlText w:val="•"/>
      <w:lvlJc w:val="left"/>
      <w:pPr>
        <w:ind w:left="1731" w:hanging="364"/>
      </w:pPr>
      <w:rPr>
        <w:rFonts w:hint="default"/>
      </w:rPr>
    </w:lvl>
    <w:lvl w:ilvl="2">
      <w:start w:val="0"/>
      <w:numFmt w:val="bullet"/>
      <w:lvlText w:val="•"/>
      <w:lvlJc w:val="left"/>
      <w:pPr>
        <w:ind w:left="3183" w:hanging="364"/>
      </w:pPr>
      <w:rPr>
        <w:rFonts w:hint="default"/>
      </w:rPr>
    </w:lvl>
    <w:lvl w:ilvl="3">
      <w:start w:val="0"/>
      <w:numFmt w:val="bullet"/>
      <w:lvlText w:val="•"/>
      <w:lvlJc w:val="left"/>
      <w:pPr>
        <w:ind w:left="4635" w:hanging="364"/>
      </w:pPr>
      <w:rPr>
        <w:rFonts w:hint="default"/>
      </w:rPr>
    </w:lvl>
    <w:lvl w:ilvl="4">
      <w:start w:val="0"/>
      <w:numFmt w:val="bullet"/>
      <w:lvlText w:val="•"/>
      <w:lvlJc w:val="left"/>
      <w:pPr>
        <w:ind w:left="6087" w:hanging="364"/>
      </w:pPr>
      <w:rPr>
        <w:rFonts w:hint="default"/>
      </w:rPr>
    </w:lvl>
    <w:lvl w:ilvl="5">
      <w:start w:val="0"/>
      <w:numFmt w:val="bullet"/>
      <w:lvlText w:val="•"/>
      <w:lvlJc w:val="left"/>
      <w:pPr>
        <w:ind w:left="7539" w:hanging="364"/>
      </w:pPr>
      <w:rPr>
        <w:rFonts w:hint="default"/>
      </w:rPr>
    </w:lvl>
    <w:lvl w:ilvl="6">
      <w:start w:val="0"/>
      <w:numFmt w:val="bullet"/>
      <w:lvlText w:val="•"/>
      <w:lvlJc w:val="left"/>
      <w:pPr>
        <w:ind w:left="8991" w:hanging="364"/>
      </w:pPr>
      <w:rPr>
        <w:rFonts w:hint="default"/>
      </w:rPr>
    </w:lvl>
    <w:lvl w:ilvl="7">
      <w:start w:val="0"/>
      <w:numFmt w:val="bullet"/>
      <w:lvlText w:val="•"/>
      <w:lvlJc w:val="left"/>
      <w:pPr>
        <w:ind w:left="10443" w:hanging="364"/>
      </w:pPr>
      <w:rPr>
        <w:rFonts w:hint="default"/>
      </w:rPr>
    </w:lvl>
    <w:lvl w:ilvl="8">
      <w:start w:val="0"/>
      <w:numFmt w:val="bullet"/>
      <w:lvlText w:val="•"/>
      <w:lvlJc w:val="left"/>
      <w:pPr>
        <w:ind w:left="11895" w:hanging="364"/>
      </w:pPr>
      <w:rPr>
        <w:rFonts w:hint="default"/>
      </w:rPr>
    </w:lvl>
  </w:abstractNum>
  <w:abstractNum w:abstractNumId="4">
    <w:nsid w:val="1D8C16EA"/>
    <w:multiLevelType w:val="hybridMultilevel"/>
    <w:tmpl w:val="00000000"/>
    <w:lvl w:ilvl="0">
      <w:start w:val="1"/>
      <w:numFmt w:val="decimal"/>
      <w:lvlText w:val="%1)"/>
      <w:lvlJc w:val="left"/>
      <w:pPr>
        <w:ind w:left="288" w:hanging="361"/>
        <w:jc w:val="left"/>
      </w:pPr>
      <w:rPr>
        <w:rFonts w:ascii="黑体" w:eastAsia="黑体" w:hAnsi="黑体" w:cs="黑体" w:hint="default"/>
        <w:spacing w:val="-1"/>
        <w:w w:val="100"/>
        <w:sz w:val="34"/>
        <w:szCs w:val="34"/>
      </w:rPr>
    </w:lvl>
    <w:lvl w:ilvl="1">
      <w:start w:val="0"/>
      <w:numFmt w:val="bullet"/>
      <w:lvlText w:val="•"/>
      <w:lvlJc w:val="left"/>
      <w:pPr>
        <w:ind w:left="1731" w:hanging="361"/>
      </w:pPr>
      <w:rPr>
        <w:rFonts w:hint="default"/>
      </w:rPr>
    </w:lvl>
    <w:lvl w:ilvl="2">
      <w:start w:val="0"/>
      <w:numFmt w:val="bullet"/>
      <w:lvlText w:val="•"/>
      <w:lvlJc w:val="left"/>
      <w:pPr>
        <w:ind w:left="3183" w:hanging="361"/>
      </w:pPr>
      <w:rPr>
        <w:rFonts w:hint="default"/>
      </w:rPr>
    </w:lvl>
    <w:lvl w:ilvl="3">
      <w:start w:val="0"/>
      <w:numFmt w:val="bullet"/>
      <w:lvlText w:val="•"/>
      <w:lvlJc w:val="left"/>
      <w:pPr>
        <w:ind w:left="4635" w:hanging="361"/>
      </w:pPr>
      <w:rPr>
        <w:rFonts w:hint="default"/>
      </w:rPr>
    </w:lvl>
    <w:lvl w:ilvl="4">
      <w:start w:val="0"/>
      <w:numFmt w:val="bullet"/>
      <w:lvlText w:val="•"/>
      <w:lvlJc w:val="left"/>
      <w:pPr>
        <w:ind w:left="6087"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8991" w:hanging="361"/>
      </w:pPr>
      <w:rPr>
        <w:rFonts w:hint="default"/>
      </w:rPr>
    </w:lvl>
    <w:lvl w:ilvl="7">
      <w:start w:val="0"/>
      <w:numFmt w:val="bullet"/>
      <w:lvlText w:val="•"/>
      <w:lvlJc w:val="left"/>
      <w:pPr>
        <w:ind w:left="10443" w:hanging="361"/>
      </w:pPr>
      <w:rPr>
        <w:rFonts w:hint="default"/>
      </w:rPr>
    </w:lvl>
    <w:lvl w:ilvl="8">
      <w:start w:val="0"/>
      <w:numFmt w:val="bullet"/>
      <w:lvlText w:val="•"/>
      <w:lvlJc w:val="left"/>
      <w:pPr>
        <w:ind w:left="11895" w:hanging="361"/>
      </w:pPr>
      <w:rPr>
        <w:rFonts w:hint="default"/>
      </w:rPr>
    </w:lvl>
  </w:abstractNum>
  <w:abstractNum w:abstractNumId="5">
    <w:nsid w:val="208FAD28"/>
    <w:multiLevelType w:val="hybridMultilevel"/>
    <w:tmpl w:val="00000000"/>
    <w:lvl w:ilvl="0">
      <w:start w:val="1"/>
      <w:numFmt w:val="decimal"/>
      <w:lvlText w:val="%1"/>
      <w:lvlJc w:val="left"/>
      <w:pPr>
        <w:ind w:left="1535" w:hanging="541"/>
        <w:jc w:val="left"/>
      </w:pPr>
      <w:rPr>
        <w:rFonts w:hint="default"/>
      </w:rPr>
    </w:lvl>
    <w:lvl w:ilvl="1">
      <w:start w:val="1"/>
      <w:numFmt w:val="decimal"/>
      <w:lvlText w:val="%1.%2"/>
      <w:lvlJc w:val="left"/>
      <w:pPr>
        <w:ind w:left="1535" w:hanging="541"/>
        <w:jc w:val="left"/>
      </w:pPr>
      <w:rPr>
        <w:rFonts w:ascii="黑体" w:eastAsia="黑体" w:hAnsi="黑体" w:cs="黑体" w:hint="default"/>
        <w:spacing w:val="-1"/>
        <w:w w:val="100"/>
        <w:sz w:val="34"/>
        <w:szCs w:val="34"/>
      </w:rPr>
    </w:lvl>
    <w:lvl w:ilvl="2">
      <w:start w:val="0"/>
      <w:numFmt w:val="bullet"/>
      <w:lvlText w:val="•"/>
      <w:lvlJc w:val="left"/>
      <w:pPr>
        <w:ind w:left="4191" w:hanging="541"/>
      </w:pPr>
      <w:rPr>
        <w:rFonts w:hint="default"/>
      </w:rPr>
    </w:lvl>
    <w:lvl w:ilvl="3">
      <w:start w:val="0"/>
      <w:numFmt w:val="bullet"/>
      <w:lvlText w:val="•"/>
      <w:lvlJc w:val="left"/>
      <w:pPr>
        <w:ind w:left="5517" w:hanging="541"/>
      </w:pPr>
      <w:rPr>
        <w:rFonts w:hint="default"/>
      </w:rPr>
    </w:lvl>
    <w:lvl w:ilvl="4">
      <w:start w:val="0"/>
      <w:numFmt w:val="bullet"/>
      <w:lvlText w:val="•"/>
      <w:lvlJc w:val="left"/>
      <w:pPr>
        <w:ind w:left="6843"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147" w:hanging="541"/>
      </w:pPr>
      <w:rPr>
        <w:rFonts w:hint="default"/>
      </w:rPr>
    </w:lvl>
  </w:abstractNum>
  <w:abstractNum w:abstractNumId="6">
    <w:nsid w:val="26C908F2"/>
    <w:multiLevelType w:val="hybridMultilevel"/>
    <w:tmpl w:val="00000000"/>
    <w:lvl w:ilvl="0">
      <w:start w:val="3"/>
      <w:numFmt w:val="decimal"/>
      <w:lvlText w:val="%1"/>
      <w:lvlJc w:val="left"/>
      <w:pPr>
        <w:ind w:left="288" w:hanging="270"/>
        <w:jc w:val="left"/>
      </w:pPr>
      <w:rPr>
        <w:rFonts w:ascii="黑体" w:eastAsia="黑体" w:hAnsi="黑体" w:cs="黑体" w:hint="default"/>
        <w:w w:val="100"/>
        <w:sz w:val="36"/>
        <w:szCs w:val="36"/>
      </w:rPr>
    </w:lvl>
    <w:lvl w:ilvl="1">
      <w:start w:val="1"/>
      <w:numFmt w:val="decimal"/>
      <w:lvlText w:val="%1.%2"/>
      <w:lvlJc w:val="left"/>
      <w:pPr>
        <w:ind w:left="1649" w:hanging="637"/>
        <w:jc w:val="left"/>
      </w:pPr>
      <w:rPr>
        <w:rFonts w:ascii="黑体" w:eastAsia="黑体" w:hAnsi="黑体" w:cs="黑体" w:hint="default"/>
        <w:b/>
        <w:bCs/>
        <w:w w:val="99"/>
        <w:sz w:val="36"/>
        <w:szCs w:val="36"/>
      </w:rPr>
    </w:lvl>
    <w:lvl w:ilvl="2">
      <w:start w:val="0"/>
      <w:numFmt w:val="bullet"/>
      <w:lvlText w:val="•"/>
      <w:lvlJc w:val="left"/>
      <w:pPr>
        <w:ind w:left="3102" w:hanging="637"/>
      </w:pPr>
      <w:rPr>
        <w:rFonts w:hint="default"/>
      </w:rPr>
    </w:lvl>
    <w:lvl w:ilvl="3">
      <w:start w:val="0"/>
      <w:numFmt w:val="bullet"/>
      <w:lvlText w:val="•"/>
      <w:lvlJc w:val="left"/>
      <w:pPr>
        <w:ind w:left="4564" w:hanging="637"/>
      </w:pPr>
      <w:rPr>
        <w:rFonts w:hint="default"/>
      </w:rPr>
    </w:lvl>
    <w:lvl w:ilvl="4">
      <w:start w:val="0"/>
      <w:numFmt w:val="bullet"/>
      <w:lvlText w:val="•"/>
      <w:lvlJc w:val="left"/>
      <w:pPr>
        <w:ind w:left="6026" w:hanging="637"/>
      </w:pPr>
      <w:rPr>
        <w:rFonts w:hint="default"/>
      </w:rPr>
    </w:lvl>
    <w:lvl w:ilvl="5">
      <w:start w:val="0"/>
      <w:numFmt w:val="bullet"/>
      <w:lvlText w:val="•"/>
      <w:lvlJc w:val="left"/>
      <w:pPr>
        <w:ind w:left="7488" w:hanging="637"/>
      </w:pPr>
      <w:rPr>
        <w:rFonts w:hint="default"/>
      </w:rPr>
    </w:lvl>
    <w:lvl w:ilvl="6">
      <w:start w:val="0"/>
      <w:numFmt w:val="bullet"/>
      <w:lvlText w:val="•"/>
      <w:lvlJc w:val="left"/>
      <w:pPr>
        <w:ind w:left="8950" w:hanging="637"/>
      </w:pPr>
      <w:rPr>
        <w:rFonts w:hint="default"/>
      </w:rPr>
    </w:lvl>
    <w:lvl w:ilvl="7">
      <w:start w:val="0"/>
      <w:numFmt w:val="bullet"/>
      <w:lvlText w:val="•"/>
      <w:lvlJc w:val="left"/>
      <w:pPr>
        <w:ind w:left="10413" w:hanging="637"/>
      </w:pPr>
      <w:rPr>
        <w:rFonts w:hint="default"/>
      </w:rPr>
    </w:lvl>
    <w:lvl w:ilvl="8">
      <w:start w:val="0"/>
      <w:numFmt w:val="bullet"/>
      <w:lvlText w:val="•"/>
      <w:lvlJc w:val="left"/>
      <w:pPr>
        <w:ind w:left="11875" w:hanging="637"/>
      </w:pPr>
      <w:rPr>
        <w:rFonts w:hint="default"/>
      </w:rPr>
    </w:lvl>
  </w:abstractNum>
  <w:abstractNum w:abstractNumId="7">
    <w:nsid w:val="27953EDB"/>
    <w:multiLevelType w:val="hybridMultilevel"/>
    <w:tmpl w:val="00000000"/>
    <w:lvl w:ilvl="0">
      <w:start w:val="5"/>
      <w:numFmt w:val="decimal"/>
      <w:lvlText w:val="%1"/>
      <w:lvlJc w:val="left"/>
      <w:pPr>
        <w:ind w:left="1634" w:hanging="637"/>
        <w:jc w:val="left"/>
      </w:pPr>
      <w:rPr>
        <w:rFonts w:hint="default"/>
      </w:rPr>
    </w:lvl>
    <w:lvl w:ilvl="1">
      <w:start w:val="1"/>
      <w:numFmt w:val="decimal"/>
      <w:lvlText w:val="%1.%2"/>
      <w:lvlJc w:val="left"/>
      <w:pPr>
        <w:ind w:left="1634"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8">
    <w:nsid w:val="291BD32F"/>
    <w:multiLevelType w:val="hybridMultilevel"/>
    <w:tmpl w:val="00000000"/>
    <w:lvl w:ilvl="0">
      <w:start w:val="6"/>
      <w:numFmt w:val="decimal"/>
      <w:lvlText w:val="%1"/>
      <w:lvlJc w:val="left"/>
      <w:pPr>
        <w:ind w:left="1634" w:hanging="637"/>
        <w:jc w:val="left"/>
      </w:pPr>
      <w:rPr>
        <w:rFonts w:hint="default"/>
      </w:rPr>
    </w:lvl>
    <w:lvl w:ilvl="1">
      <w:start w:val="1"/>
      <w:numFmt w:val="decimal"/>
      <w:lvlText w:val="%1.%2"/>
      <w:lvlJc w:val="left"/>
      <w:pPr>
        <w:ind w:left="1634"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9">
    <w:nsid w:val="2CCB4D36"/>
    <w:multiLevelType w:val="hybridMultilevel"/>
    <w:tmpl w:val="00000000"/>
    <w:lvl w:ilvl="0">
      <w:start w:val="7"/>
      <w:numFmt w:val="decimal"/>
      <w:lvlText w:val="%1"/>
      <w:lvlJc w:val="left"/>
      <w:pPr>
        <w:ind w:left="1634" w:hanging="637"/>
        <w:jc w:val="left"/>
      </w:pPr>
      <w:rPr>
        <w:rFonts w:hint="default"/>
      </w:rPr>
    </w:lvl>
    <w:lvl w:ilvl="1">
      <w:start w:val="1"/>
      <w:numFmt w:val="decimal"/>
      <w:lvlText w:val="%1.%2"/>
      <w:lvlJc w:val="left"/>
      <w:pPr>
        <w:ind w:left="1634"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10">
    <w:nsid w:val="440FDA12"/>
    <w:multiLevelType w:val="hybridMultilevel"/>
    <w:tmpl w:val="00000000"/>
    <w:lvl w:ilvl="0">
      <w:start w:val="3"/>
      <w:numFmt w:val="decimal"/>
      <w:lvlText w:val="%1"/>
      <w:lvlJc w:val="left"/>
      <w:pPr>
        <w:ind w:left="288" w:hanging="270"/>
        <w:jc w:val="left"/>
      </w:pPr>
      <w:rPr>
        <w:rFonts w:ascii="黑体" w:eastAsia="黑体" w:hAnsi="黑体" w:cs="黑体" w:hint="default"/>
        <w:w w:val="100"/>
        <w:sz w:val="36"/>
        <w:szCs w:val="36"/>
      </w:rPr>
    </w:lvl>
    <w:lvl w:ilvl="1">
      <w:start w:val="1"/>
      <w:numFmt w:val="decimal"/>
      <w:lvlText w:val="%1.%2"/>
      <w:lvlJc w:val="left"/>
      <w:pPr>
        <w:ind w:left="1649" w:hanging="637"/>
        <w:jc w:val="left"/>
      </w:pPr>
      <w:rPr>
        <w:rFonts w:ascii="黑体" w:eastAsia="黑体" w:hAnsi="黑体" w:cs="黑体" w:hint="default"/>
        <w:b/>
        <w:bCs/>
        <w:w w:val="99"/>
        <w:sz w:val="36"/>
        <w:szCs w:val="36"/>
      </w:rPr>
    </w:lvl>
    <w:lvl w:ilvl="2">
      <w:start w:val="0"/>
      <w:numFmt w:val="bullet"/>
      <w:lvlText w:val="•"/>
      <w:lvlJc w:val="left"/>
      <w:pPr>
        <w:ind w:left="3102" w:hanging="637"/>
      </w:pPr>
      <w:rPr>
        <w:rFonts w:hint="default"/>
      </w:rPr>
    </w:lvl>
    <w:lvl w:ilvl="3">
      <w:start w:val="0"/>
      <w:numFmt w:val="bullet"/>
      <w:lvlText w:val="•"/>
      <w:lvlJc w:val="left"/>
      <w:pPr>
        <w:ind w:left="4564" w:hanging="637"/>
      </w:pPr>
      <w:rPr>
        <w:rFonts w:hint="default"/>
      </w:rPr>
    </w:lvl>
    <w:lvl w:ilvl="4">
      <w:start w:val="0"/>
      <w:numFmt w:val="bullet"/>
      <w:lvlText w:val="•"/>
      <w:lvlJc w:val="left"/>
      <w:pPr>
        <w:ind w:left="6026" w:hanging="637"/>
      </w:pPr>
      <w:rPr>
        <w:rFonts w:hint="default"/>
      </w:rPr>
    </w:lvl>
    <w:lvl w:ilvl="5">
      <w:start w:val="0"/>
      <w:numFmt w:val="bullet"/>
      <w:lvlText w:val="•"/>
      <w:lvlJc w:val="left"/>
      <w:pPr>
        <w:ind w:left="7488" w:hanging="637"/>
      </w:pPr>
      <w:rPr>
        <w:rFonts w:hint="default"/>
      </w:rPr>
    </w:lvl>
    <w:lvl w:ilvl="6">
      <w:start w:val="0"/>
      <w:numFmt w:val="bullet"/>
      <w:lvlText w:val="•"/>
      <w:lvlJc w:val="left"/>
      <w:pPr>
        <w:ind w:left="8950" w:hanging="637"/>
      </w:pPr>
      <w:rPr>
        <w:rFonts w:hint="default"/>
      </w:rPr>
    </w:lvl>
    <w:lvl w:ilvl="7">
      <w:start w:val="0"/>
      <w:numFmt w:val="bullet"/>
      <w:lvlText w:val="•"/>
      <w:lvlJc w:val="left"/>
      <w:pPr>
        <w:ind w:left="10413" w:hanging="637"/>
      </w:pPr>
      <w:rPr>
        <w:rFonts w:hint="default"/>
      </w:rPr>
    </w:lvl>
    <w:lvl w:ilvl="8">
      <w:start w:val="0"/>
      <w:numFmt w:val="bullet"/>
      <w:lvlText w:val="•"/>
      <w:lvlJc w:val="left"/>
      <w:pPr>
        <w:ind w:left="11875" w:hanging="637"/>
      </w:pPr>
      <w:rPr>
        <w:rFonts w:hint="default"/>
      </w:rPr>
    </w:lvl>
  </w:abstractNum>
  <w:abstractNum w:abstractNumId="11">
    <w:nsid w:val="46478C50"/>
    <w:multiLevelType w:val="hybridMultilevel"/>
    <w:tmpl w:val="00000000"/>
    <w:lvl w:ilvl="0">
      <w:start w:val="1"/>
      <w:numFmt w:val="decimal"/>
      <w:lvlText w:val="%1)"/>
      <w:lvlJc w:val="left"/>
      <w:pPr>
        <w:ind w:left="1369" w:hanging="361"/>
        <w:jc w:val="left"/>
      </w:pPr>
      <w:rPr>
        <w:rFonts w:ascii="黑体" w:eastAsia="黑体" w:hAnsi="黑体" w:cs="黑体" w:hint="default"/>
        <w:spacing w:val="-1"/>
        <w:w w:val="100"/>
        <w:sz w:val="34"/>
        <w:szCs w:val="34"/>
      </w:rPr>
    </w:lvl>
    <w:lvl w:ilvl="1">
      <w:start w:val="0"/>
      <w:numFmt w:val="bullet"/>
      <w:lvlText w:val="•"/>
      <w:lvlJc w:val="left"/>
      <w:pPr>
        <w:ind w:left="2703" w:hanging="361"/>
      </w:pPr>
      <w:rPr>
        <w:rFonts w:hint="default"/>
      </w:rPr>
    </w:lvl>
    <w:lvl w:ilvl="2">
      <w:start w:val="0"/>
      <w:numFmt w:val="bullet"/>
      <w:lvlText w:val="•"/>
      <w:lvlJc w:val="left"/>
      <w:pPr>
        <w:ind w:left="4047" w:hanging="361"/>
      </w:pPr>
      <w:rPr>
        <w:rFonts w:hint="default"/>
      </w:rPr>
    </w:lvl>
    <w:lvl w:ilvl="3">
      <w:start w:val="0"/>
      <w:numFmt w:val="bullet"/>
      <w:lvlText w:val="•"/>
      <w:lvlJc w:val="left"/>
      <w:pPr>
        <w:ind w:left="5391" w:hanging="361"/>
      </w:pPr>
      <w:rPr>
        <w:rFonts w:hint="default"/>
      </w:rPr>
    </w:lvl>
    <w:lvl w:ilvl="4">
      <w:start w:val="0"/>
      <w:numFmt w:val="bullet"/>
      <w:lvlText w:val="•"/>
      <w:lvlJc w:val="left"/>
      <w:pPr>
        <w:ind w:left="6735" w:hanging="361"/>
      </w:pPr>
      <w:rPr>
        <w:rFonts w:hint="default"/>
      </w:rPr>
    </w:lvl>
    <w:lvl w:ilvl="5">
      <w:start w:val="0"/>
      <w:numFmt w:val="bullet"/>
      <w:lvlText w:val="•"/>
      <w:lvlJc w:val="left"/>
      <w:pPr>
        <w:ind w:left="8079" w:hanging="361"/>
      </w:pPr>
      <w:rPr>
        <w:rFonts w:hint="default"/>
      </w:rPr>
    </w:lvl>
    <w:lvl w:ilvl="6">
      <w:start w:val="0"/>
      <w:numFmt w:val="bullet"/>
      <w:lvlText w:val="•"/>
      <w:lvlJc w:val="left"/>
      <w:pPr>
        <w:ind w:left="9423" w:hanging="361"/>
      </w:pPr>
      <w:rPr>
        <w:rFonts w:hint="default"/>
      </w:rPr>
    </w:lvl>
    <w:lvl w:ilvl="7">
      <w:start w:val="0"/>
      <w:numFmt w:val="bullet"/>
      <w:lvlText w:val="•"/>
      <w:lvlJc w:val="left"/>
      <w:pPr>
        <w:ind w:left="10767" w:hanging="361"/>
      </w:pPr>
      <w:rPr>
        <w:rFonts w:hint="default"/>
      </w:rPr>
    </w:lvl>
    <w:lvl w:ilvl="8">
      <w:start w:val="0"/>
      <w:numFmt w:val="bullet"/>
      <w:lvlText w:val="•"/>
      <w:lvlJc w:val="left"/>
      <w:pPr>
        <w:ind w:left="12111" w:hanging="361"/>
      </w:pPr>
      <w:rPr>
        <w:rFonts w:hint="default"/>
      </w:rPr>
    </w:lvl>
  </w:abstractNum>
  <w:abstractNum w:abstractNumId="12">
    <w:nsid w:val="47214BDE"/>
    <w:multiLevelType w:val="hybridMultilevel"/>
    <w:tmpl w:val="00000000"/>
    <w:lvl w:ilvl="0">
      <w:start w:val="1"/>
      <w:numFmt w:val="decimal"/>
      <w:lvlText w:val="%1）"/>
      <w:lvlJc w:val="left"/>
      <w:pPr>
        <w:ind w:left="1549" w:hanging="541"/>
        <w:jc w:val="left"/>
      </w:pPr>
      <w:rPr>
        <w:rFonts w:ascii="黑体" w:eastAsia="黑体" w:hAnsi="黑体" w:cs="黑体" w:hint="default"/>
        <w:spacing w:val="-1"/>
        <w:w w:val="100"/>
        <w:sz w:val="34"/>
        <w:szCs w:val="34"/>
      </w:rPr>
    </w:lvl>
    <w:lvl w:ilvl="1">
      <w:start w:val="0"/>
      <w:numFmt w:val="bullet"/>
      <w:lvlText w:val="•"/>
      <w:lvlJc w:val="left"/>
      <w:pPr>
        <w:ind w:left="2865" w:hanging="541"/>
      </w:pPr>
      <w:rPr>
        <w:rFonts w:hint="default"/>
      </w:rPr>
    </w:lvl>
    <w:lvl w:ilvl="2">
      <w:start w:val="0"/>
      <w:numFmt w:val="bullet"/>
      <w:lvlText w:val="•"/>
      <w:lvlJc w:val="left"/>
      <w:pPr>
        <w:ind w:left="4191" w:hanging="541"/>
      </w:pPr>
      <w:rPr>
        <w:rFonts w:hint="default"/>
      </w:rPr>
    </w:lvl>
    <w:lvl w:ilvl="3">
      <w:start w:val="0"/>
      <w:numFmt w:val="bullet"/>
      <w:lvlText w:val="•"/>
      <w:lvlJc w:val="left"/>
      <w:pPr>
        <w:ind w:left="5517" w:hanging="541"/>
      </w:pPr>
      <w:rPr>
        <w:rFonts w:hint="default"/>
      </w:rPr>
    </w:lvl>
    <w:lvl w:ilvl="4">
      <w:start w:val="0"/>
      <w:numFmt w:val="bullet"/>
      <w:lvlText w:val="•"/>
      <w:lvlJc w:val="left"/>
      <w:pPr>
        <w:ind w:left="6843"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147" w:hanging="541"/>
      </w:pPr>
      <w:rPr>
        <w:rFonts w:hint="default"/>
      </w:rPr>
    </w:lvl>
  </w:abstractNum>
  <w:abstractNum w:abstractNumId="13">
    <w:nsid w:val="4EDD51A8"/>
    <w:multiLevelType w:val="hybridMultilevel"/>
    <w:tmpl w:val="00000000"/>
    <w:lvl w:ilvl="0">
      <w:start w:val="1"/>
      <w:numFmt w:val="decimal"/>
      <w:lvlText w:val="%1)"/>
      <w:lvlJc w:val="left"/>
      <w:pPr>
        <w:ind w:left="1369" w:hanging="361"/>
        <w:jc w:val="left"/>
      </w:pPr>
      <w:rPr>
        <w:rFonts w:ascii="黑体" w:eastAsia="黑体" w:hAnsi="黑体" w:cs="黑体" w:hint="default"/>
        <w:spacing w:val="-1"/>
        <w:w w:val="100"/>
        <w:sz w:val="34"/>
        <w:szCs w:val="34"/>
      </w:rPr>
    </w:lvl>
    <w:lvl w:ilvl="1">
      <w:start w:val="0"/>
      <w:numFmt w:val="bullet"/>
      <w:lvlText w:val="•"/>
      <w:lvlJc w:val="left"/>
      <w:pPr>
        <w:ind w:left="2703" w:hanging="361"/>
      </w:pPr>
      <w:rPr>
        <w:rFonts w:hint="default"/>
      </w:rPr>
    </w:lvl>
    <w:lvl w:ilvl="2">
      <w:start w:val="0"/>
      <w:numFmt w:val="bullet"/>
      <w:lvlText w:val="•"/>
      <w:lvlJc w:val="left"/>
      <w:pPr>
        <w:ind w:left="4047" w:hanging="361"/>
      </w:pPr>
      <w:rPr>
        <w:rFonts w:hint="default"/>
      </w:rPr>
    </w:lvl>
    <w:lvl w:ilvl="3">
      <w:start w:val="0"/>
      <w:numFmt w:val="bullet"/>
      <w:lvlText w:val="•"/>
      <w:lvlJc w:val="left"/>
      <w:pPr>
        <w:ind w:left="5391" w:hanging="361"/>
      </w:pPr>
      <w:rPr>
        <w:rFonts w:hint="default"/>
      </w:rPr>
    </w:lvl>
    <w:lvl w:ilvl="4">
      <w:start w:val="0"/>
      <w:numFmt w:val="bullet"/>
      <w:lvlText w:val="•"/>
      <w:lvlJc w:val="left"/>
      <w:pPr>
        <w:ind w:left="6735" w:hanging="361"/>
      </w:pPr>
      <w:rPr>
        <w:rFonts w:hint="default"/>
      </w:rPr>
    </w:lvl>
    <w:lvl w:ilvl="5">
      <w:start w:val="0"/>
      <w:numFmt w:val="bullet"/>
      <w:lvlText w:val="•"/>
      <w:lvlJc w:val="left"/>
      <w:pPr>
        <w:ind w:left="8079" w:hanging="361"/>
      </w:pPr>
      <w:rPr>
        <w:rFonts w:hint="default"/>
      </w:rPr>
    </w:lvl>
    <w:lvl w:ilvl="6">
      <w:start w:val="0"/>
      <w:numFmt w:val="bullet"/>
      <w:lvlText w:val="•"/>
      <w:lvlJc w:val="left"/>
      <w:pPr>
        <w:ind w:left="9423" w:hanging="361"/>
      </w:pPr>
      <w:rPr>
        <w:rFonts w:hint="default"/>
      </w:rPr>
    </w:lvl>
    <w:lvl w:ilvl="7">
      <w:start w:val="0"/>
      <w:numFmt w:val="bullet"/>
      <w:lvlText w:val="•"/>
      <w:lvlJc w:val="left"/>
      <w:pPr>
        <w:ind w:left="10767" w:hanging="361"/>
      </w:pPr>
      <w:rPr>
        <w:rFonts w:hint="default"/>
      </w:rPr>
    </w:lvl>
    <w:lvl w:ilvl="8">
      <w:start w:val="0"/>
      <w:numFmt w:val="bullet"/>
      <w:lvlText w:val="•"/>
      <w:lvlJc w:val="left"/>
      <w:pPr>
        <w:ind w:left="12111" w:hanging="361"/>
      </w:pPr>
      <w:rPr>
        <w:rFonts w:hint="default"/>
      </w:rPr>
    </w:lvl>
  </w:abstractNum>
  <w:abstractNum w:abstractNumId="14">
    <w:nsid w:val="4F5EBE09"/>
    <w:multiLevelType w:val="hybridMultilevel"/>
    <w:tmpl w:val="00000000"/>
    <w:lvl w:ilvl="0">
      <w:start w:val="5"/>
      <w:numFmt w:val="decimal"/>
      <w:lvlText w:val="%1"/>
      <w:lvlJc w:val="left"/>
      <w:pPr>
        <w:ind w:left="1634" w:hanging="637"/>
        <w:jc w:val="left"/>
      </w:pPr>
      <w:rPr>
        <w:rFonts w:hint="default"/>
      </w:rPr>
    </w:lvl>
    <w:lvl w:ilvl="1">
      <w:start w:val="1"/>
      <w:numFmt w:val="decimal"/>
      <w:lvlText w:val="%1.%2"/>
      <w:lvlJc w:val="left"/>
      <w:pPr>
        <w:ind w:left="1634"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15">
    <w:nsid w:val="501FBF5A"/>
    <w:multiLevelType w:val="hybridMultilevel"/>
    <w:tmpl w:val="00000000"/>
    <w:lvl w:ilvl="0">
      <w:start w:val="9"/>
      <w:numFmt w:val="decimal"/>
      <w:lvlText w:val="%1"/>
      <w:lvlJc w:val="left"/>
      <w:pPr>
        <w:ind w:left="1724" w:hanging="727"/>
        <w:jc w:val="left"/>
      </w:pPr>
      <w:rPr>
        <w:rFonts w:hint="default"/>
      </w:rPr>
    </w:lvl>
    <w:lvl w:ilvl="1">
      <w:start w:val="1"/>
      <w:numFmt w:val="decimal"/>
      <w:lvlText w:val="%1.%2"/>
      <w:lvlJc w:val="left"/>
      <w:pPr>
        <w:ind w:left="1724" w:hanging="727"/>
        <w:jc w:val="left"/>
      </w:pPr>
      <w:rPr>
        <w:rFonts w:ascii="黑体" w:eastAsia="黑体" w:hAnsi="黑体" w:cs="黑体" w:hint="default"/>
        <w:b/>
        <w:bCs/>
        <w:w w:val="99"/>
        <w:sz w:val="36"/>
        <w:szCs w:val="36"/>
      </w:rPr>
    </w:lvl>
    <w:lvl w:ilvl="2">
      <w:start w:val="0"/>
      <w:numFmt w:val="bullet"/>
      <w:lvlText w:val="•"/>
      <w:lvlJc w:val="left"/>
      <w:pPr>
        <w:ind w:left="4335" w:hanging="727"/>
      </w:pPr>
      <w:rPr>
        <w:rFonts w:hint="default"/>
      </w:rPr>
    </w:lvl>
    <w:lvl w:ilvl="3">
      <w:start w:val="0"/>
      <w:numFmt w:val="bullet"/>
      <w:lvlText w:val="•"/>
      <w:lvlJc w:val="left"/>
      <w:pPr>
        <w:ind w:left="5643" w:hanging="727"/>
      </w:pPr>
      <w:rPr>
        <w:rFonts w:hint="default"/>
      </w:rPr>
    </w:lvl>
    <w:lvl w:ilvl="4">
      <w:start w:val="0"/>
      <w:numFmt w:val="bullet"/>
      <w:lvlText w:val="•"/>
      <w:lvlJc w:val="left"/>
      <w:pPr>
        <w:ind w:left="6951" w:hanging="727"/>
      </w:pPr>
      <w:rPr>
        <w:rFonts w:hint="default"/>
      </w:rPr>
    </w:lvl>
    <w:lvl w:ilvl="5">
      <w:start w:val="0"/>
      <w:numFmt w:val="bullet"/>
      <w:lvlText w:val="•"/>
      <w:lvlJc w:val="left"/>
      <w:pPr>
        <w:ind w:left="8259" w:hanging="727"/>
      </w:pPr>
      <w:rPr>
        <w:rFonts w:hint="default"/>
      </w:rPr>
    </w:lvl>
    <w:lvl w:ilvl="6">
      <w:start w:val="0"/>
      <w:numFmt w:val="bullet"/>
      <w:lvlText w:val="•"/>
      <w:lvlJc w:val="left"/>
      <w:pPr>
        <w:ind w:left="9567" w:hanging="727"/>
      </w:pPr>
      <w:rPr>
        <w:rFonts w:hint="default"/>
      </w:rPr>
    </w:lvl>
    <w:lvl w:ilvl="7">
      <w:start w:val="0"/>
      <w:numFmt w:val="bullet"/>
      <w:lvlText w:val="•"/>
      <w:lvlJc w:val="left"/>
      <w:pPr>
        <w:ind w:left="10875" w:hanging="727"/>
      </w:pPr>
      <w:rPr>
        <w:rFonts w:hint="default"/>
      </w:rPr>
    </w:lvl>
    <w:lvl w:ilvl="8">
      <w:start w:val="0"/>
      <w:numFmt w:val="bullet"/>
      <w:lvlText w:val="•"/>
      <w:lvlJc w:val="left"/>
      <w:pPr>
        <w:ind w:left="12183" w:hanging="727"/>
      </w:pPr>
      <w:rPr>
        <w:rFonts w:hint="default"/>
      </w:rPr>
    </w:lvl>
  </w:abstractNum>
  <w:abstractNum w:abstractNumId="16">
    <w:nsid w:val="512733F0"/>
    <w:multiLevelType w:val="hybridMultilevel"/>
    <w:tmpl w:val="00000000"/>
    <w:lvl w:ilvl="0">
      <w:start w:val="1"/>
      <w:numFmt w:val="decimal"/>
      <w:lvlText w:val="%1）"/>
      <w:lvlJc w:val="left"/>
      <w:pPr>
        <w:ind w:left="288" w:hanging="545"/>
        <w:jc w:val="left"/>
      </w:pPr>
      <w:rPr>
        <w:rFonts w:ascii="黑体" w:eastAsia="黑体" w:hAnsi="黑体" w:cs="黑体" w:hint="default"/>
        <w:spacing w:val="0"/>
        <w:w w:val="100"/>
        <w:sz w:val="34"/>
        <w:szCs w:val="34"/>
      </w:rPr>
    </w:lvl>
    <w:lvl w:ilvl="1">
      <w:start w:val="0"/>
      <w:numFmt w:val="bullet"/>
      <w:lvlText w:val="•"/>
      <w:lvlJc w:val="left"/>
      <w:pPr>
        <w:ind w:left="1731" w:hanging="545"/>
      </w:pPr>
      <w:rPr>
        <w:rFonts w:hint="default"/>
      </w:rPr>
    </w:lvl>
    <w:lvl w:ilvl="2">
      <w:start w:val="0"/>
      <w:numFmt w:val="bullet"/>
      <w:lvlText w:val="•"/>
      <w:lvlJc w:val="left"/>
      <w:pPr>
        <w:ind w:left="3183" w:hanging="545"/>
      </w:pPr>
      <w:rPr>
        <w:rFonts w:hint="default"/>
      </w:rPr>
    </w:lvl>
    <w:lvl w:ilvl="3">
      <w:start w:val="0"/>
      <w:numFmt w:val="bullet"/>
      <w:lvlText w:val="•"/>
      <w:lvlJc w:val="left"/>
      <w:pPr>
        <w:ind w:left="4635" w:hanging="545"/>
      </w:pPr>
      <w:rPr>
        <w:rFonts w:hint="default"/>
      </w:rPr>
    </w:lvl>
    <w:lvl w:ilvl="4">
      <w:start w:val="0"/>
      <w:numFmt w:val="bullet"/>
      <w:lvlText w:val="•"/>
      <w:lvlJc w:val="left"/>
      <w:pPr>
        <w:ind w:left="6087" w:hanging="545"/>
      </w:pPr>
      <w:rPr>
        <w:rFonts w:hint="default"/>
      </w:rPr>
    </w:lvl>
    <w:lvl w:ilvl="5">
      <w:start w:val="0"/>
      <w:numFmt w:val="bullet"/>
      <w:lvlText w:val="•"/>
      <w:lvlJc w:val="left"/>
      <w:pPr>
        <w:ind w:left="7539" w:hanging="545"/>
      </w:pPr>
      <w:rPr>
        <w:rFonts w:hint="default"/>
      </w:rPr>
    </w:lvl>
    <w:lvl w:ilvl="6">
      <w:start w:val="0"/>
      <w:numFmt w:val="bullet"/>
      <w:lvlText w:val="•"/>
      <w:lvlJc w:val="left"/>
      <w:pPr>
        <w:ind w:left="8991" w:hanging="545"/>
      </w:pPr>
      <w:rPr>
        <w:rFonts w:hint="default"/>
      </w:rPr>
    </w:lvl>
    <w:lvl w:ilvl="7">
      <w:start w:val="0"/>
      <w:numFmt w:val="bullet"/>
      <w:lvlText w:val="•"/>
      <w:lvlJc w:val="left"/>
      <w:pPr>
        <w:ind w:left="10443" w:hanging="545"/>
      </w:pPr>
      <w:rPr>
        <w:rFonts w:hint="default"/>
      </w:rPr>
    </w:lvl>
    <w:lvl w:ilvl="8">
      <w:start w:val="0"/>
      <w:numFmt w:val="bullet"/>
      <w:lvlText w:val="•"/>
      <w:lvlJc w:val="left"/>
      <w:pPr>
        <w:ind w:left="11895" w:hanging="545"/>
      </w:pPr>
      <w:rPr>
        <w:rFonts w:hint="default"/>
      </w:rPr>
    </w:lvl>
  </w:abstractNum>
  <w:abstractNum w:abstractNumId="17">
    <w:nsid w:val="56629EDF"/>
    <w:multiLevelType w:val="hybridMultilevel"/>
    <w:tmpl w:val="00000000"/>
    <w:lvl w:ilvl="0">
      <w:start w:val="1"/>
      <w:numFmt w:val="decimal"/>
      <w:lvlText w:val="%1)"/>
      <w:lvlJc w:val="left"/>
      <w:pPr>
        <w:ind w:left="288" w:hanging="361"/>
        <w:jc w:val="left"/>
      </w:pPr>
      <w:rPr>
        <w:rFonts w:ascii="黑体" w:eastAsia="黑体" w:hAnsi="黑体" w:cs="黑体" w:hint="default"/>
        <w:spacing w:val="-1"/>
        <w:w w:val="100"/>
        <w:sz w:val="34"/>
        <w:szCs w:val="34"/>
      </w:rPr>
    </w:lvl>
    <w:lvl w:ilvl="1">
      <w:start w:val="0"/>
      <w:numFmt w:val="bullet"/>
      <w:lvlText w:val="•"/>
      <w:lvlJc w:val="left"/>
      <w:pPr>
        <w:ind w:left="1731" w:hanging="361"/>
      </w:pPr>
      <w:rPr>
        <w:rFonts w:hint="default"/>
      </w:rPr>
    </w:lvl>
    <w:lvl w:ilvl="2">
      <w:start w:val="0"/>
      <w:numFmt w:val="bullet"/>
      <w:lvlText w:val="•"/>
      <w:lvlJc w:val="left"/>
      <w:pPr>
        <w:ind w:left="3183" w:hanging="361"/>
      </w:pPr>
      <w:rPr>
        <w:rFonts w:hint="default"/>
      </w:rPr>
    </w:lvl>
    <w:lvl w:ilvl="3">
      <w:start w:val="0"/>
      <w:numFmt w:val="bullet"/>
      <w:lvlText w:val="•"/>
      <w:lvlJc w:val="left"/>
      <w:pPr>
        <w:ind w:left="4635" w:hanging="361"/>
      </w:pPr>
      <w:rPr>
        <w:rFonts w:hint="default"/>
      </w:rPr>
    </w:lvl>
    <w:lvl w:ilvl="4">
      <w:start w:val="0"/>
      <w:numFmt w:val="bullet"/>
      <w:lvlText w:val="•"/>
      <w:lvlJc w:val="left"/>
      <w:pPr>
        <w:ind w:left="6087"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8991" w:hanging="361"/>
      </w:pPr>
      <w:rPr>
        <w:rFonts w:hint="default"/>
      </w:rPr>
    </w:lvl>
    <w:lvl w:ilvl="7">
      <w:start w:val="0"/>
      <w:numFmt w:val="bullet"/>
      <w:lvlText w:val="•"/>
      <w:lvlJc w:val="left"/>
      <w:pPr>
        <w:ind w:left="10443" w:hanging="361"/>
      </w:pPr>
      <w:rPr>
        <w:rFonts w:hint="default"/>
      </w:rPr>
    </w:lvl>
    <w:lvl w:ilvl="8">
      <w:start w:val="0"/>
      <w:numFmt w:val="bullet"/>
      <w:lvlText w:val="•"/>
      <w:lvlJc w:val="left"/>
      <w:pPr>
        <w:ind w:left="11895" w:hanging="361"/>
      </w:pPr>
      <w:rPr>
        <w:rFonts w:hint="default"/>
      </w:rPr>
    </w:lvl>
  </w:abstractNum>
  <w:abstractNum w:abstractNumId="18">
    <w:nsid w:val="5677E6BF"/>
    <w:multiLevelType w:val="hybridMultilevel"/>
    <w:tmpl w:val="00000000"/>
    <w:lvl w:ilvl="0">
      <w:start w:val="3"/>
      <w:numFmt w:val="lowerLetter"/>
      <w:lvlText w:val="(%1)"/>
      <w:lvlJc w:val="left"/>
      <w:pPr>
        <w:ind w:left="1549" w:hanging="541"/>
        <w:jc w:val="left"/>
      </w:pPr>
      <w:rPr>
        <w:rFonts w:ascii="黑体" w:eastAsia="黑体" w:hAnsi="黑体" w:cs="黑体" w:hint="default"/>
        <w:spacing w:val="-1"/>
        <w:w w:val="100"/>
        <w:sz w:val="34"/>
        <w:szCs w:val="34"/>
      </w:rPr>
    </w:lvl>
    <w:lvl w:ilvl="1">
      <w:start w:val="0"/>
      <w:numFmt w:val="bullet"/>
      <w:lvlText w:val="•"/>
      <w:lvlJc w:val="left"/>
      <w:pPr>
        <w:ind w:left="2865" w:hanging="541"/>
      </w:pPr>
      <w:rPr>
        <w:rFonts w:hint="default"/>
      </w:rPr>
    </w:lvl>
    <w:lvl w:ilvl="2">
      <w:start w:val="0"/>
      <w:numFmt w:val="bullet"/>
      <w:lvlText w:val="•"/>
      <w:lvlJc w:val="left"/>
      <w:pPr>
        <w:ind w:left="4191" w:hanging="541"/>
      </w:pPr>
      <w:rPr>
        <w:rFonts w:hint="default"/>
      </w:rPr>
    </w:lvl>
    <w:lvl w:ilvl="3">
      <w:start w:val="0"/>
      <w:numFmt w:val="bullet"/>
      <w:lvlText w:val="•"/>
      <w:lvlJc w:val="left"/>
      <w:pPr>
        <w:ind w:left="5517" w:hanging="541"/>
      </w:pPr>
      <w:rPr>
        <w:rFonts w:hint="default"/>
      </w:rPr>
    </w:lvl>
    <w:lvl w:ilvl="4">
      <w:start w:val="0"/>
      <w:numFmt w:val="bullet"/>
      <w:lvlText w:val="•"/>
      <w:lvlJc w:val="left"/>
      <w:pPr>
        <w:ind w:left="6843"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147" w:hanging="541"/>
      </w:pPr>
      <w:rPr>
        <w:rFonts w:hint="default"/>
      </w:rPr>
    </w:lvl>
  </w:abstractNum>
  <w:abstractNum w:abstractNumId="19">
    <w:nsid w:val="5788B546"/>
    <w:multiLevelType w:val="hybridMultilevel"/>
    <w:tmpl w:val="00000000"/>
    <w:lvl w:ilvl="0">
      <w:start w:val="1"/>
      <w:numFmt w:val="decimal"/>
      <w:lvlText w:val="%1)"/>
      <w:lvlJc w:val="left"/>
      <w:pPr>
        <w:ind w:left="288" w:hanging="361"/>
        <w:jc w:val="left"/>
      </w:pPr>
      <w:rPr>
        <w:rFonts w:ascii="黑体" w:eastAsia="黑体" w:hAnsi="黑体" w:cs="黑体" w:hint="default"/>
        <w:spacing w:val="-1"/>
        <w:w w:val="100"/>
        <w:sz w:val="34"/>
        <w:szCs w:val="34"/>
      </w:rPr>
    </w:lvl>
    <w:lvl w:ilvl="1">
      <w:start w:val="0"/>
      <w:numFmt w:val="bullet"/>
      <w:lvlText w:val="•"/>
      <w:lvlJc w:val="left"/>
      <w:pPr>
        <w:ind w:left="1731" w:hanging="361"/>
      </w:pPr>
      <w:rPr>
        <w:rFonts w:hint="default"/>
      </w:rPr>
    </w:lvl>
    <w:lvl w:ilvl="2">
      <w:start w:val="0"/>
      <w:numFmt w:val="bullet"/>
      <w:lvlText w:val="•"/>
      <w:lvlJc w:val="left"/>
      <w:pPr>
        <w:ind w:left="3183" w:hanging="361"/>
      </w:pPr>
      <w:rPr>
        <w:rFonts w:hint="default"/>
      </w:rPr>
    </w:lvl>
    <w:lvl w:ilvl="3">
      <w:start w:val="0"/>
      <w:numFmt w:val="bullet"/>
      <w:lvlText w:val="•"/>
      <w:lvlJc w:val="left"/>
      <w:pPr>
        <w:ind w:left="4635" w:hanging="361"/>
      </w:pPr>
      <w:rPr>
        <w:rFonts w:hint="default"/>
      </w:rPr>
    </w:lvl>
    <w:lvl w:ilvl="4">
      <w:start w:val="0"/>
      <w:numFmt w:val="bullet"/>
      <w:lvlText w:val="•"/>
      <w:lvlJc w:val="left"/>
      <w:pPr>
        <w:ind w:left="6087"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8991" w:hanging="361"/>
      </w:pPr>
      <w:rPr>
        <w:rFonts w:hint="default"/>
      </w:rPr>
    </w:lvl>
    <w:lvl w:ilvl="7">
      <w:start w:val="0"/>
      <w:numFmt w:val="bullet"/>
      <w:lvlText w:val="•"/>
      <w:lvlJc w:val="left"/>
      <w:pPr>
        <w:ind w:left="10443" w:hanging="361"/>
      </w:pPr>
      <w:rPr>
        <w:rFonts w:hint="default"/>
      </w:rPr>
    </w:lvl>
    <w:lvl w:ilvl="8">
      <w:start w:val="0"/>
      <w:numFmt w:val="bullet"/>
      <w:lvlText w:val="•"/>
      <w:lvlJc w:val="left"/>
      <w:pPr>
        <w:ind w:left="11895" w:hanging="361"/>
      </w:pPr>
      <w:rPr>
        <w:rFonts w:hint="default"/>
      </w:rPr>
    </w:lvl>
  </w:abstractNum>
  <w:abstractNum w:abstractNumId="20">
    <w:nsid w:val="5D61D944"/>
    <w:multiLevelType w:val="hybridMultilevel"/>
    <w:tmpl w:val="00000000"/>
    <w:lvl w:ilvl="0">
      <w:start w:val="4"/>
      <w:numFmt w:val="decimal"/>
      <w:lvlText w:val="%1"/>
      <w:lvlJc w:val="left"/>
      <w:pPr>
        <w:ind w:left="1649" w:hanging="637"/>
        <w:jc w:val="left"/>
      </w:pPr>
      <w:rPr>
        <w:rFonts w:hint="default"/>
      </w:rPr>
    </w:lvl>
    <w:lvl w:ilvl="1">
      <w:start w:val="1"/>
      <w:numFmt w:val="decimal"/>
      <w:lvlText w:val="%1.%2"/>
      <w:lvlJc w:val="left"/>
      <w:pPr>
        <w:ind w:left="1649"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21">
    <w:nsid w:val="5E3ED401"/>
    <w:multiLevelType w:val="hybridMultilevel"/>
    <w:tmpl w:val="00000000"/>
    <w:lvl w:ilvl="0">
      <w:start w:val="1"/>
      <w:numFmt w:val="decimal"/>
      <w:lvlText w:val="%1"/>
      <w:lvlJc w:val="left"/>
      <w:pPr>
        <w:ind w:left="1535" w:hanging="541"/>
        <w:jc w:val="left"/>
      </w:pPr>
      <w:rPr>
        <w:rFonts w:hint="default"/>
      </w:rPr>
    </w:lvl>
    <w:lvl w:ilvl="1">
      <w:start w:val="5"/>
      <w:numFmt w:val="decimal"/>
      <w:lvlText w:val="%1.%2"/>
      <w:lvlJc w:val="left"/>
      <w:pPr>
        <w:ind w:left="1535" w:hanging="541"/>
        <w:jc w:val="left"/>
      </w:pPr>
      <w:rPr>
        <w:rFonts w:ascii="黑体" w:eastAsia="黑体" w:hAnsi="黑体" w:cs="黑体" w:hint="default"/>
        <w:spacing w:val="-1"/>
        <w:w w:val="100"/>
        <w:sz w:val="34"/>
        <w:szCs w:val="34"/>
      </w:rPr>
    </w:lvl>
    <w:lvl w:ilvl="2">
      <w:start w:val="0"/>
      <w:numFmt w:val="bullet"/>
      <w:lvlText w:val="•"/>
      <w:lvlJc w:val="left"/>
      <w:pPr>
        <w:ind w:left="4191" w:hanging="541"/>
      </w:pPr>
      <w:rPr>
        <w:rFonts w:hint="default"/>
      </w:rPr>
    </w:lvl>
    <w:lvl w:ilvl="3">
      <w:start w:val="0"/>
      <w:numFmt w:val="bullet"/>
      <w:lvlText w:val="•"/>
      <w:lvlJc w:val="left"/>
      <w:pPr>
        <w:ind w:left="5517" w:hanging="541"/>
      </w:pPr>
      <w:rPr>
        <w:rFonts w:hint="default"/>
      </w:rPr>
    </w:lvl>
    <w:lvl w:ilvl="4">
      <w:start w:val="0"/>
      <w:numFmt w:val="bullet"/>
      <w:lvlText w:val="•"/>
      <w:lvlJc w:val="left"/>
      <w:pPr>
        <w:ind w:left="6843"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147" w:hanging="541"/>
      </w:pPr>
      <w:rPr>
        <w:rFonts w:hint="default"/>
      </w:rPr>
    </w:lvl>
  </w:abstractNum>
  <w:abstractNum w:abstractNumId="22">
    <w:nsid w:val="5ED0A07D"/>
    <w:multiLevelType w:val="hybridMultilevel"/>
    <w:tmpl w:val="00000000"/>
    <w:lvl w:ilvl="0">
      <w:start w:val="1"/>
      <w:numFmt w:val="decimal"/>
      <w:lvlText w:val="%1）"/>
      <w:lvlJc w:val="left"/>
      <w:pPr>
        <w:ind w:left="288" w:hanging="545"/>
        <w:jc w:val="left"/>
      </w:pPr>
      <w:rPr>
        <w:rFonts w:ascii="黑体" w:eastAsia="黑体" w:hAnsi="黑体" w:cs="黑体" w:hint="default"/>
        <w:spacing w:val="0"/>
        <w:w w:val="100"/>
        <w:sz w:val="34"/>
        <w:szCs w:val="34"/>
      </w:rPr>
    </w:lvl>
    <w:lvl w:ilvl="1">
      <w:start w:val="0"/>
      <w:numFmt w:val="bullet"/>
      <w:lvlText w:val="•"/>
      <w:lvlJc w:val="left"/>
      <w:pPr>
        <w:ind w:left="1731" w:hanging="545"/>
      </w:pPr>
      <w:rPr>
        <w:rFonts w:hint="default"/>
      </w:rPr>
    </w:lvl>
    <w:lvl w:ilvl="2">
      <w:start w:val="0"/>
      <w:numFmt w:val="bullet"/>
      <w:lvlText w:val="•"/>
      <w:lvlJc w:val="left"/>
      <w:pPr>
        <w:ind w:left="3183" w:hanging="545"/>
      </w:pPr>
      <w:rPr>
        <w:rFonts w:hint="default"/>
      </w:rPr>
    </w:lvl>
    <w:lvl w:ilvl="3">
      <w:start w:val="0"/>
      <w:numFmt w:val="bullet"/>
      <w:lvlText w:val="•"/>
      <w:lvlJc w:val="left"/>
      <w:pPr>
        <w:ind w:left="4635" w:hanging="545"/>
      </w:pPr>
      <w:rPr>
        <w:rFonts w:hint="default"/>
      </w:rPr>
    </w:lvl>
    <w:lvl w:ilvl="4">
      <w:start w:val="0"/>
      <w:numFmt w:val="bullet"/>
      <w:lvlText w:val="•"/>
      <w:lvlJc w:val="left"/>
      <w:pPr>
        <w:ind w:left="6087" w:hanging="545"/>
      </w:pPr>
      <w:rPr>
        <w:rFonts w:hint="default"/>
      </w:rPr>
    </w:lvl>
    <w:lvl w:ilvl="5">
      <w:start w:val="0"/>
      <w:numFmt w:val="bullet"/>
      <w:lvlText w:val="•"/>
      <w:lvlJc w:val="left"/>
      <w:pPr>
        <w:ind w:left="7539" w:hanging="545"/>
      </w:pPr>
      <w:rPr>
        <w:rFonts w:hint="default"/>
      </w:rPr>
    </w:lvl>
    <w:lvl w:ilvl="6">
      <w:start w:val="0"/>
      <w:numFmt w:val="bullet"/>
      <w:lvlText w:val="•"/>
      <w:lvlJc w:val="left"/>
      <w:pPr>
        <w:ind w:left="8991" w:hanging="545"/>
      </w:pPr>
      <w:rPr>
        <w:rFonts w:hint="default"/>
      </w:rPr>
    </w:lvl>
    <w:lvl w:ilvl="7">
      <w:start w:val="0"/>
      <w:numFmt w:val="bullet"/>
      <w:lvlText w:val="•"/>
      <w:lvlJc w:val="left"/>
      <w:pPr>
        <w:ind w:left="10443" w:hanging="545"/>
      </w:pPr>
      <w:rPr>
        <w:rFonts w:hint="default"/>
      </w:rPr>
    </w:lvl>
    <w:lvl w:ilvl="8">
      <w:start w:val="0"/>
      <w:numFmt w:val="bullet"/>
      <w:lvlText w:val="•"/>
      <w:lvlJc w:val="left"/>
      <w:pPr>
        <w:ind w:left="11895" w:hanging="545"/>
      </w:pPr>
      <w:rPr>
        <w:rFonts w:hint="default"/>
      </w:rPr>
    </w:lvl>
  </w:abstractNum>
  <w:abstractNum w:abstractNumId="23">
    <w:nsid w:val="631C01C7"/>
    <w:multiLevelType w:val="hybridMultilevel"/>
    <w:tmpl w:val="00000000"/>
    <w:lvl w:ilvl="0">
      <w:start w:val="1"/>
      <w:numFmt w:val="decimal"/>
      <w:lvlText w:val="%1）"/>
      <w:lvlJc w:val="left"/>
      <w:pPr>
        <w:ind w:left="288" w:hanging="545"/>
        <w:jc w:val="right"/>
      </w:pPr>
      <w:rPr>
        <w:rFonts w:ascii="黑体" w:eastAsia="黑体" w:hAnsi="黑体" w:cs="黑体" w:hint="default"/>
        <w:spacing w:val="0"/>
        <w:w w:val="100"/>
        <w:sz w:val="34"/>
        <w:szCs w:val="34"/>
      </w:rPr>
    </w:lvl>
    <w:lvl w:ilvl="1">
      <w:start w:val="0"/>
      <w:numFmt w:val="bullet"/>
      <w:lvlText w:val="•"/>
      <w:lvlJc w:val="left"/>
      <w:pPr>
        <w:ind w:left="1731" w:hanging="545"/>
      </w:pPr>
      <w:rPr>
        <w:rFonts w:hint="default"/>
      </w:rPr>
    </w:lvl>
    <w:lvl w:ilvl="2">
      <w:start w:val="0"/>
      <w:numFmt w:val="bullet"/>
      <w:lvlText w:val="•"/>
      <w:lvlJc w:val="left"/>
      <w:pPr>
        <w:ind w:left="3183" w:hanging="545"/>
      </w:pPr>
      <w:rPr>
        <w:rFonts w:hint="default"/>
      </w:rPr>
    </w:lvl>
    <w:lvl w:ilvl="3">
      <w:start w:val="0"/>
      <w:numFmt w:val="bullet"/>
      <w:lvlText w:val="•"/>
      <w:lvlJc w:val="left"/>
      <w:pPr>
        <w:ind w:left="4635" w:hanging="545"/>
      </w:pPr>
      <w:rPr>
        <w:rFonts w:hint="default"/>
      </w:rPr>
    </w:lvl>
    <w:lvl w:ilvl="4">
      <w:start w:val="0"/>
      <w:numFmt w:val="bullet"/>
      <w:lvlText w:val="•"/>
      <w:lvlJc w:val="left"/>
      <w:pPr>
        <w:ind w:left="6087" w:hanging="545"/>
      </w:pPr>
      <w:rPr>
        <w:rFonts w:hint="default"/>
      </w:rPr>
    </w:lvl>
    <w:lvl w:ilvl="5">
      <w:start w:val="0"/>
      <w:numFmt w:val="bullet"/>
      <w:lvlText w:val="•"/>
      <w:lvlJc w:val="left"/>
      <w:pPr>
        <w:ind w:left="7539" w:hanging="545"/>
      </w:pPr>
      <w:rPr>
        <w:rFonts w:hint="default"/>
      </w:rPr>
    </w:lvl>
    <w:lvl w:ilvl="6">
      <w:start w:val="0"/>
      <w:numFmt w:val="bullet"/>
      <w:lvlText w:val="•"/>
      <w:lvlJc w:val="left"/>
      <w:pPr>
        <w:ind w:left="8991" w:hanging="545"/>
      </w:pPr>
      <w:rPr>
        <w:rFonts w:hint="default"/>
      </w:rPr>
    </w:lvl>
    <w:lvl w:ilvl="7">
      <w:start w:val="0"/>
      <w:numFmt w:val="bullet"/>
      <w:lvlText w:val="•"/>
      <w:lvlJc w:val="left"/>
      <w:pPr>
        <w:ind w:left="10443" w:hanging="545"/>
      </w:pPr>
      <w:rPr>
        <w:rFonts w:hint="default"/>
      </w:rPr>
    </w:lvl>
    <w:lvl w:ilvl="8">
      <w:start w:val="0"/>
      <w:numFmt w:val="bullet"/>
      <w:lvlText w:val="•"/>
      <w:lvlJc w:val="left"/>
      <w:pPr>
        <w:ind w:left="11895" w:hanging="545"/>
      </w:pPr>
      <w:rPr>
        <w:rFonts w:hint="default"/>
      </w:rPr>
    </w:lvl>
  </w:abstractNum>
  <w:abstractNum w:abstractNumId="24">
    <w:nsid w:val="63267534"/>
    <w:multiLevelType w:val="hybridMultilevel"/>
    <w:tmpl w:val="00000000"/>
    <w:lvl w:ilvl="0">
      <w:start w:val="8"/>
      <w:numFmt w:val="decimal"/>
      <w:lvlText w:val="%1"/>
      <w:lvlJc w:val="left"/>
      <w:pPr>
        <w:ind w:left="1634" w:hanging="637"/>
        <w:jc w:val="left"/>
      </w:pPr>
      <w:rPr>
        <w:rFonts w:hint="default"/>
      </w:rPr>
    </w:lvl>
    <w:lvl w:ilvl="1">
      <w:start w:val="1"/>
      <w:numFmt w:val="decimal"/>
      <w:lvlText w:val="%1.%2"/>
      <w:lvlJc w:val="left"/>
      <w:pPr>
        <w:ind w:left="1634" w:hanging="637"/>
        <w:jc w:val="left"/>
      </w:pPr>
      <w:rPr>
        <w:rFonts w:ascii="黑体" w:eastAsia="黑体" w:hAnsi="黑体" w:cs="黑体" w:hint="default"/>
        <w:b/>
        <w:bCs/>
        <w:w w:val="99"/>
        <w:sz w:val="36"/>
        <w:szCs w:val="36"/>
      </w:rPr>
    </w:lvl>
    <w:lvl w:ilvl="2">
      <w:start w:val="0"/>
      <w:numFmt w:val="bullet"/>
      <w:lvlText w:val="•"/>
      <w:lvlJc w:val="left"/>
      <w:pPr>
        <w:ind w:left="4271" w:hanging="637"/>
      </w:pPr>
      <w:rPr>
        <w:rFonts w:hint="default"/>
      </w:rPr>
    </w:lvl>
    <w:lvl w:ilvl="3">
      <w:start w:val="0"/>
      <w:numFmt w:val="bullet"/>
      <w:lvlText w:val="•"/>
      <w:lvlJc w:val="left"/>
      <w:pPr>
        <w:ind w:left="5587" w:hanging="637"/>
      </w:pPr>
      <w:rPr>
        <w:rFonts w:hint="default"/>
      </w:rPr>
    </w:lvl>
    <w:lvl w:ilvl="4">
      <w:start w:val="0"/>
      <w:numFmt w:val="bullet"/>
      <w:lvlText w:val="•"/>
      <w:lvlJc w:val="left"/>
      <w:pPr>
        <w:ind w:left="6903" w:hanging="637"/>
      </w:pPr>
      <w:rPr>
        <w:rFonts w:hint="default"/>
      </w:rPr>
    </w:lvl>
    <w:lvl w:ilvl="5">
      <w:start w:val="0"/>
      <w:numFmt w:val="bullet"/>
      <w:lvlText w:val="•"/>
      <w:lvlJc w:val="left"/>
      <w:pPr>
        <w:ind w:left="8219" w:hanging="637"/>
      </w:pPr>
      <w:rPr>
        <w:rFonts w:hint="default"/>
      </w:rPr>
    </w:lvl>
    <w:lvl w:ilvl="6">
      <w:start w:val="0"/>
      <w:numFmt w:val="bullet"/>
      <w:lvlText w:val="•"/>
      <w:lvlJc w:val="left"/>
      <w:pPr>
        <w:ind w:left="9535" w:hanging="637"/>
      </w:pPr>
      <w:rPr>
        <w:rFonts w:hint="default"/>
      </w:rPr>
    </w:lvl>
    <w:lvl w:ilvl="7">
      <w:start w:val="0"/>
      <w:numFmt w:val="bullet"/>
      <w:lvlText w:val="•"/>
      <w:lvlJc w:val="left"/>
      <w:pPr>
        <w:ind w:left="10851" w:hanging="637"/>
      </w:pPr>
      <w:rPr>
        <w:rFonts w:hint="default"/>
      </w:rPr>
    </w:lvl>
    <w:lvl w:ilvl="8">
      <w:start w:val="0"/>
      <w:numFmt w:val="bullet"/>
      <w:lvlText w:val="•"/>
      <w:lvlJc w:val="left"/>
      <w:pPr>
        <w:ind w:left="12167" w:hanging="637"/>
      </w:pPr>
      <w:rPr>
        <w:rFonts w:hint="default"/>
      </w:rPr>
    </w:lvl>
  </w:abstractNum>
  <w:abstractNum w:abstractNumId="25">
    <w:nsid w:val="798BDF66"/>
    <w:multiLevelType w:val="hybridMultilevel"/>
    <w:tmpl w:val="00000000"/>
    <w:lvl w:ilvl="0">
      <w:start w:val="1"/>
      <w:numFmt w:val="decimal"/>
      <w:lvlText w:val="%1."/>
      <w:lvlJc w:val="left"/>
      <w:pPr>
        <w:ind w:left="288" w:hanging="361"/>
        <w:jc w:val="left"/>
      </w:pPr>
      <w:rPr>
        <w:rFonts w:ascii="黑体" w:eastAsia="黑体" w:hAnsi="黑体" w:cs="黑体" w:hint="default"/>
        <w:spacing w:val="-1"/>
        <w:w w:val="100"/>
        <w:sz w:val="34"/>
        <w:szCs w:val="34"/>
      </w:rPr>
    </w:lvl>
    <w:lvl w:ilvl="1">
      <w:start w:val="0"/>
      <w:numFmt w:val="bullet"/>
      <w:lvlText w:val="•"/>
      <w:lvlJc w:val="left"/>
      <w:pPr>
        <w:ind w:left="1731" w:hanging="361"/>
      </w:pPr>
      <w:rPr>
        <w:rFonts w:hint="default"/>
      </w:rPr>
    </w:lvl>
    <w:lvl w:ilvl="2">
      <w:start w:val="0"/>
      <w:numFmt w:val="bullet"/>
      <w:lvlText w:val="•"/>
      <w:lvlJc w:val="left"/>
      <w:pPr>
        <w:ind w:left="3183" w:hanging="361"/>
      </w:pPr>
      <w:rPr>
        <w:rFonts w:hint="default"/>
      </w:rPr>
    </w:lvl>
    <w:lvl w:ilvl="3">
      <w:start w:val="0"/>
      <w:numFmt w:val="bullet"/>
      <w:lvlText w:val="•"/>
      <w:lvlJc w:val="left"/>
      <w:pPr>
        <w:ind w:left="4635" w:hanging="361"/>
      </w:pPr>
      <w:rPr>
        <w:rFonts w:hint="default"/>
      </w:rPr>
    </w:lvl>
    <w:lvl w:ilvl="4">
      <w:start w:val="0"/>
      <w:numFmt w:val="bullet"/>
      <w:lvlText w:val="•"/>
      <w:lvlJc w:val="left"/>
      <w:pPr>
        <w:ind w:left="6087"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8991" w:hanging="361"/>
      </w:pPr>
      <w:rPr>
        <w:rFonts w:hint="default"/>
      </w:rPr>
    </w:lvl>
    <w:lvl w:ilvl="7">
      <w:start w:val="0"/>
      <w:numFmt w:val="bullet"/>
      <w:lvlText w:val="•"/>
      <w:lvlJc w:val="left"/>
      <w:pPr>
        <w:ind w:left="10443" w:hanging="361"/>
      </w:pPr>
      <w:rPr>
        <w:rFonts w:hint="default"/>
      </w:rPr>
    </w:lvl>
    <w:lvl w:ilvl="8">
      <w:start w:val="0"/>
      <w:numFmt w:val="bullet"/>
      <w:lvlText w:val="•"/>
      <w:lvlJc w:val="left"/>
      <w:pPr>
        <w:ind w:left="11895" w:hanging="361"/>
      </w:pPr>
      <w:rPr>
        <w:rFonts w:hint="default"/>
      </w:rPr>
    </w:lvl>
  </w:abstractNum>
  <w:abstractNum w:abstractNumId="26">
    <w:nsid w:val="7ACBA890"/>
    <w:multiLevelType w:val="hybridMultilevel"/>
    <w:tmpl w:val="00000000"/>
    <w:lvl w:ilvl="0">
      <w:start w:val="1"/>
      <w:numFmt w:val="decimal"/>
      <w:lvlText w:val="%1"/>
      <w:lvlJc w:val="left"/>
      <w:pPr>
        <w:ind w:left="1535" w:hanging="541"/>
        <w:jc w:val="left"/>
      </w:pPr>
      <w:rPr>
        <w:rFonts w:hint="default"/>
      </w:rPr>
    </w:lvl>
    <w:lvl w:ilvl="1">
      <w:start w:val="1"/>
      <w:numFmt w:val="decimal"/>
      <w:lvlText w:val="%1.%2"/>
      <w:lvlJc w:val="left"/>
      <w:pPr>
        <w:ind w:left="1535" w:hanging="541"/>
        <w:jc w:val="left"/>
      </w:pPr>
      <w:rPr>
        <w:rFonts w:ascii="黑体" w:eastAsia="黑体" w:hAnsi="黑体" w:cs="黑体" w:hint="default"/>
        <w:spacing w:val="-1"/>
        <w:w w:val="100"/>
        <w:sz w:val="34"/>
        <w:szCs w:val="34"/>
      </w:rPr>
    </w:lvl>
    <w:lvl w:ilvl="2">
      <w:start w:val="0"/>
      <w:numFmt w:val="bullet"/>
      <w:lvlText w:val="•"/>
      <w:lvlJc w:val="left"/>
      <w:pPr>
        <w:ind w:left="4191" w:hanging="541"/>
      </w:pPr>
      <w:rPr>
        <w:rFonts w:hint="default"/>
      </w:rPr>
    </w:lvl>
    <w:lvl w:ilvl="3">
      <w:start w:val="0"/>
      <w:numFmt w:val="bullet"/>
      <w:lvlText w:val="•"/>
      <w:lvlJc w:val="left"/>
      <w:pPr>
        <w:ind w:left="5517" w:hanging="541"/>
      </w:pPr>
      <w:rPr>
        <w:rFonts w:hint="default"/>
      </w:rPr>
    </w:lvl>
    <w:lvl w:ilvl="4">
      <w:start w:val="0"/>
      <w:numFmt w:val="bullet"/>
      <w:lvlText w:val="•"/>
      <w:lvlJc w:val="left"/>
      <w:pPr>
        <w:ind w:left="6843" w:hanging="541"/>
      </w:pPr>
      <w:rPr>
        <w:rFonts w:hint="default"/>
      </w:rPr>
    </w:lvl>
    <w:lvl w:ilvl="5">
      <w:start w:val="0"/>
      <w:numFmt w:val="bullet"/>
      <w:lvlText w:val="•"/>
      <w:lvlJc w:val="left"/>
      <w:pPr>
        <w:ind w:left="816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821" w:hanging="541"/>
      </w:pPr>
      <w:rPr>
        <w:rFonts w:hint="default"/>
      </w:rPr>
    </w:lvl>
    <w:lvl w:ilvl="8">
      <w:start w:val="0"/>
      <w:numFmt w:val="bullet"/>
      <w:lvlText w:val="•"/>
      <w:lvlJc w:val="left"/>
      <w:pPr>
        <w:ind w:left="12147" w:hanging="541"/>
      </w:pPr>
      <w:rPr>
        <w:rFonts w:hint="default"/>
      </w:rPr>
    </w:lvl>
  </w:abstractNum>
  <w:abstractNum w:abstractNumId="27">
    <w:nsid w:val="7B3DD9A6"/>
    <w:multiLevelType w:val="hybridMultilevel"/>
    <w:tmpl w:val="00000000"/>
    <w:lvl w:ilvl="0">
      <w:start w:val="1"/>
      <w:numFmt w:val="decimal"/>
      <w:lvlText w:val="%1)"/>
      <w:lvlJc w:val="left"/>
      <w:pPr>
        <w:ind w:left="1369" w:hanging="361"/>
        <w:jc w:val="left"/>
      </w:pPr>
      <w:rPr>
        <w:rFonts w:ascii="黑体" w:eastAsia="黑体" w:hAnsi="黑体" w:cs="黑体" w:hint="default"/>
        <w:spacing w:val="-1"/>
        <w:w w:val="100"/>
        <w:sz w:val="34"/>
        <w:szCs w:val="34"/>
      </w:rPr>
    </w:lvl>
    <w:lvl w:ilvl="1">
      <w:start w:val="0"/>
      <w:numFmt w:val="bullet"/>
      <w:lvlText w:val="•"/>
      <w:lvlJc w:val="left"/>
      <w:pPr>
        <w:ind w:left="2703" w:hanging="361"/>
      </w:pPr>
      <w:rPr>
        <w:rFonts w:hint="default"/>
      </w:rPr>
    </w:lvl>
    <w:lvl w:ilvl="2">
      <w:start w:val="0"/>
      <w:numFmt w:val="bullet"/>
      <w:lvlText w:val="•"/>
      <w:lvlJc w:val="left"/>
      <w:pPr>
        <w:ind w:left="4047" w:hanging="361"/>
      </w:pPr>
      <w:rPr>
        <w:rFonts w:hint="default"/>
      </w:rPr>
    </w:lvl>
    <w:lvl w:ilvl="3">
      <w:start w:val="0"/>
      <w:numFmt w:val="bullet"/>
      <w:lvlText w:val="•"/>
      <w:lvlJc w:val="left"/>
      <w:pPr>
        <w:ind w:left="5391" w:hanging="361"/>
      </w:pPr>
      <w:rPr>
        <w:rFonts w:hint="default"/>
      </w:rPr>
    </w:lvl>
    <w:lvl w:ilvl="4">
      <w:start w:val="0"/>
      <w:numFmt w:val="bullet"/>
      <w:lvlText w:val="•"/>
      <w:lvlJc w:val="left"/>
      <w:pPr>
        <w:ind w:left="6735" w:hanging="361"/>
      </w:pPr>
      <w:rPr>
        <w:rFonts w:hint="default"/>
      </w:rPr>
    </w:lvl>
    <w:lvl w:ilvl="5">
      <w:start w:val="0"/>
      <w:numFmt w:val="bullet"/>
      <w:lvlText w:val="•"/>
      <w:lvlJc w:val="left"/>
      <w:pPr>
        <w:ind w:left="8079" w:hanging="361"/>
      </w:pPr>
      <w:rPr>
        <w:rFonts w:hint="default"/>
      </w:rPr>
    </w:lvl>
    <w:lvl w:ilvl="6">
      <w:start w:val="0"/>
      <w:numFmt w:val="bullet"/>
      <w:lvlText w:val="•"/>
      <w:lvlJc w:val="left"/>
      <w:pPr>
        <w:ind w:left="9423" w:hanging="361"/>
      </w:pPr>
      <w:rPr>
        <w:rFonts w:hint="default"/>
      </w:rPr>
    </w:lvl>
    <w:lvl w:ilvl="7">
      <w:start w:val="0"/>
      <w:numFmt w:val="bullet"/>
      <w:lvlText w:val="•"/>
      <w:lvlJc w:val="left"/>
      <w:pPr>
        <w:ind w:left="10767" w:hanging="361"/>
      </w:pPr>
      <w:rPr>
        <w:rFonts w:hint="default"/>
      </w:rPr>
    </w:lvl>
    <w:lvl w:ilvl="8">
      <w:start w:val="0"/>
      <w:numFmt w:val="bullet"/>
      <w:lvlText w:val="•"/>
      <w:lvlJc w:val="left"/>
      <w:pPr>
        <w:ind w:left="12111" w:hanging="361"/>
      </w:pPr>
      <w:rPr>
        <w:rFonts w:hint="default"/>
      </w:rPr>
    </w:lvl>
  </w:abstractNum>
  <w:num w:numId="1">
    <w:abstractNumId w:val="3"/>
  </w:num>
  <w:num w:numId="2">
    <w:abstractNumId w:val="2"/>
  </w:num>
  <w:num w:numId="3">
    <w:abstractNumId w:val="27"/>
  </w:num>
  <w:num w:numId="4">
    <w:abstractNumId w:val="12"/>
  </w:num>
  <w:num w:numId="5">
    <w:abstractNumId w:val="15"/>
  </w:num>
  <w:num w:numId="6">
    <w:abstractNumId w:val="18"/>
  </w:num>
  <w:num w:numId="7">
    <w:abstractNumId w:val="13"/>
  </w:num>
  <w:num w:numId="8">
    <w:abstractNumId w:val="24"/>
  </w:num>
  <w:num w:numId="9">
    <w:abstractNumId w:val="11"/>
  </w:num>
  <w:num w:numId="10">
    <w:abstractNumId w:val="19"/>
  </w:num>
  <w:num w:numId="11">
    <w:abstractNumId w:val="23"/>
  </w:num>
  <w:num w:numId="12">
    <w:abstractNumId w:val="4"/>
  </w:num>
  <w:num w:numId="13">
    <w:abstractNumId w:val="9"/>
  </w:num>
  <w:num w:numId="14">
    <w:abstractNumId w:val="16"/>
  </w:num>
  <w:num w:numId="15">
    <w:abstractNumId w:val="1"/>
  </w:num>
  <w:num w:numId="16">
    <w:abstractNumId w:val="8"/>
  </w:num>
  <w:num w:numId="17">
    <w:abstractNumId w:val="22"/>
  </w:num>
  <w:num w:numId="18">
    <w:abstractNumId w:val="7"/>
  </w:num>
  <w:num w:numId="19">
    <w:abstractNumId w:val="17"/>
  </w:num>
  <w:num w:numId="20">
    <w:abstractNumId w:val="25"/>
  </w:num>
  <w:num w:numId="21">
    <w:abstractNumId w:val="20"/>
  </w:num>
  <w:num w:numId="22">
    <w:abstractNumId w:val="10"/>
  </w:num>
  <w:num w:numId="23">
    <w:abstractNumId w:val="21"/>
  </w:num>
  <w:num w:numId="24">
    <w:abstractNumId w:val="26"/>
  </w:num>
  <w:num w:numId="25">
    <w:abstractNumId w:val="5"/>
  </w:num>
  <w:num w:numId="26">
    <w:abstractNumId w:val="6"/>
  </w:num>
  <w:num w:numId="27">
    <w:abstractNumId w:val="0"/>
  </w:num>
  <w:num w:numId="2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241"/>
      <w:ind w:left="1634" w:hanging="638"/>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88"/>
    </w:pPr>
    <w:rPr>
      <w:rFonts w:ascii="黑体" w:eastAsia="黑体" w:hAnsi="黑体" w:cs="黑体"/>
      <w:sz w:val="36"/>
      <w:szCs w:val="36"/>
    </w:rPr>
  </w:style>
  <w:style w:type="paragraph" w:styleId="Title">
    <w:name w:val="Title"/>
    <w:basedOn w:val="Normal"/>
    <w:uiPriority w:val="1"/>
    <w:qFormat/>
    <w:pPr>
      <w:spacing w:before="191"/>
      <w:ind w:left="619"/>
    </w:pPr>
    <w:rPr>
      <w:rFonts w:ascii="幼圆" w:eastAsia="幼圆" w:hAnsi="幼圆" w:cs="幼圆"/>
      <w:b/>
      <w:bCs/>
      <w:sz w:val="66"/>
      <w:szCs w:val="66"/>
    </w:rPr>
  </w:style>
  <w:style w:type="paragraph" w:styleId="ListParagraph">
    <w:name w:val="List Paragraph"/>
    <w:basedOn w:val="Normal"/>
    <w:uiPriority w:val="1"/>
    <w:qFormat/>
    <w:pPr>
      <w:spacing w:before="2"/>
      <w:ind w:left="288" w:firstLine="720"/>
    </w:pPr>
    <w:rPr>
      <w:rFonts w:ascii="黑体" w:eastAsia="黑体" w:hAnsi="黑体" w:cs="黑体"/>
    </w:rPr>
  </w:style>
  <w:style w:type="paragraph" w:customStyle="1" w:styleId="TableParagraph">
    <w:name w:val="Table Paragraph"/>
    <w:basedOn w:val="Normal"/>
    <w:uiPriority w:val="1"/>
    <w:qFormat/>
    <w:pPr>
      <w:spacing w:before="3"/>
      <w:jc w:val="right"/>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6.pn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077004003062006043" TargetMode="External" /><Relationship Id="rId21" Type="http://schemas.openxmlformats.org/officeDocument/2006/relationships/footer" Target="footer8.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2024-01-29T02:50:10Z</dcterms:created>
  <dcterms:modified xsi:type="dcterms:W3CDTF">2024-01-29T02:50:10Z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2024-01-29T00:00:00Z</vt:filetime>
  </property>
</Properties>
</file>