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高端白酒项目规划设计方案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25" w:history="1">
        <w:r>
          <w:rPr>
            <w:rFonts w:ascii="仿宋" w:eastAsia="仿宋" w:hAnsi="仿宋" w:cs="仿宋" w:hint="eastAsia"/>
            <w:lang w:eastAsia="zh-CN"/>
          </w:rPr>
          <w:t>前言</w:t>
        </w:r>
        <w:r>
          <w:tab/>
        </w:r>
        <w:r>
          <w:fldChar w:fldCharType="begin"/>
        </w:r>
        <w:r>
          <w:instrText xml:space="preserve"> PAGEREF _Toc20625 \h </w:instrText>
        </w:r>
        <w:r>
          <w:fldChar w:fldCharType="separate"/>
        </w:r>
        <w:r>
          <w:t>3</w:t>
        </w:r>
        <w:r>
          <w:fldChar w:fldCharType="end"/>
        </w:r>
      </w:hyperlink>
    </w:p>
    <w:p>
      <w:pPr>
        <w:pStyle w:val="TOC1"/>
        <w:tabs>
          <w:tab w:val="right" w:leader="dot" w:pos="8306"/>
        </w:tabs>
      </w:pPr>
      <w:hyperlink w:anchor="_Toc7657" w:history="1">
        <w:r>
          <w:rPr>
            <w:rFonts w:ascii="仿宋" w:eastAsia="仿宋" w:hAnsi="仿宋" w:cs="仿宋" w:hint="eastAsia"/>
            <w:lang w:eastAsia="zh-CN"/>
          </w:rPr>
          <w:t>一、高端白酒项目文档管理</w:t>
        </w:r>
        <w:r>
          <w:tab/>
        </w:r>
        <w:r>
          <w:fldChar w:fldCharType="begin"/>
        </w:r>
        <w:r>
          <w:instrText xml:space="preserve"> PAGEREF _Toc7657 \h </w:instrText>
        </w:r>
        <w:r>
          <w:fldChar w:fldCharType="separate"/>
        </w:r>
        <w:r>
          <w:t>3</w:t>
        </w:r>
        <w:r>
          <w:fldChar w:fldCharType="end"/>
        </w:r>
      </w:hyperlink>
    </w:p>
    <w:p>
      <w:pPr>
        <w:pStyle w:val="TOC2"/>
        <w:tabs>
          <w:tab w:val="right" w:leader="dot" w:pos="8306"/>
        </w:tabs>
      </w:pPr>
      <w:hyperlink w:anchor="_Toc6893" w:history="1">
        <w:r>
          <w:rPr>
            <w:rFonts w:ascii="仿宋" w:eastAsia="仿宋" w:hAnsi="仿宋" w:cs="仿宋" w:hint="eastAsia"/>
            <w:lang w:eastAsia="zh-CN"/>
          </w:rPr>
          <w:t>(一)、文档编制与审查</w:t>
        </w:r>
        <w:r>
          <w:tab/>
        </w:r>
        <w:r>
          <w:fldChar w:fldCharType="begin"/>
        </w:r>
        <w:r>
          <w:instrText xml:space="preserve"> PAGEREF _Toc6893 \h </w:instrText>
        </w:r>
        <w:r>
          <w:fldChar w:fldCharType="separate"/>
        </w:r>
        <w:r>
          <w:t>3</w:t>
        </w:r>
        <w:r>
          <w:fldChar w:fldCharType="end"/>
        </w:r>
      </w:hyperlink>
    </w:p>
    <w:p>
      <w:pPr>
        <w:pStyle w:val="TOC2"/>
        <w:tabs>
          <w:tab w:val="right" w:leader="dot" w:pos="8306"/>
        </w:tabs>
      </w:pPr>
      <w:hyperlink w:anchor="_Toc3374" w:history="1">
        <w:r>
          <w:rPr>
            <w:rFonts w:ascii="仿宋" w:eastAsia="仿宋" w:hAnsi="仿宋" w:cs="仿宋" w:hint="eastAsia"/>
            <w:lang w:eastAsia="zh-CN"/>
          </w:rPr>
          <w:t>(二)、文档发布与分发</w:t>
        </w:r>
        <w:r>
          <w:tab/>
        </w:r>
        <w:r>
          <w:fldChar w:fldCharType="begin"/>
        </w:r>
        <w:r>
          <w:instrText xml:space="preserve"> PAGEREF _Toc3374 \h </w:instrText>
        </w:r>
        <w:r>
          <w:fldChar w:fldCharType="separate"/>
        </w:r>
        <w:r>
          <w:t>4</w:t>
        </w:r>
        <w:r>
          <w:fldChar w:fldCharType="end"/>
        </w:r>
      </w:hyperlink>
    </w:p>
    <w:p>
      <w:pPr>
        <w:pStyle w:val="TOC2"/>
        <w:tabs>
          <w:tab w:val="right" w:leader="dot" w:pos="8306"/>
        </w:tabs>
      </w:pPr>
      <w:hyperlink w:anchor="_Toc28977" w:history="1">
        <w:r>
          <w:rPr>
            <w:rFonts w:ascii="仿宋" w:eastAsia="仿宋" w:hAnsi="仿宋" w:cs="仿宋" w:hint="eastAsia"/>
            <w:lang w:eastAsia="zh-CN"/>
          </w:rPr>
          <w:t>(三)、文档存档与归档</w:t>
        </w:r>
        <w:r>
          <w:tab/>
        </w:r>
        <w:r>
          <w:fldChar w:fldCharType="begin"/>
        </w:r>
        <w:r>
          <w:instrText xml:space="preserve"> PAGEREF _Toc28977 \h </w:instrText>
        </w:r>
        <w:r>
          <w:fldChar w:fldCharType="separate"/>
        </w:r>
        <w:r>
          <w:t>5</w:t>
        </w:r>
        <w:r>
          <w:fldChar w:fldCharType="end"/>
        </w:r>
      </w:hyperlink>
    </w:p>
    <w:p>
      <w:pPr>
        <w:pStyle w:val="TOC1"/>
        <w:tabs>
          <w:tab w:val="right" w:leader="dot" w:pos="8306"/>
        </w:tabs>
      </w:pPr>
      <w:hyperlink w:anchor="_Toc28870" w:history="1">
        <w:r>
          <w:rPr>
            <w:rFonts w:ascii="仿宋" w:eastAsia="仿宋" w:hAnsi="仿宋" w:cs="仿宋" w:hint="eastAsia"/>
            <w:lang w:eastAsia="zh-CN"/>
          </w:rPr>
          <w:t>二、高端白酒项目危机管理</w:t>
        </w:r>
        <w:r>
          <w:tab/>
        </w:r>
        <w:r>
          <w:fldChar w:fldCharType="begin"/>
        </w:r>
        <w:r>
          <w:instrText xml:space="preserve"> PAGEREF _Toc28870 \h </w:instrText>
        </w:r>
        <w:r>
          <w:fldChar w:fldCharType="separate"/>
        </w:r>
        <w:r>
          <w:t>6</w:t>
        </w:r>
        <w:r>
          <w:fldChar w:fldCharType="end"/>
        </w:r>
      </w:hyperlink>
    </w:p>
    <w:p>
      <w:pPr>
        <w:pStyle w:val="TOC2"/>
        <w:tabs>
          <w:tab w:val="right" w:leader="dot" w:pos="8306"/>
        </w:tabs>
      </w:pPr>
      <w:hyperlink w:anchor="_Toc7007" w:history="1">
        <w:r>
          <w:rPr>
            <w:rFonts w:ascii="仿宋" w:eastAsia="仿宋" w:hAnsi="仿宋" w:cs="仿宋" w:hint="eastAsia"/>
            <w:lang w:eastAsia="zh-CN"/>
          </w:rPr>
          <w:t>(一)、危机预警与识别</w:t>
        </w:r>
        <w:r>
          <w:tab/>
        </w:r>
        <w:r>
          <w:fldChar w:fldCharType="begin"/>
        </w:r>
        <w:r>
          <w:instrText xml:space="preserve"> PAGEREF _Toc7007 \h </w:instrText>
        </w:r>
        <w:r>
          <w:fldChar w:fldCharType="separate"/>
        </w:r>
        <w:r>
          <w:t>6</w:t>
        </w:r>
        <w:r>
          <w:fldChar w:fldCharType="end"/>
        </w:r>
      </w:hyperlink>
    </w:p>
    <w:p>
      <w:pPr>
        <w:pStyle w:val="TOC2"/>
        <w:tabs>
          <w:tab w:val="right" w:leader="dot" w:pos="8306"/>
        </w:tabs>
      </w:pPr>
      <w:hyperlink w:anchor="_Toc23290" w:history="1">
        <w:r>
          <w:rPr>
            <w:rFonts w:ascii="仿宋" w:eastAsia="仿宋" w:hAnsi="仿宋" w:cs="仿宋" w:hint="eastAsia"/>
            <w:lang w:eastAsia="zh-CN"/>
          </w:rPr>
          <w:t>(二)、危机应对与恢复</w:t>
        </w:r>
        <w:r>
          <w:tab/>
        </w:r>
        <w:r>
          <w:fldChar w:fldCharType="begin"/>
        </w:r>
        <w:r>
          <w:instrText xml:space="preserve"> PAGEREF _Toc23290 \h </w:instrText>
        </w:r>
        <w:r>
          <w:fldChar w:fldCharType="separate"/>
        </w:r>
        <w:r>
          <w:t>7</w:t>
        </w:r>
        <w:r>
          <w:fldChar w:fldCharType="end"/>
        </w:r>
      </w:hyperlink>
    </w:p>
    <w:p>
      <w:pPr>
        <w:pStyle w:val="TOC1"/>
        <w:tabs>
          <w:tab w:val="right" w:leader="dot" w:pos="8306"/>
        </w:tabs>
      </w:pPr>
      <w:hyperlink w:anchor="_Toc27554" w:history="1">
        <w:r>
          <w:rPr>
            <w:rFonts w:ascii="仿宋" w:eastAsia="仿宋" w:hAnsi="仿宋" w:cs="仿宋" w:hint="eastAsia"/>
            <w:lang w:eastAsia="zh-CN"/>
          </w:rPr>
          <w:t>三、产品规划分析</w:t>
        </w:r>
        <w:r>
          <w:tab/>
        </w:r>
        <w:r>
          <w:fldChar w:fldCharType="begin"/>
        </w:r>
        <w:r>
          <w:instrText xml:space="preserve"> PAGEREF _Toc27554 \h </w:instrText>
        </w:r>
        <w:r>
          <w:fldChar w:fldCharType="separate"/>
        </w:r>
        <w:r>
          <w:t>9</w:t>
        </w:r>
        <w:r>
          <w:fldChar w:fldCharType="end"/>
        </w:r>
      </w:hyperlink>
    </w:p>
    <w:p>
      <w:pPr>
        <w:pStyle w:val="TOC2"/>
        <w:tabs>
          <w:tab w:val="right" w:leader="dot" w:pos="8306"/>
        </w:tabs>
      </w:pPr>
      <w:hyperlink w:anchor="_Toc25137" w:history="1">
        <w:r>
          <w:rPr>
            <w:rFonts w:ascii="仿宋" w:eastAsia="仿宋" w:hAnsi="仿宋" w:cs="仿宋" w:hint="eastAsia"/>
            <w:lang w:eastAsia="zh-CN"/>
          </w:rPr>
          <w:t>(一)、产品规划</w:t>
        </w:r>
        <w:r>
          <w:tab/>
        </w:r>
        <w:r>
          <w:fldChar w:fldCharType="begin"/>
        </w:r>
        <w:r>
          <w:instrText xml:space="preserve"> PAGEREF _Toc25137 \h </w:instrText>
        </w:r>
        <w:r>
          <w:fldChar w:fldCharType="separate"/>
        </w:r>
        <w:r>
          <w:t>9</w:t>
        </w:r>
        <w:r>
          <w:fldChar w:fldCharType="end"/>
        </w:r>
      </w:hyperlink>
    </w:p>
    <w:p>
      <w:pPr>
        <w:pStyle w:val="TOC2"/>
        <w:tabs>
          <w:tab w:val="right" w:leader="dot" w:pos="8306"/>
        </w:tabs>
      </w:pPr>
      <w:hyperlink w:anchor="_Toc37" w:history="1">
        <w:r>
          <w:rPr>
            <w:rFonts w:ascii="仿宋" w:eastAsia="仿宋" w:hAnsi="仿宋" w:cs="仿宋" w:hint="eastAsia"/>
            <w:lang w:eastAsia="zh-CN"/>
          </w:rPr>
          <w:t>(二)、建设规模</w:t>
        </w:r>
        <w:r>
          <w:tab/>
        </w:r>
        <w:r>
          <w:fldChar w:fldCharType="begin"/>
        </w:r>
        <w:r>
          <w:instrText xml:space="preserve"> PAGEREF _Toc37 \h </w:instrText>
        </w:r>
        <w:r>
          <w:fldChar w:fldCharType="separate"/>
        </w:r>
        <w:r>
          <w:t>9</w:t>
        </w:r>
        <w:r>
          <w:fldChar w:fldCharType="end"/>
        </w:r>
      </w:hyperlink>
    </w:p>
    <w:p>
      <w:pPr>
        <w:pStyle w:val="TOC1"/>
        <w:tabs>
          <w:tab w:val="right" w:leader="dot" w:pos="8306"/>
        </w:tabs>
      </w:pPr>
      <w:hyperlink w:anchor="_Toc28629" w:history="1">
        <w:r>
          <w:rPr>
            <w:rFonts w:ascii="仿宋" w:eastAsia="仿宋" w:hAnsi="仿宋" w:cs="仿宋" w:hint="eastAsia"/>
            <w:lang w:eastAsia="zh-CN"/>
          </w:rPr>
          <w:t>四、工艺说明</w:t>
        </w:r>
        <w:r>
          <w:tab/>
        </w:r>
        <w:r>
          <w:fldChar w:fldCharType="begin"/>
        </w:r>
        <w:r>
          <w:instrText xml:space="preserve"> PAGEREF _Toc28629 \h </w:instrText>
        </w:r>
        <w:r>
          <w:fldChar w:fldCharType="separate"/>
        </w:r>
        <w:r>
          <w:t>11</w:t>
        </w:r>
        <w:r>
          <w:fldChar w:fldCharType="end"/>
        </w:r>
      </w:hyperlink>
    </w:p>
    <w:p>
      <w:pPr>
        <w:pStyle w:val="TOC2"/>
        <w:tabs>
          <w:tab w:val="right" w:leader="dot" w:pos="8306"/>
        </w:tabs>
      </w:pPr>
      <w:hyperlink w:anchor="_Toc6348" w:history="1">
        <w:r>
          <w:rPr>
            <w:rFonts w:ascii="仿宋" w:eastAsia="仿宋" w:hAnsi="仿宋" w:cs="仿宋" w:hint="eastAsia"/>
            <w:lang w:eastAsia="zh-CN"/>
          </w:rPr>
          <w:t>(一)、技术管理特点</w:t>
        </w:r>
        <w:r>
          <w:tab/>
        </w:r>
        <w:r>
          <w:fldChar w:fldCharType="begin"/>
        </w:r>
        <w:r>
          <w:instrText xml:space="preserve"> PAGEREF _Toc6348 \h </w:instrText>
        </w:r>
        <w:r>
          <w:fldChar w:fldCharType="separate"/>
        </w:r>
        <w:r>
          <w:t>11</w:t>
        </w:r>
        <w:r>
          <w:fldChar w:fldCharType="end"/>
        </w:r>
      </w:hyperlink>
    </w:p>
    <w:p>
      <w:pPr>
        <w:pStyle w:val="TOC2"/>
        <w:tabs>
          <w:tab w:val="right" w:leader="dot" w:pos="8306"/>
        </w:tabs>
      </w:pPr>
      <w:hyperlink w:anchor="_Toc30658" w:history="1">
        <w:r>
          <w:rPr>
            <w:rFonts w:ascii="仿宋" w:eastAsia="仿宋" w:hAnsi="仿宋" w:cs="仿宋" w:hint="eastAsia"/>
            <w:lang w:eastAsia="zh-CN"/>
          </w:rPr>
          <w:t>(二)、高端白酒项目工艺技术设计方案</w:t>
        </w:r>
        <w:r>
          <w:tab/>
        </w:r>
        <w:r>
          <w:fldChar w:fldCharType="begin"/>
        </w:r>
        <w:r>
          <w:instrText xml:space="preserve"> PAGEREF _Toc30658 \h </w:instrText>
        </w:r>
        <w:r>
          <w:fldChar w:fldCharType="separate"/>
        </w:r>
        <w:r>
          <w:t>12</w:t>
        </w:r>
        <w:r>
          <w:fldChar w:fldCharType="end"/>
        </w:r>
      </w:hyperlink>
    </w:p>
    <w:p>
      <w:pPr>
        <w:pStyle w:val="TOC2"/>
        <w:tabs>
          <w:tab w:val="right" w:leader="dot" w:pos="8306"/>
        </w:tabs>
      </w:pPr>
      <w:hyperlink w:anchor="_Toc18308" w:history="1">
        <w:r>
          <w:rPr>
            <w:rFonts w:ascii="仿宋" w:eastAsia="仿宋" w:hAnsi="仿宋" w:cs="仿宋" w:hint="eastAsia"/>
            <w:lang w:eastAsia="zh-CN"/>
          </w:rPr>
          <w:t>(三)、设备选型方案</w:t>
        </w:r>
        <w:r>
          <w:tab/>
        </w:r>
        <w:r>
          <w:fldChar w:fldCharType="begin"/>
        </w:r>
        <w:r>
          <w:instrText xml:space="preserve"> PAGEREF _Toc18308 \h </w:instrText>
        </w:r>
        <w:r>
          <w:fldChar w:fldCharType="separate"/>
        </w:r>
        <w:r>
          <w:t>13</w:t>
        </w:r>
        <w:r>
          <w:fldChar w:fldCharType="end"/>
        </w:r>
      </w:hyperlink>
    </w:p>
    <w:p>
      <w:pPr>
        <w:pStyle w:val="TOC1"/>
        <w:tabs>
          <w:tab w:val="right" w:leader="dot" w:pos="8306"/>
        </w:tabs>
      </w:pPr>
      <w:hyperlink w:anchor="_Toc25532" w:history="1">
        <w:r>
          <w:rPr>
            <w:rFonts w:ascii="仿宋" w:eastAsia="仿宋" w:hAnsi="仿宋" w:cs="仿宋" w:hint="eastAsia"/>
            <w:lang w:eastAsia="zh-CN"/>
          </w:rPr>
          <w:t>五、高端白酒项目选址可行性分析</w:t>
        </w:r>
        <w:r>
          <w:tab/>
        </w:r>
        <w:r>
          <w:fldChar w:fldCharType="begin"/>
        </w:r>
        <w:r>
          <w:instrText xml:space="preserve"> PAGEREF _Toc25532 \h </w:instrText>
        </w:r>
        <w:r>
          <w:fldChar w:fldCharType="separate"/>
        </w:r>
        <w:r>
          <w:t>14</w:t>
        </w:r>
        <w:r>
          <w:fldChar w:fldCharType="end"/>
        </w:r>
      </w:hyperlink>
    </w:p>
    <w:p>
      <w:pPr>
        <w:pStyle w:val="TOC2"/>
        <w:tabs>
          <w:tab w:val="right" w:leader="dot" w:pos="8306"/>
        </w:tabs>
      </w:pPr>
      <w:hyperlink w:anchor="_Toc14408" w:history="1">
        <w:r>
          <w:rPr>
            <w:rFonts w:ascii="仿宋" w:eastAsia="仿宋" w:hAnsi="仿宋" w:cs="仿宋" w:hint="eastAsia"/>
            <w:lang w:eastAsia="zh-CN"/>
          </w:rPr>
          <w:t>(一)、高端白酒项目选址</w:t>
        </w:r>
        <w:r>
          <w:tab/>
        </w:r>
        <w:r>
          <w:fldChar w:fldCharType="begin"/>
        </w:r>
        <w:r>
          <w:instrText xml:space="preserve"> PAGEREF _Toc14408 \h </w:instrText>
        </w:r>
        <w:r>
          <w:fldChar w:fldCharType="separate"/>
        </w:r>
        <w:r>
          <w:t>14</w:t>
        </w:r>
        <w:r>
          <w:fldChar w:fldCharType="end"/>
        </w:r>
      </w:hyperlink>
    </w:p>
    <w:p>
      <w:pPr>
        <w:pStyle w:val="TOC2"/>
        <w:tabs>
          <w:tab w:val="right" w:leader="dot" w:pos="8306"/>
        </w:tabs>
      </w:pPr>
      <w:hyperlink w:anchor="_Toc7163" w:history="1">
        <w:r>
          <w:rPr>
            <w:rFonts w:ascii="仿宋" w:eastAsia="仿宋" w:hAnsi="仿宋" w:cs="仿宋" w:hint="eastAsia"/>
            <w:lang w:eastAsia="zh-CN"/>
          </w:rPr>
          <w:t>(二)、用地控制指标</w:t>
        </w:r>
        <w:r>
          <w:tab/>
        </w:r>
        <w:r>
          <w:fldChar w:fldCharType="begin"/>
        </w:r>
        <w:r>
          <w:instrText xml:space="preserve"> PAGEREF _Toc7163 \h </w:instrText>
        </w:r>
        <w:r>
          <w:fldChar w:fldCharType="separate"/>
        </w:r>
        <w:r>
          <w:t>14</w:t>
        </w:r>
        <w:r>
          <w:fldChar w:fldCharType="end"/>
        </w:r>
      </w:hyperlink>
    </w:p>
    <w:p>
      <w:pPr>
        <w:pStyle w:val="TOC2"/>
        <w:tabs>
          <w:tab w:val="right" w:leader="dot" w:pos="8306"/>
        </w:tabs>
      </w:pPr>
      <w:hyperlink w:anchor="_Toc30217" w:history="1">
        <w:r>
          <w:rPr>
            <w:rFonts w:ascii="仿宋" w:eastAsia="仿宋" w:hAnsi="仿宋" w:cs="仿宋" w:hint="eastAsia"/>
            <w:lang w:eastAsia="zh-CN"/>
          </w:rPr>
          <w:t>(三)、节约用地措施</w:t>
        </w:r>
        <w:r>
          <w:tab/>
        </w:r>
        <w:r>
          <w:fldChar w:fldCharType="begin"/>
        </w:r>
        <w:r>
          <w:instrText xml:space="preserve"> PAGEREF _Toc30217 \h </w:instrText>
        </w:r>
        <w:r>
          <w:fldChar w:fldCharType="separate"/>
        </w:r>
        <w:r>
          <w:t>16</w:t>
        </w:r>
        <w:r>
          <w:fldChar w:fldCharType="end"/>
        </w:r>
      </w:hyperlink>
    </w:p>
    <w:p>
      <w:pPr>
        <w:pStyle w:val="TOC2"/>
        <w:tabs>
          <w:tab w:val="right" w:leader="dot" w:pos="8306"/>
        </w:tabs>
      </w:pPr>
      <w:hyperlink w:anchor="_Toc7389" w:history="1">
        <w:r>
          <w:rPr>
            <w:rFonts w:ascii="仿宋" w:eastAsia="仿宋" w:hAnsi="仿宋" w:cs="仿宋" w:hint="eastAsia"/>
            <w:lang w:eastAsia="zh-CN"/>
          </w:rPr>
          <w:t>(四)、总图布置方案</w:t>
        </w:r>
        <w:r>
          <w:tab/>
        </w:r>
        <w:r>
          <w:fldChar w:fldCharType="begin"/>
        </w:r>
        <w:r>
          <w:instrText xml:space="preserve"> PAGEREF _Toc7389 \h </w:instrText>
        </w:r>
        <w:r>
          <w:fldChar w:fldCharType="separate"/>
        </w:r>
        <w:r>
          <w:t>17</w:t>
        </w:r>
        <w:r>
          <w:fldChar w:fldCharType="end"/>
        </w:r>
      </w:hyperlink>
    </w:p>
    <w:p>
      <w:pPr>
        <w:pStyle w:val="TOC2"/>
        <w:tabs>
          <w:tab w:val="right" w:leader="dot" w:pos="8306"/>
        </w:tabs>
      </w:pPr>
      <w:hyperlink w:anchor="_Toc31768" w:history="1">
        <w:r>
          <w:rPr>
            <w:rFonts w:ascii="仿宋" w:eastAsia="仿宋" w:hAnsi="仿宋" w:cs="仿宋" w:hint="eastAsia"/>
            <w:lang w:eastAsia="zh-CN"/>
          </w:rPr>
          <w:t>(五)、选址综合评价</w:t>
        </w:r>
        <w:r>
          <w:tab/>
        </w:r>
        <w:r>
          <w:fldChar w:fldCharType="begin"/>
        </w:r>
        <w:r>
          <w:instrText xml:space="preserve"> PAGEREF _Toc31768 \h </w:instrText>
        </w:r>
        <w:r>
          <w:fldChar w:fldCharType="separate"/>
        </w:r>
        <w:r>
          <w:t>18</w:t>
        </w:r>
        <w:r>
          <w:fldChar w:fldCharType="end"/>
        </w:r>
      </w:hyperlink>
    </w:p>
    <w:p>
      <w:pPr>
        <w:pStyle w:val="TOC1"/>
        <w:tabs>
          <w:tab w:val="right" w:leader="dot" w:pos="8306"/>
        </w:tabs>
      </w:pPr>
      <w:hyperlink w:anchor="_Toc19244" w:history="1">
        <w:r>
          <w:rPr>
            <w:rFonts w:ascii="仿宋" w:eastAsia="仿宋" w:hAnsi="仿宋" w:cs="仿宋" w:hint="eastAsia"/>
            <w:lang w:eastAsia="zh-CN"/>
          </w:rPr>
          <w:t>六、高端白酒项目概论</w:t>
        </w:r>
        <w:r>
          <w:tab/>
        </w:r>
        <w:r>
          <w:fldChar w:fldCharType="begin"/>
        </w:r>
        <w:r>
          <w:instrText xml:space="preserve"> PAGEREF _Toc19244 \h </w:instrText>
        </w:r>
        <w:r>
          <w:fldChar w:fldCharType="separate"/>
        </w:r>
        <w:r>
          <w:t>20</w:t>
        </w:r>
        <w:r>
          <w:fldChar w:fldCharType="end"/>
        </w:r>
      </w:hyperlink>
    </w:p>
    <w:p>
      <w:pPr>
        <w:pStyle w:val="TOC2"/>
        <w:tabs>
          <w:tab w:val="right" w:leader="dot" w:pos="8306"/>
        </w:tabs>
      </w:pPr>
      <w:hyperlink w:anchor="_Toc8148" w:history="1">
        <w:r>
          <w:rPr>
            <w:rFonts w:ascii="仿宋" w:eastAsia="仿宋" w:hAnsi="仿宋" w:cs="仿宋" w:hint="eastAsia"/>
            <w:lang w:eastAsia="zh-CN"/>
          </w:rPr>
          <w:t>(一)、高端白酒项目概况</w:t>
        </w:r>
        <w:r>
          <w:tab/>
        </w:r>
        <w:r>
          <w:fldChar w:fldCharType="begin"/>
        </w:r>
        <w:r>
          <w:instrText xml:space="preserve"> PAGEREF _Toc8148 \h </w:instrText>
        </w:r>
        <w:r>
          <w:fldChar w:fldCharType="separate"/>
        </w:r>
        <w:r>
          <w:t>20</w:t>
        </w:r>
        <w:r>
          <w:fldChar w:fldCharType="end"/>
        </w:r>
      </w:hyperlink>
    </w:p>
    <w:p>
      <w:pPr>
        <w:pStyle w:val="TOC2"/>
        <w:tabs>
          <w:tab w:val="right" w:leader="dot" w:pos="8306"/>
        </w:tabs>
      </w:pPr>
      <w:hyperlink w:anchor="_Toc929" w:history="1">
        <w:r>
          <w:rPr>
            <w:rFonts w:ascii="仿宋" w:eastAsia="仿宋" w:hAnsi="仿宋" w:cs="仿宋" w:hint="eastAsia"/>
            <w:lang w:eastAsia="zh-CN"/>
          </w:rPr>
          <w:t>(二)、高端白酒项目目标</w:t>
        </w:r>
        <w:r>
          <w:tab/>
        </w:r>
        <w:r>
          <w:fldChar w:fldCharType="begin"/>
        </w:r>
        <w:r>
          <w:instrText xml:space="preserve"> PAGEREF _Toc929 \h </w:instrText>
        </w:r>
        <w:r>
          <w:fldChar w:fldCharType="separate"/>
        </w:r>
        <w:r>
          <w:t>22</w:t>
        </w:r>
        <w:r>
          <w:fldChar w:fldCharType="end"/>
        </w:r>
      </w:hyperlink>
    </w:p>
    <w:p>
      <w:pPr>
        <w:pStyle w:val="TOC2"/>
        <w:tabs>
          <w:tab w:val="right" w:leader="dot" w:pos="8306"/>
        </w:tabs>
      </w:pPr>
      <w:hyperlink w:anchor="_Toc31894" w:history="1">
        <w:r>
          <w:rPr>
            <w:rFonts w:ascii="仿宋" w:eastAsia="仿宋" w:hAnsi="仿宋" w:cs="仿宋" w:hint="eastAsia"/>
            <w:lang w:eastAsia="zh-CN"/>
          </w:rPr>
          <w:t>(三)、高端白酒项目提出的理由</w:t>
        </w:r>
        <w:r>
          <w:tab/>
        </w:r>
        <w:r>
          <w:fldChar w:fldCharType="begin"/>
        </w:r>
        <w:r>
          <w:instrText xml:space="preserve"> PAGEREF _Toc31894 \h </w:instrText>
        </w:r>
        <w:r>
          <w:fldChar w:fldCharType="separate"/>
        </w:r>
        <w:r>
          <w:t>23</w:t>
        </w:r>
        <w:r>
          <w:fldChar w:fldCharType="end"/>
        </w:r>
      </w:hyperlink>
    </w:p>
    <w:p>
      <w:pPr>
        <w:pStyle w:val="TOC2"/>
        <w:tabs>
          <w:tab w:val="right" w:leader="dot" w:pos="8306"/>
        </w:tabs>
      </w:pPr>
      <w:hyperlink w:anchor="_Toc1940" w:history="1">
        <w:r>
          <w:rPr>
            <w:rFonts w:ascii="仿宋" w:eastAsia="仿宋" w:hAnsi="仿宋" w:cs="仿宋" w:hint="eastAsia"/>
            <w:lang w:eastAsia="zh-CN"/>
          </w:rPr>
          <w:t>(四)、高端白酒项目意义</w:t>
        </w:r>
        <w:r>
          <w:tab/>
        </w:r>
        <w:r>
          <w:fldChar w:fldCharType="begin"/>
        </w:r>
        <w:r>
          <w:instrText xml:space="preserve"> PAGEREF _Toc1940 \h </w:instrText>
        </w:r>
        <w:r>
          <w:fldChar w:fldCharType="separate"/>
        </w:r>
        <w:r>
          <w:t>24</w:t>
        </w:r>
        <w:r>
          <w:fldChar w:fldCharType="end"/>
        </w:r>
      </w:hyperlink>
    </w:p>
    <w:p>
      <w:pPr>
        <w:pStyle w:val="TOC2"/>
        <w:tabs>
          <w:tab w:val="right" w:leader="dot" w:pos="8306"/>
        </w:tabs>
      </w:pPr>
      <w:hyperlink w:anchor="_Toc7223" w:history="1">
        <w:r>
          <w:rPr>
            <w:rFonts w:ascii="仿宋" w:eastAsia="仿宋" w:hAnsi="仿宋" w:cs="仿宋" w:hint="eastAsia"/>
            <w:lang w:eastAsia="zh-CN"/>
          </w:rPr>
          <w:t>(五)、高端白酒项目背景</w:t>
        </w:r>
        <w:r>
          <w:tab/>
        </w:r>
        <w:r>
          <w:fldChar w:fldCharType="begin"/>
        </w:r>
        <w:r>
          <w:instrText xml:space="preserve"> PAGEREF _Toc7223 \h </w:instrText>
        </w:r>
        <w:r>
          <w:fldChar w:fldCharType="separate"/>
        </w:r>
        <w:r>
          <w:t>25</w:t>
        </w:r>
        <w:r>
          <w:fldChar w:fldCharType="end"/>
        </w:r>
      </w:hyperlink>
    </w:p>
    <w:p>
      <w:pPr>
        <w:pStyle w:val="TOC1"/>
        <w:tabs>
          <w:tab w:val="right" w:leader="dot" w:pos="8306"/>
        </w:tabs>
      </w:pPr>
      <w:hyperlink w:anchor="_Toc14314" w:history="1">
        <w:r>
          <w:rPr>
            <w:rFonts w:ascii="仿宋" w:eastAsia="仿宋" w:hAnsi="仿宋" w:cs="仿宋" w:hint="eastAsia"/>
            <w:lang w:eastAsia="zh-CN"/>
          </w:rPr>
          <w:t>七、生产安全保护</w:t>
        </w:r>
        <w:r>
          <w:tab/>
        </w:r>
        <w:r>
          <w:fldChar w:fldCharType="begin"/>
        </w:r>
        <w:r>
          <w:instrText xml:space="preserve"> PAGEREF _Toc14314 \h </w:instrText>
        </w:r>
        <w:r>
          <w:fldChar w:fldCharType="separate"/>
        </w:r>
        <w:r>
          <w:t>26</w:t>
        </w:r>
        <w:r>
          <w:fldChar w:fldCharType="end"/>
        </w:r>
      </w:hyperlink>
    </w:p>
    <w:p>
      <w:pPr>
        <w:pStyle w:val="TOC2"/>
        <w:tabs>
          <w:tab w:val="right" w:leader="dot" w:pos="8306"/>
        </w:tabs>
      </w:pPr>
      <w:hyperlink w:anchor="_Toc10411" w:history="1">
        <w:r>
          <w:rPr>
            <w:rFonts w:ascii="仿宋" w:eastAsia="仿宋" w:hAnsi="仿宋" w:cs="仿宋" w:hint="eastAsia"/>
            <w:lang w:eastAsia="zh-CN"/>
          </w:rPr>
          <w:t>(一)、消防安全</w:t>
        </w:r>
        <w:r>
          <w:tab/>
        </w:r>
        <w:r>
          <w:fldChar w:fldCharType="begin"/>
        </w:r>
        <w:r>
          <w:instrText xml:space="preserve"> PAGEREF _Toc10411 \h </w:instrText>
        </w:r>
        <w:r>
          <w:fldChar w:fldCharType="separate"/>
        </w:r>
        <w:r>
          <w:t>26</w:t>
        </w:r>
        <w:r>
          <w:fldChar w:fldCharType="end"/>
        </w:r>
      </w:hyperlink>
    </w:p>
    <w:p>
      <w:pPr>
        <w:pStyle w:val="TOC2"/>
        <w:tabs>
          <w:tab w:val="right" w:leader="dot" w:pos="8306"/>
        </w:tabs>
      </w:pPr>
      <w:hyperlink w:anchor="_Toc22729" w:history="1">
        <w:r>
          <w:rPr>
            <w:rFonts w:ascii="仿宋" w:eastAsia="仿宋" w:hAnsi="仿宋" w:cs="仿宋" w:hint="eastAsia"/>
            <w:lang w:eastAsia="zh-CN"/>
          </w:rPr>
          <w:t>(二)、防火防爆总图布置措施</w:t>
        </w:r>
        <w:r>
          <w:tab/>
        </w:r>
        <w:r>
          <w:fldChar w:fldCharType="begin"/>
        </w:r>
        <w:r>
          <w:instrText xml:space="preserve"> PAGEREF _Toc22729 \h </w:instrText>
        </w:r>
        <w:r>
          <w:fldChar w:fldCharType="separate"/>
        </w:r>
        <w:r>
          <w:t>28</w:t>
        </w:r>
        <w:r>
          <w:fldChar w:fldCharType="end"/>
        </w:r>
      </w:hyperlink>
    </w:p>
    <w:p>
      <w:pPr>
        <w:pStyle w:val="TOC2"/>
        <w:tabs>
          <w:tab w:val="right" w:leader="dot" w:pos="8306"/>
        </w:tabs>
      </w:pPr>
      <w:hyperlink w:anchor="_Toc6016" w:history="1">
        <w:r>
          <w:rPr>
            <w:rFonts w:ascii="仿宋" w:eastAsia="仿宋" w:hAnsi="仿宋" w:cs="仿宋" w:hint="eastAsia"/>
            <w:lang w:eastAsia="zh-CN"/>
          </w:rPr>
          <w:t>(三)、自然灾害防范措施</w:t>
        </w:r>
        <w:r>
          <w:tab/>
        </w:r>
        <w:r>
          <w:fldChar w:fldCharType="begin"/>
        </w:r>
        <w:r>
          <w:instrText xml:space="preserve"> PAGEREF _Toc6016 \h </w:instrText>
        </w:r>
        <w:r>
          <w:fldChar w:fldCharType="separate"/>
        </w:r>
        <w:r>
          <w:t>28</w:t>
        </w:r>
        <w:r>
          <w:fldChar w:fldCharType="end"/>
        </w:r>
      </w:hyperlink>
    </w:p>
    <w:p>
      <w:pPr>
        <w:pStyle w:val="TOC2"/>
        <w:tabs>
          <w:tab w:val="right" w:leader="dot" w:pos="8306"/>
        </w:tabs>
      </w:pPr>
      <w:hyperlink w:anchor="_Toc11162" w:history="1">
        <w:r>
          <w:rPr>
            <w:rFonts w:ascii="仿宋" w:eastAsia="仿宋" w:hAnsi="仿宋" w:cs="仿宋" w:hint="eastAsia"/>
            <w:lang w:eastAsia="zh-CN"/>
          </w:rPr>
          <w:t>(四)、安全色及安全标志使用要求</w:t>
        </w:r>
        <w:r>
          <w:tab/>
        </w:r>
        <w:r>
          <w:fldChar w:fldCharType="begin"/>
        </w:r>
        <w:r>
          <w:instrText xml:space="preserve"> PAGEREF _Toc11162 \h </w:instrText>
        </w:r>
        <w:r>
          <w:fldChar w:fldCharType="separate"/>
        </w:r>
        <w:r>
          <w:t>29</w:t>
        </w:r>
        <w:r>
          <w:fldChar w:fldCharType="end"/>
        </w:r>
      </w:hyperlink>
    </w:p>
    <w:p>
      <w:pPr>
        <w:pStyle w:val="TOC2"/>
        <w:tabs>
          <w:tab w:val="right" w:leader="dot" w:pos="8306"/>
        </w:tabs>
      </w:pPr>
      <w:hyperlink w:anchor="_Toc1601" w:history="1">
        <w:r>
          <w:rPr>
            <w:rFonts w:ascii="仿宋" w:eastAsia="仿宋" w:hAnsi="仿宋" w:cs="仿宋" w:hint="eastAsia"/>
            <w:lang w:eastAsia="zh-CN"/>
          </w:rPr>
          <w:t>(五)、防尘防毒措施</w:t>
        </w:r>
        <w:r>
          <w:tab/>
        </w:r>
        <w:r>
          <w:fldChar w:fldCharType="begin"/>
        </w:r>
        <w:r>
          <w:instrText xml:space="preserve"> PAGEREF _Toc1601 \h </w:instrText>
        </w:r>
        <w:r>
          <w:fldChar w:fldCharType="separate"/>
        </w:r>
        <w:r>
          <w:t>30</w:t>
        </w:r>
        <w:r>
          <w:fldChar w:fldCharType="end"/>
        </w:r>
      </w:hyperlink>
    </w:p>
    <w:p>
      <w:pPr>
        <w:pStyle w:val="TOC2"/>
        <w:tabs>
          <w:tab w:val="right" w:leader="dot" w:pos="8306"/>
        </w:tabs>
      </w:pPr>
      <w:hyperlink w:anchor="_Toc23130" w:history="1">
        <w:r>
          <w:rPr>
            <w:rFonts w:ascii="仿宋" w:eastAsia="仿宋" w:hAnsi="仿宋" w:cs="仿宋" w:hint="eastAsia"/>
            <w:lang w:eastAsia="zh-CN"/>
          </w:rPr>
          <w:t>(六)、防静电、触电防护及防雷措施</w:t>
        </w:r>
        <w:r>
          <w:tab/>
        </w:r>
        <w:r>
          <w:fldChar w:fldCharType="begin"/>
        </w:r>
        <w:r>
          <w:instrText xml:space="preserve"> PAGEREF _Toc23130 \h </w:instrText>
        </w:r>
        <w:r>
          <w:fldChar w:fldCharType="separate"/>
        </w:r>
        <w:r>
          <w:t>31</w:t>
        </w:r>
        <w:r>
          <w:fldChar w:fldCharType="end"/>
        </w:r>
      </w:hyperlink>
    </w:p>
    <w:p>
      <w:pPr>
        <w:pStyle w:val="TOC2"/>
        <w:tabs>
          <w:tab w:val="right" w:leader="dot" w:pos="8306"/>
        </w:tabs>
      </w:pPr>
      <w:hyperlink w:anchor="_Toc30482" w:history="1">
        <w:r>
          <w:rPr>
            <w:rFonts w:ascii="仿宋" w:eastAsia="仿宋" w:hAnsi="仿宋" w:cs="仿宋" w:hint="eastAsia"/>
            <w:lang w:eastAsia="zh-CN"/>
          </w:rPr>
          <w:t>(七)、机械设备安全保障措施</w:t>
        </w:r>
        <w:r>
          <w:tab/>
        </w:r>
        <w:r>
          <w:fldChar w:fldCharType="begin"/>
        </w:r>
        <w:r>
          <w:instrText xml:space="preserve"> PAGEREF _Toc30482 \h </w:instrText>
        </w:r>
        <w:r>
          <w:fldChar w:fldCharType="separate"/>
        </w:r>
        <w:r>
          <w:t>33</w:t>
        </w:r>
        <w:r>
          <w:fldChar w:fldCharType="end"/>
        </w:r>
      </w:hyperlink>
    </w:p>
    <w:p>
      <w:pPr>
        <w:pStyle w:val="TOC1"/>
        <w:tabs>
          <w:tab w:val="right" w:leader="dot" w:pos="8306"/>
        </w:tabs>
      </w:pPr>
      <w:hyperlink w:anchor="_Toc18004" w:history="1">
        <w:r>
          <w:rPr>
            <w:rFonts w:ascii="仿宋" w:eastAsia="仿宋" w:hAnsi="仿宋" w:cs="仿宋" w:hint="eastAsia"/>
            <w:lang w:eastAsia="zh-CN"/>
          </w:rPr>
          <w:t>八、高端白酒项目人力资源培养与发展</w:t>
        </w:r>
        <w:r>
          <w:tab/>
        </w:r>
        <w:r>
          <w:fldChar w:fldCharType="begin"/>
        </w:r>
        <w:r>
          <w:instrText xml:space="preserve"> PAGEREF _Toc18004 \h </w:instrText>
        </w:r>
        <w:r>
          <w:fldChar w:fldCharType="separate"/>
        </w:r>
        <w:r>
          <w:t>34</w:t>
        </w:r>
        <w:r>
          <w:fldChar w:fldCharType="end"/>
        </w:r>
      </w:hyperlink>
    </w:p>
    <w:p>
      <w:pPr>
        <w:pStyle w:val="TOC2"/>
        <w:tabs>
          <w:tab w:val="right" w:leader="dot" w:pos="8306"/>
        </w:tabs>
      </w:pPr>
      <w:hyperlink w:anchor="_Toc22267" w:history="1">
        <w:r>
          <w:rPr>
            <w:rFonts w:ascii="仿宋" w:eastAsia="仿宋" w:hAnsi="仿宋" w:cs="仿宋" w:hint="eastAsia"/>
            <w:lang w:eastAsia="zh-CN"/>
          </w:rPr>
          <w:t>(一)、人才需求与规划</w:t>
        </w:r>
        <w:r>
          <w:tab/>
        </w:r>
        <w:r>
          <w:fldChar w:fldCharType="begin"/>
        </w:r>
        <w:r>
          <w:instrText xml:space="preserve"> PAGEREF _Toc22267 \h </w:instrText>
        </w:r>
        <w:r>
          <w:fldChar w:fldCharType="separate"/>
        </w:r>
        <w:r>
          <w:t>34</w:t>
        </w:r>
        <w:r>
          <w:fldChar w:fldCharType="end"/>
        </w:r>
      </w:hyperlink>
    </w:p>
    <w:p>
      <w:pPr>
        <w:pStyle w:val="TOC2"/>
        <w:tabs>
          <w:tab w:val="right" w:leader="dot" w:pos="8306"/>
        </w:tabs>
      </w:pPr>
      <w:hyperlink w:anchor="_Toc7602" w:history="1">
        <w:r>
          <w:rPr>
            <w:rFonts w:ascii="仿宋" w:eastAsia="仿宋" w:hAnsi="仿宋" w:cs="仿宋" w:hint="eastAsia"/>
            <w:lang w:eastAsia="zh-CN"/>
          </w:rPr>
          <w:t>(二)、培训与发展计划</w:t>
        </w:r>
        <w:r>
          <w:tab/>
        </w:r>
        <w:r>
          <w:fldChar w:fldCharType="begin"/>
        </w:r>
        <w:r>
          <w:instrText xml:space="preserve"> PAGEREF _Toc7602 \h </w:instrText>
        </w:r>
        <w:r>
          <w:fldChar w:fldCharType="separate"/>
        </w:r>
        <w:r>
          <w:t>34</w:t>
        </w:r>
        <w:r>
          <w:fldChar w:fldCharType="end"/>
        </w:r>
      </w:hyperlink>
    </w:p>
    <w:p>
      <w:pPr>
        <w:pStyle w:val="TOC1"/>
        <w:tabs>
          <w:tab w:val="right" w:leader="dot" w:pos="8306"/>
        </w:tabs>
      </w:pPr>
      <w:hyperlink w:anchor="_Toc17339" w:history="1">
        <w:r>
          <w:rPr>
            <w:rFonts w:ascii="仿宋" w:eastAsia="仿宋" w:hAnsi="仿宋" w:cs="仿宋" w:hint="eastAsia"/>
            <w:lang w:eastAsia="zh-CN"/>
          </w:rPr>
          <w:t>九、高端白酒项目技术管理</w:t>
        </w:r>
        <w:r>
          <w:tab/>
        </w:r>
        <w:r>
          <w:fldChar w:fldCharType="begin"/>
        </w:r>
        <w:r>
          <w:instrText xml:space="preserve"> PAGEREF _Toc17339 \h </w:instrText>
        </w:r>
        <w:r>
          <w:fldChar w:fldCharType="separate"/>
        </w:r>
        <w:r>
          <w:t>35</w:t>
        </w:r>
        <w:r>
          <w:fldChar w:fldCharType="end"/>
        </w:r>
      </w:hyperlink>
    </w:p>
    <w:p>
      <w:pPr>
        <w:pStyle w:val="TOC2"/>
        <w:tabs>
          <w:tab w:val="right" w:leader="dot" w:pos="8306"/>
        </w:tabs>
      </w:pPr>
      <w:hyperlink w:anchor="_Toc30342" w:history="1">
        <w:r>
          <w:rPr>
            <w:rFonts w:ascii="仿宋" w:eastAsia="仿宋" w:hAnsi="仿宋" w:cs="仿宋" w:hint="eastAsia"/>
            <w:lang w:eastAsia="zh-CN"/>
          </w:rPr>
          <w:t>(一)、技术方案选用方向</w:t>
        </w:r>
        <w:r>
          <w:tab/>
        </w:r>
        <w:r>
          <w:fldChar w:fldCharType="begin"/>
        </w:r>
        <w:r>
          <w:instrText xml:space="preserve"> PAGEREF _Toc30342 \h </w:instrText>
        </w:r>
        <w:r>
          <w:fldChar w:fldCharType="separate"/>
        </w:r>
        <w:r>
          <w:t>35</w:t>
        </w:r>
        <w:r>
          <w:fldChar w:fldCharType="end"/>
        </w:r>
      </w:hyperlink>
    </w:p>
    <w:p>
      <w:pPr>
        <w:pStyle w:val="TOC2"/>
        <w:tabs>
          <w:tab w:val="right" w:leader="dot" w:pos="8306"/>
        </w:tabs>
      </w:pPr>
      <w:hyperlink w:anchor="_Toc29987" w:history="1">
        <w:r>
          <w:rPr>
            <w:rFonts w:ascii="仿宋" w:eastAsia="仿宋" w:hAnsi="仿宋" w:cs="仿宋" w:hint="eastAsia"/>
            <w:lang w:eastAsia="zh-CN"/>
          </w:rPr>
          <w:t>(二)、工艺技术方案选用原则</w:t>
        </w:r>
        <w:r>
          <w:tab/>
        </w:r>
        <w:r>
          <w:fldChar w:fldCharType="begin"/>
        </w:r>
        <w:r>
          <w:instrText xml:space="preserve"> PAGEREF _Toc29987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07" w:history="1">
        <w:r>
          <w:rPr>
            <w:rFonts w:ascii="仿宋" w:eastAsia="仿宋" w:hAnsi="仿宋" w:cs="仿宋" w:hint="eastAsia"/>
            <w:lang w:eastAsia="zh-CN"/>
          </w:rPr>
          <w:t>(三)、工艺技术方案要求</w:t>
        </w:r>
        <w:r>
          <w:tab/>
        </w:r>
        <w:r>
          <w:fldChar w:fldCharType="begin"/>
        </w:r>
        <w:r>
          <w:instrText xml:space="preserve"> PAGEREF _Toc25407 \h </w:instrText>
        </w:r>
        <w:r>
          <w:fldChar w:fldCharType="separate"/>
        </w:r>
        <w:r>
          <w:t>39</w:t>
        </w:r>
        <w:r>
          <w:fldChar w:fldCharType="end"/>
        </w:r>
      </w:hyperlink>
    </w:p>
    <w:p>
      <w:pPr>
        <w:pStyle w:val="TOC1"/>
        <w:tabs>
          <w:tab w:val="right" w:leader="dot" w:pos="8306"/>
        </w:tabs>
      </w:pPr>
      <w:hyperlink w:anchor="_Toc3649" w:history="1">
        <w:r>
          <w:rPr>
            <w:rFonts w:ascii="仿宋" w:eastAsia="仿宋" w:hAnsi="仿宋" w:cs="仿宋" w:hint="eastAsia"/>
            <w:lang w:eastAsia="zh-CN"/>
          </w:rPr>
          <w:t>十、高端白酒项目人力资源管理</w:t>
        </w:r>
        <w:r>
          <w:tab/>
        </w:r>
        <w:r>
          <w:fldChar w:fldCharType="begin"/>
        </w:r>
        <w:r>
          <w:instrText xml:space="preserve"> PAGEREF _Toc3649 \h </w:instrText>
        </w:r>
        <w:r>
          <w:fldChar w:fldCharType="separate"/>
        </w:r>
        <w:r>
          <w:t>41</w:t>
        </w:r>
        <w:r>
          <w:fldChar w:fldCharType="end"/>
        </w:r>
      </w:hyperlink>
    </w:p>
    <w:p>
      <w:pPr>
        <w:pStyle w:val="TOC2"/>
        <w:tabs>
          <w:tab w:val="right" w:leader="dot" w:pos="8306"/>
        </w:tabs>
      </w:pPr>
      <w:hyperlink w:anchor="_Toc21415" w:history="1">
        <w:r>
          <w:rPr>
            <w:rFonts w:ascii="仿宋" w:eastAsia="仿宋" w:hAnsi="仿宋" w:cs="仿宋" w:hint="eastAsia"/>
            <w:lang w:eastAsia="zh-CN"/>
          </w:rPr>
          <w:t>(一)、建立健全的预算管理制度</w:t>
        </w:r>
        <w:r>
          <w:tab/>
        </w:r>
        <w:r>
          <w:fldChar w:fldCharType="begin"/>
        </w:r>
        <w:r>
          <w:instrText xml:space="preserve"> PAGEREF _Toc21415 \h </w:instrText>
        </w:r>
        <w:r>
          <w:fldChar w:fldCharType="separate"/>
        </w:r>
        <w:r>
          <w:t>41</w:t>
        </w:r>
        <w:r>
          <w:fldChar w:fldCharType="end"/>
        </w:r>
      </w:hyperlink>
    </w:p>
    <w:p>
      <w:pPr>
        <w:pStyle w:val="TOC2"/>
        <w:tabs>
          <w:tab w:val="right" w:leader="dot" w:pos="8306"/>
        </w:tabs>
      </w:pPr>
      <w:hyperlink w:anchor="_Toc31972" w:history="1">
        <w:r>
          <w:rPr>
            <w:rFonts w:ascii="仿宋" w:eastAsia="仿宋" w:hAnsi="仿宋" w:cs="仿宋" w:hint="eastAsia"/>
            <w:lang w:eastAsia="zh-CN"/>
          </w:rPr>
          <w:t>(二)、加强资金流动监控</w:t>
        </w:r>
        <w:r>
          <w:tab/>
        </w:r>
        <w:r>
          <w:fldChar w:fldCharType="begin"/>
        </w:r>
        <w:r>
          <w:instrText xml:space="preserve"> PAGEREF _Toc31972 \h </w:instrText>
        </w:r>
        <w:r>
          <w:fldChar w:fldCharType="separate"/>
        </w:r>
        <w:r>
          <w:t>43</w:t>
        </w:r>
        <w:r>
          <w:fldChar w:fldCharType="end"/>
        </w:r>
      </w:hyperlink>
    </w:p>
    <w:p>
      <w:pPr>
        <w:pStyle w:val="TOC2"/>
        <w:tabs>
          <w:tab w:val="right" w:leader="dot" w:pos="8306"/>
        </w:tabs>
      </w:pPr>
      <w:hyperlink w:anchor="_Toc28372" w:history="1">
        <w:r>
          <w:rPr>
            <w:rFonts w:ascii="仿宋" w:eastAsia="仿宋" w:hAnsi="仿宋" w:cs="仿宋" w:hint="eastAsia"/>
            <w:lang w:eastAsia="zh-CN"/>
          </w:rPr>
          <w:t>(三)、制定完善的风险控制机制</w:t>
        </w:r>
        <w:r>
          <w:tab/>
        </w:r>
        <w:r>
          <w:fldChar w:fldCharType="begin"/>
        </w:r>
        <w:r>
          <w:instrText xml:space="preserve"> PAGEREF _Toc28372 \h </w:instrText>
        </w:r>
        <w:r>
          <w:fldChar w:fldCharType="separate"/>
        </w:r>
        <w:r>
          <w:t>44</w:t>
        </w:r>
        <w:r>
          <w:fldChar w:fldCharType="end"/>
        </w:r>
      </w:hyperlink>
    </w:p>
    <w:p>
      <w:pPr>
        <w:pStyle w:val="TOC2"/>
        <w:tabs>
          <w:tab w:val="right" w:leader="dot" w:pos="8306"/>
        </w:tabs>
      </w:pPr>
      <w:hyperlink w:anchor="_Toc574" w:history="1">
        <w:r>
          <w:rPr>
            <w:rFonts w:ascii="仿宋" w:eastAsia="仿宋" w:hAnsi="仿宋" w:cs="仿宋" w:hint="eastAsia"/>
            <w:lang w:eastAsia="zh-CN"/>
          </w:rPr>
          <w:t>(四)、优化成本管理</w:t>
        </w:r>
        <w:r>
          <w:tab/>
        </w:r>
        <w:r>
          <w:fldChar w:fldCharType="begin"/>
        </w:r>
        <w:r>
          <w:instrText xml:space="preserve"> PAGEREF _Toc574 \h </w:instrText>
        </w:r>
        <w:r>
          <w:fldChar w:fldCharType="separate"/>
        </w:r>
        <w:r>
          <w:t>45</w:t>
        </w:r>
        <w:r>
          <w:fldChar w:fldCharType="end"/>
        </w:r>
      </w:hyperlink>
    </w:p>
    <w:p>
      <w:pPr>
        <w:pStyle w:val="TOC1"/>
        <w:tabs>
          <w:tab w:val="right" w:leader="dot" w:pos="8306"/>
        </w:tabs>
      </w:pPr>
      <w:hyperlink w:anchor="_Toc13757" w:history="1">
        <w:r>
          <w:rPr>
            <w:rFonts w:ascii="仿宋" w:eastAsia="仿宋" w:hAnsi="仿宋" w:cs="仿宋" w:hint="eastAsia"/>
            <w:lang w:eastAsia="zh-CN"/>
          </w:rPr>
          <w:t>十一、高端白酒项目经营效益</w:t>
        </w:r>
        <w:r>
          <w:tab/>
        </w:r>
        <w:r>
          <w:fldChar w:fldCharType="begin"/>
        </w:r>
        <w:r>
          <w:instrText xml:space="preserve"> PAGEREF _Toc13757 \h </w:instrText>
        </w:r>
        <w:r>
          <w:fldChar w:fldCharType="separate"/>
        </w:r>
        <w:r>
          <w:t>47</w:t>
        </w:r>
        <w:r>
          <w:fldChar w:fldCharType="end"/>
        </w:r>
      </w:hyperlink>
    </w:p>
    <w:p>
      <w:pPr>
        <w:pStyle w:val="TOC2"/>
        <w:tabs>
          <w:tab w:val="right" w:leader="dot" w:pos="8306"/>
        </w:tabs>
      </w:pPr>
      <w:hyperlink w:anchor="_Toc5561" w:history="1">
        <w:r>
          <w:rPr>
            <w:rFonts w:ascii="仿宋" w:eastAsia="仿宋" w:hAnsi="仿宋" w:cs="仿宋" w:hint="eastAsia"/>
            <w:lang w:eastAsia="zh-CN"/>
          </w:rPr>
          <w:t>(一)、经济评价财务测算</w:t>
        </w:r>
        <w:r>
          <w:tab/>
        </w:r>
        <w:r>
          <w:fldChar w:fldCharType="begin"/>
        </w:r>
        <w:r>
          <w:instrText xml:space="preserve"> PAGEREF _Toc5561 \h </w:instrText>
        </w:r>
        <w:r>
          <w:fldChar w:fldCharType="separate"/>
        </w:r>
        <w:r>
          <w:t>47</w:t>
        </w:r>
        <w:r>
          <w:fldChar w:fldCharType="end"/>
        </w:r>
      </w:hyperlink>
    </w:p>
    <w:p>
      <w:pPr>
        <w:pStyle w:val="TOC2"/>
        <w:tabs>
          <w:tab w:val="right" w:leader="dot" w:pos="8306"/>
        </w:tabs>
      </w:pPr>
      <w:hyperlink w:anchor="_Toc31564" w:history="1">
        <w:r>
          <w:rPr>
            <w:rFonts w:ascii="仿宋" w:eastAsia="仿宋" w:hAnsi="仿宋" w:cs="仿宋" w:hint="eastAsia"/>
            <w:lang w:eastAsia="zh-CN"/>
          </w:rPr>
          <w:t>(二)、高端白酒项目盈利能力分析</w:t>
        </w:r>
        <w:r>
          <w:tab/>
        </w:r>
        <w:r>
          <w:fldChar w:fldCharType="begin"/>
        </w:r>
        <w:r>
          <w:instrText xml:space="preserve"> PAGEREF _Toc31564 \h </w:instrText>
        </w:r>
        <w:r>
          <w:fldChar w:fldCharType="separate"/>
        </w:r>
        <w:r>
          <w:t>48</w:t>
        </w:r>
        <w:r>
          <w:fldChar w:fldCharType="end"/>
        </w:r>
      </w:hyperlink>
    </w:p>
    <w:p>
      <w:pPr>
        <w:pStyle w:val="TOC1"/>
        <w:tabs>
          <w:tab w:val="right" w:leader="dot" w:pos="8306"/>
        </w:tabs>
      </w:pPr>
      <w:hyperlink w:anchor="_Toc6958" w:history="1">
        <w:r>
          <w:rPr>
            <w:rFonts w:ascii="仿宋" w:eastAsia="仿宋" w:hAnsi="仿宋" w:cs="仿宋" w:hint="eastAsia"/>
            <w:lang w:eastAsia="zh-CN"/>
          </w:rPr>
          <w:t>十二、高端白酒项目投资规划</w:t>
        </w:r>
        <w:r>
          <w:tab/>
        </w:r>
        <w:r>
          <w:fldChar w:fldCharType="begin"/>
        </w:r>
        <w:r>
          <w:instrText xml:space="preserve"> PAGEREF _Toc6958 \h </w:instrText>
        </w:r>
        <w:r>
          <w:fldChar w:fldCharType="separate"/>
        </w:r>
        <w:r>
          <w:t>49</w:t>
        </w:r>
        <w:r>
          <w:fldChar w:fldCharType="end"/>
        </w:r>
      </w:hyperlink>
    </w:p>
    <w:p>
      <w:pPr>
        <w:pStyle w:val="TOC2"/>
        <w:tabs>
          <w:tab w:val="right" w:leader="dot" w:pos="8306"/>
        </w:tabs>
      </w:pPr>
      <w:hyperlink w:anchor="_Toc26147" w:history="1">
        <w:r>
          <w:rPr>
            <w:rFonts w:ascii="仿宋" w:eastAsia="仿宋" w:hAnsi="仿宋" w:cs="仿宋" w:hint="eastAsia"/>
            <w:lang w:eastAsia="zh-CN"/>
          </w:rPr>
          <w:t>(一)、高端白酒项目总投资估算</w:t>
        </w:r>
        <w:r>
          <w:tab/>
        </w:r>
        <w:r>
          <w:fldChar w:fldCharType="begin"/>
        </w:r>
        <w:r>
          <w:instrText xml:space="preserve"> PAGEREF _Toc26147 \h </w:instrText>
        </w:r>
        <w:r>
          <w:fldChar w:fldCharType="separate"/>
        </w:r>
        <w:r>
          <w:t>49</w:t>
        </w:r>
        <w:r>
          <w:fldChar w:fldCharType="end"/>
        </w:r>
      </w:hyperlink>
    </w:p>
    <w:p>
      <w:pPr>
        <w:pStyle w:val="TOC2"/>
        <w:tabs>
          <w:tab w:val="right" w:leader="dot" w:pos="8306"/>
        </w:tabs>
      </w:pPr>
      <w:hyperlink w:anchor="_Toc28709" w:history="1">
        <w:r>
          <w:rPr>
            <w:rFonts w:ascii="仿宋" w:eastAsia="仿宋" w:hAnsi="仿宋" w:cs="仿宋" w:hint="eastAsia"/>
            <w:lang w:eastAsia="zh-CN"/>
          </w:rPr>
          <w:t>(二)、资金筹措</w:t>
        </w:r>
        <w:r>
          <w:tab/>
        </w:r>
        <w:r>
          <w:fldChar w:fldCharType="begin"/>
        </w:r>
        <w:r>
          <w:instrText xml:space="preserve"> PAGEREF _Toc28709 \h </w:instrText>
        </w:r>
        <w:r>
          <w:fldChar w:fldCharType="separate"/>
        </w:r>
        <w:r>
          <w:t>50</w:t>
        </w:r>
        <w:r>
          <w:fldChar w:fldCharType="end"/>
        </w:r>
      </w:hyperlink>
    </w:p>
    <w:p>
      <w:pPr>
        <w:pStyle w:val="TOC1"/>
        <w:tabs>
          <w:tab w:val="right" w:leader="dot" w:pos="8306"/>
        </w:tabs>
      </w:pPr>
      <w:hyperlink w:anchor="_Toc4465" w:history="1">
        <w:r>
          <w:rPr>
            <w:rFonts w:ascii="仿宋" w:eastAsia="仿宋" w:hAnsi="仿宋" w:cs="仿宋" w:hint="eastAsia"/>
            <w:lang w:eastAsia="zh-CN"/>
          </w:rPr>
          <w:t>十三、营销与推广策略</w:t>
        </w:r>
        <w:r>
          <w:tab/>
        </w:r>
        <w:r>
          <w:fldChar w:fldCharType="begin"/>
        </w:r>
        <w:r>
          <w:instrText xml:space="preserve"> PAGEREF _Toc4465 \h </w:instrText>
        </w:r>
        <w:r>
          <w:fldChar w:fldCharType="separate"/>
        </w:r>
        <w:r>
          <w:t>51</w:t>
        </w:r>
        <w:r>
          <w:fldChar w:fldCharType="end"/>
        </w:r>
      </w:hyperlink>
    </w:p>
    <w:p>
      <w:pPr>
        <w:pStyle w:val="TOC2"/>
        <w:tabs>
          <w:tab w:val="right" w:leader="dot" w:pos="8306"/>
        </w:tabs>
      </w:pPr>
      <w:hyperlink w:anchor="_Toc12231" w:history="1">
        <w:r>
          <w:rPr>
            <w:rFonts w:ascii="仿宋" w:eastAsia="仿宋" w:hAnsi="仿宋" w:cs="仿宋" w:hint="eastAsia"/>
            <w:lang w:eastAsia="zh-CN"/>
          </w:rPr>
          <w:t>(一)、产品/服务定位与特点</w:t>
        </w:r>
        <w:r>
          <w:tab/>
        </w:r>
        <w:r>
          <w:fldChar w:fldCharType="begin"/>
        </w:r>
        <w:r>
          <w:instrText xml:space="preserve"> PAGEREF _Toc12231 \h </w:instrText>
        </w:r>
        <w:r>
          <w:fldChar w:fldCharType="separate"/>
        </w:r>
        <w:r>
          <w:t>51</w:t>
        </w:r>
        <w:r>
          <w:fldChar w:fldCharType="end"/>
        </w:r>
      </w:hyperlink>
    </w:p>
    <w:p>
      <w:pPr>
        <w:pStyle w:val="TOC2"/>
        <w:tabs>
          <w:tab w:val="right" w:leader="dot" w:pos="8306"/>
        </w:tabs>
      </w:pPr>
      <w:hyperlink w:anchor="_Toc19849" w:history="1">
        <w:r>
          <w:rPr>
            <w:rFonts w:ascii="仿宋" w:eastAsia="仿宋" w:hAnsi="仿宋" w:cs="仿宋" w:hint="eastAsia"/>
            <w:lang w:eastAsia="zh-CN"/>
          </w:rPr>
          <w:t>(二)、市场定位与竞争分析</w:t>
        </w:r>
        <w:r>
          <w:tab/>
        </w:r>
        <w:r>
          <w:fldChar w:fldCharType="begin"/>
        </w:r>
        <w:r>
          <w:instrText xml:space="preserve"> PAGEREF _Toc19849 \h </w:instrText>
        </w:r>
        <w:r>
          <w:fldChar w:fldCharType="separate"/>
        </w:r>
        <w:r>
          <w:t>52</w:t>
        </w:r>
        <w:r>
          <w:fldChar w:fldCharType="end"/>
        </w:r>
      </w:hyperlink>
    </w:p>
    <w:p>
      <w:pPr>
        <w:pStyle w:val="TOC2"/>
        <w:tabs>
          <w:tab w:val="right" w:leader="dot" w:pos="8306"/>
        </w:tabs>
      </w:pPr>
      <w:hyperlink w:anchor="_Toc19365" w:history="1">
        <w:r>
          <w:rPr>
            <w:rFonts w:ascii="仿宋" w:eastAsia="仿宋" w:hAnsi="仿宋" w:cs="仿宋" w:hint="eastAsia"/>
            <w:lang w:eastAsia="zh-CN"/>
          </w:rPr>
          <w:t>(三)、营销渠道与策略</w:t>
        </w:r>
        <w:r>
          <w:tab/>
        </w:r>
        <w:r>
          <w:fldChar w:fldCharType="begin"/>
        </w:r>
        <w:r>
          <w:instrText xml:space="preserve"> PAGEREF _Toc19365 \h </w:instrText>
        </w:r>
        <w:r>
          <w:fldChar w:fldCharType="separate"/>
        </w:r>
        <w:r>
          <w:t>53</w:t>
        </w:r>
        <w:r>
          <w:fldChar w:fldCharType="end"/>
        </w:r>
      </w:hyperlink>
    </w:p>
    <w:p>
      <w:pPr>
        <w:pStyle w:val="TOC2"/>
        <w:tabs>
          <w:tab w:val="right" w:leader="dot" w:pos="8306"/>
        </w:tabs>
      </w:pPr>
      <w:hyperlink w:anchor="_Toc17948" w:history="1">
        <w:r>
          <w:rPr>
            <w:rFonts w:ascii="仿宋" w:eastAsia="仿宋" w:hAnsi="仿宋" w:cs="仿宋" w:hint="eastAsia"/>
            <w:lang w:eastAsia="zh-CN"/>
          </w:rPr>
          <w:t>(四)、推广与宣传活动</w:t>
        </w:r>
        <w:r>
          <w:tab/>
        </w:r>
        <w:r>
          <w:fldChar w:fldCharType="begin"/>
        </w:r>
        <w:r>
          <w:instrText xml:space="preserve"> PAGEREF _Toc17948 \h </w:instrText>
        </w:r>
        <w:r>
          <w:fldChar w:fldCharType="separate"/>
        </w:r>
        <w:r>
          <w:t>54</w:t>
        </w:r>
        <w:r>
          <w:fldChar w:fldCharType="end"/>
        </w:r>
      </w:hyperlink>
    </w:p>
    <w:p>
      <w:pPr>
        <w:pStyle w:val="TOC1"/>
        <w:tabs>
          <w:tab w:val="right" w:leader="dot" w:pos="8306"/>
        </w:tabs>
      </w:pPr>
      <w:hyperlink w:anchor="_Toc18313" w:history="1">
        <w:r>
          <w:rPr>
            <w:rFonts w:ascii="仿宋" w:eastAsia="仿宋" w:hAnsi="仿宋" w:cs="仿宋" w:hint="eastAsia"/>
            <w:lang w:eastAsia="zh-CN"/>
          </w:rPr>
          <w:t>十四、利益相关者分析与沟通计划</w:t>
        </w:r>
        <w:r>
          <w:tab/>
        </w:r>
        <w:r>
          <w:fldChar w:fldCharType="begin"/>
        </w:r>
        <w:r>
          <w:instrText xml:space="preserve"> PAGEREF _Toc18313 \h </w:instrText>
        </w:r>
        <w:r>
          <w:fldChar w:fldCharType="separate"/>
        </w:r>
        <w:r>
          <w:t>60</w:t>
        </w:r>
        <w:r>
          <w:fldChar w:fldCharType="end"/>
        </w:r>
      </w:hyperlink>
    </w:p>
    <w:p>
      <w:pPr>
        <w:pStyle w:val="TOC2"/>
        <w:tabs>
          <w:tab w:val="right" w:leader="dot" w:pos="8306"/>
        </w:tabs>
      </w:pPr>
      <w:hyperlink w:anchor="_Toc17212" w:history="1">
        <w:r>
          <w:rPr>
            <w:rFonts w:ascii="仿宋" w:eastAsia="仿宋" w:hAnsi="仿宋" w:cs="仿宋" w:hint="eastAsia"/>
            <w:lang w:eastAsia="zh-CN"/>
          </w:rPr>
          <w:t>(一)、利益相关者分析</w:t>
        </w:r>
        <w:r>
          <w:tab/>
        </w:r>
        <w:r>
          <w:fldChar w:fldCharType="begin"/>
        </w:r>
        <w:r>
          <w:instrText xml:space="preserve"> PAGEREF _Toc17212 \h </w:instrText>
        </w:r>
        <w:r>
          <w:fldChar w:fldCharType="separate"/>
        </w:r>
        <w:r>
          <w:t>60</w:t>
        </w:r>
        <w:r>
          <w:fldChar w:fldCharType="end"/>
        </w:r>
      </w:hyperlink>
    </w:p>
    <w:p>
      <w:pPr>
        <w:pStyle w:val="TOC2"/>
        <w:tabs>
          <w:tab w:val="right" w:leader="dot" w:pos="8306"/>
        </w:tabs>
      </w:pPr>
      <w:hyperlink w:anchor="_Toc6371" w:history="1">
        <w:r>
          <w:rPr>
            <w:rFonts w:ascii="仿宋" w:eastAsia="仿宋" w:hAnsi="仿宋" w:cs="仿宋" w:hint="eastAsia"/>
            <w:lang w:eastAsia="zh-CN"/>
          </w:rPr>
          <w:t>(二)、沟通计划</w:t>
        </w:r>
        <w:r>
          <w:tab/>
        </w:r>
        <w:r>
          <w:fldChar w:fldCharType="begin"/>
        </w:r>
        <w:r>
          <w:instrText xml:space="preserve"> PAGEREF _Toc6371 \h </w:instrText>
        </w:r>
        <w:r>
          <w:fldChar w:fldCharType="separate"/>
        </w:r>
        <w:r>
          <w:t>61</w:t>
        </w:r>
        <w:r>
          <w:fldChar w:fldCharType="end"/>
        </w:r>
      </w:hyperlink>
    </w:p>
    <w:p>
      <w:pPr>
        <w:pStyle w:val="TOC1"/>
        <w:tabs>
          <w:tab w:val="right" w:leader="dot" w:pos="8306"/>
        </w:tabs>
      </w:pPr>
      <w:hyperlink w:anchor="_Toc9117" w:history="1">
        <w:r>
          <w:rPr>
            <w:rFonts w:ascii="仿宋" w:eastAsia="仿宋" w:hAnsi="仿宋" w:cs="仿宋" w:hint="eastAsia"/>
            <w:lang w:eastAsia="zh-CN"/>
          </w:rPr>
          <w:t>十五、风险识别与分类</w:t>
        </w:r>
        <w:r>
          <w:tab/>
        </w:r>
        <w:r>
          <w:fldChar w:fldCharType="begin"/>
        </w:r>
        <w:r>
          <w:instrText xml:space="preserve"> PAGEREF _Toc9117 \h </w:instrText>
        </w:r>
        <w:r>
          <w:fldChar w:fldCharType="separate"/>
        </w:r>
        <w:r>
          <w:t>62</w:t>
        </w:r>
        <w:r>
          <w:fldChar w:fldCharType="end"/>
        </w:r>
      </w:hyperlink>
    </w:p>
    <w:p>
      <w:pPr>
        <w:pStyle w:val="TOC2"/>
        <w:tabs>
          <w:tab w:val="right" w:leader="dot" w:pos="8306"/>
        </w:tabs>
      </w:pPr>
      <w:hyperlink w:anchor="_Toc28309" w:history="1">
        <w:r>
          <w:rPr>
            <w:rFonts w:ascii="仿宋" w:eastAsia="仿宋" w:hAnsi="仿宋" w:cs="仿宋" w:hint="eastAsia"/>
            <w:lang w:eastAsia="zh-CN"/>
          </w:rPr>
          <w:t>(一)、风险识别</w:t>
        </w:r>
        <w:r>
          <w:tab/>
        </w:r>
        <w:r>
          <w:fldChar w:fldCharType="begin"/>
        </w:r>
        <w:r>
          <w:instrText xml:space="preserve"> PAGEREF _Toc28309 \h </w:instrText>
        </w:r>
        <w:r>
          <w:fldChar w:fldCharType="separate"/>
        </w:r>
        <w:r>
          <w:t>62</w:t>
        </w:r>
        <w:r>
          <w:fldChar w:fldCharType="end"/>
        </w:r>
      </w:hyperlink>
    </w:p>
    <w:p>
      <w:pPr>
        <w:pStyle w:val="TOC2"/>
        <w:tabs>
          <w:tab w:val="right" w:leader="dot" w:pos="8306"/>
        </w:tabs>
      </w:pPr>
      <w:hyperlink w:anchor="_Toc25000" w:history="1">
        <w:r>
          <w:rPr>
            <w:rFonts w:ascii="仿宋" w:eastAsia="仿宋" w:hAnsi="仿宋" w:cs="仿宋" w:hint="eastAsia"/>
            <w:lang w:eastAsia="zh-CN"/>
          </w:rPr>
          <w:t>(二)、风险分类</w:t>
        </w:r>
        <w:r>
          <w:tab/>
        </w:r>
        <w:r>
          <w:fldChar w:fldCharType="begin"/>
        </w:r>
        <w:r>
          <w:instrText xml:space="preserve"> PAGEREF _Toc25000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57"/>
      <w:r>
        <w:rPr>
          <w:rFonts w:ascii="仿宋" w:eastAsia="仿宋" w:hAnsi="仿宋" w:cs="仿宋" w:hint="eastAsia"/>
          <w:sz w:val="28"/>
          <w:lang w:eastAsia="zh-CN"/>
        </w:rPr>
        <w:t>一、高端白酒项目文档管理</w:t>
      </w:r>
      <w:bookmarkEnd w:id="2"/>
    </w:p>
    <w:p>
      <w:pPr>
        <w:pStyle w:val="Heading2"/>
        <w:rPr>
          <w:rFonts w:ascii="仿宋" w:eastAsia="仿宋" w:hAnsi="仿宋" w:cs="仿宋" w:hint="eastAsia"/>
          <w:lang w:eastAsia="zh-CN"/>
        </w:rPr>
      </w:pPr>
      <w:bookmarkStart w:id="3" w:name="_Toc68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高端白酒项目高度重视文档的质量和准确性，以支持高端白酒项目的各项活动和决策。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文档的编制始于高端白酒项目计划的初期，我们制定了详细的文档编制计划，明确了每个文档的内容、格式和编写责任人。在高端白酒项目启动阶段，我们首先编制了高端白酒项目章程，明确定义了高端白酒项目的目标、范围、风险等关键要素。随后，高端白酒项目团队根据计划陆续编制了需求文档、设计文档、测试文档等各类文档，确保高端白酒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端白酒项目管理中的重要环节，旨在确保高端白酒项目文档符合质量标准和高端白酒项目需求。在高端白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除了内部审查，我们还进行了外部审查，邀请高端白酒项目相关利益方和专业领域的专家对文档进行独立审查。这有助于获取更全面、客观的反馈，确保高端白酒项目文档不仅符合内部标准，也满足外部需求。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高端白酒项目在文档编制与审查方面建立了严格的管理机制，通过规范的流程和多维度的审查，确保高端白酒项目文档的质量、准确性和可靠性，为高端白酒项目的顺利推进提供了有力支持。</w:t>
      </w:r>
    </w:p>
    <w:p>
      <w:pPr>
        <w:pStyle w:val="Heading2"/>
        <w:ind w:firstLine="560" w:firstLineChars="200"/>
        <w:rPr>
          <w:rFonts w:ascii="仿宋" w:eastAsia="仿宋" w:hAnsi="仿宋" w:cs="仿宋" w:hint="eastAsia"/>
          <w:sz w:val="28"/>
          <w:lang w:eastAsia="zh-CN"/>
        </w:rPr>
      </w:pPr>
      <w:bookmarkStart w:id="4" w:name="_Toc33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我们通过多渠道发布文档，包括电子邮件、高端白酒项目管理平台、内部网站等，以满足不同团队成员的偏好和需求。多渠道发布确保了信息的全面覆盖。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我们采用了精细的权限控制，确保只有授权人员可以访问敏感信息。这种安全措施保护了高端白酒项目文档的机密性，防止了未经授权的信息泄露。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9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文档存档与归档是高端白酒项目生命周期中一个至关重要的环节，直接关系到高端白酒项目信息的长期保存和历史记录的完整性。在高端白酒项目中，我们实施了一系列有效的文档存档与归档管理策略：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870"/>
      <w:r>
        <w:rPr>
          <w:rFonts w:ascii="仿宋" w:eastAsia="仿宋" w:hAnsi="仿宋" w:cs="仿宋" w:hint="eastAsia"/>
          <w:sz w:val="28"/>
          <w:lang w:eastAsia="zh-CN"/>
        </w:rPr>
        <w:t>二、高端白酒项目危机管理</w:t>
      </w:r>
      <w:bookmarkEnd w:id="6"/>
    </w:p>
    <w:p>
      <w:pPr>
        <w:pStyle w:val="Heading2"/>
        <w:rPr>
          <w:rFonts w:ascii="仿宋" w:eastAsia="仿宋" w:hAnsi="仿宋" w:cs="仿宋" w:hint="eastAsia"/>
          <w:lang w:eastAsia="zh-CN"/>
        </w:rPr>
      </w:pPr>
      <w:bookmarkStart w:id="7" w:name="_Toc700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高端白酒项目危机管理中，危机预警与识别是确保高端白酒项目稳健运行的核心步骤。通过建立全面的监测机制，高端白酒项目团队旨在及时发现和理解潜在的风险和危机因素，以便采取及时的预防和应对措施，确保高端白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首先，通过深入的风险评估，高端白酒项目团队全面分析了整个高端白酒项目和各个阶段可能存在的威胁。这包括准确评估每个潜在风险的发生概率和可能影响的程度，为后续危机预警提供了有力支持。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端白酒项目团队着重于明确定义高端白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端白酒项目进展的持续监控，团队能够及时发现潜在问题并作出迅速反应。高端白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在这一阶段，团队的专业素养和反应速度将发挥至关重要的作用，以确保潜在危机能够在初期得到有效的处理，最大程度地减轻负面影响。通过危机预警与识别，高端白酒项目得以更有序、可控地推进。</w:t>
      </w:r>
    </w:p>
    <w:p>
      <w:pPr>
        <w:pStyle w:val="Heading2"/>
        <w:ind w:firstLine="560" w:firstLineChars="200"/>
        <w:rPr>
          <w:rFonts w:ascii="仿宋" w:eastAsia="仿宋" w:hAnsi="仿宋" w:cs="仿宋" w:hint="eastAsia"/>
          <w:sz w:val="28"/>
          <w:lang w:eastAsia="zh-CN"/>
        </w:rPr>
      </w:pPr>
      <w:bookmarkStart w:id="8" w:name="_Toc2329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在危机发生时，高端白酒项目团队立即行动，成立了应急小组。该小组的任务是迅速制定并实施紧急应对措施，以最小化潜在损失。以下是采取的主要措施：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暂停高端白酒项目进度：为遏制危机蔓延，高端白酒项目暂时停止进行，以便全面评估当前状况。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资源重新分配：重新评估高端白酒项目资源的分配，确保最大限度地减小损失。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实时沟通：与关键利益相关者建立实时沟通机制，向他们传递高端白酒项目危机的实际状况，保障高端白酒项目核心利益。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在紧急应对的同时，高端白酒项目团队强调了团队协作和有效沟通的重要性。以下是团队协作的关键举措：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信息共享机制：建立了信息共享平台，确保团队成员能够及时获取高端白酒项目危机的实时信息。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领导者沟通：高端白酒项目领导者通过定期会议和即时沟通工具，指导团队应对危机，保持团队稳定运行。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随着危机得到初步控制，高端白酒项目团队转向制定恢复计划，以确保高端白酒项目能够从中迅速恢复。主要恢复计划包括：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修复受损的进度计划：重新评估高端白酒项目进度，制定修复计划，确保高端白酒项目尽快回归正常进程。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重新调整资源分配：优化资源分配，确保高端白酒项目在有限资源下高效运转。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风险管理机制加强：对高端白酒项目风险进行全面评估，制定更强化的风险管理策略，以预防未来可能的危机。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755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13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高端白酒项目的主要产品是XXXX，预计年产值为XXX万元。这一产品在市场中占据着重要的地位，其广泛的应用范围使得该高端白酒项目的市场前景非常广阔。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端白酒项目的xxx产品作为重要的原材料之一，将在多个领域发挥关键作用。其在建筑、交通、能源等方面的广泛应用将为整个产业链提供强大的支持，形成产业协同效应。高端白酒项目的年产值XXX万XXX万XXX万万元不仅反映了其在市场上的巨大潜力，更预示着它对国民经济的积极贡献。这种关联度高、涉及面广的产业关系，使得该高端白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总征地面积为XXXX平方米，相当于约XX.XX亩，其中净用地面积为XXXX平方米，红线范围内相当于约XX.XX亩。这一用地规模充分考虑了高端白酒项目的建设需求，保障了高端白酒项目在合适的空间内得以充分发展。高端白酒项目规划的总建筑面积为XXXX平方米，其中主体工程建设占XXXX平方米，计容建筑面积达XXXX平方米。预计建筑工程的投资将达到XXXX万元，为高端白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计划购置的设备共计XXXX台（套），设备购置费用为XXXX万元。这一设备购置计划充分考虑到高端白酒项目的生产需求和技术要求，确保了高端白酒项目在生产运营中具备先进的技术装备和高效的生产能力。设备的合理配置将为高端白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端白酒项目计划总投资为XXXX万元，预计年实现营业收入为XXXX万元。这一产能规模的设定旨在确保高端白酒项目能够在投资与回报之间取得平衡，实现长期可持续的发展。高端白酒项目的总投资充分考虑到各个方面的需求，包括用地建设、设备购置等多个环节，以确保高端白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62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634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的技术管理特点体现在其创新导向。通过引入最先进的技术趋势和解决方案，高端白酒项目致力于提升科技含量、提高质量和效率水平。这意味着我们将采用最新的工具和方法，确保高端白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端白酒项目技术管理的显著特征。通过整合不同领域的技术资源，我们实现了跨学科的协同工作。这有助于优化技术架构，提高整体效能。此外，整合性策略还促进了不同技术团队之间的紧密沟通和高效合作，确保高端白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端白酒项目所采用的技术。通过不断优化技术方案，高端白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端白酒项目团队将在高端白酒项目初期识别可能的技术风险，并采取相应的预防和应对措施。通过建立健全的风险评估机制，高端白酒项目能够在实施过程中及时发现并解决潜在的技术问题，保障高端白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端白酒项目中，技术将成为高端白酒项目成功的有力支持。这一深度剖析揭示了技术管理在高端白酒项目实施中的关键作用，为高端白酒项目的技术基础奠定了坚实的基础。</w:t>
      </w:r>
    </w:p>
    <w:p>
      <w:pPr>
        <w:pStyle w:val="Heading2"/>
        <w:ind w:firstLine="560" w:firstLineChars="200"/>
        <w:rPr>
          <w:rFonts w:ascii="仿宋" w:eastAsia="仿宋" w:hAnsi="仿宋" w:cs="仿宋" w:hint="eastAsia"/>
          <w:sz w:val="28"/>
          <w:lang w:eastAsia="zh-CN"/>
        </w:rPr>
      </w:pPr>
      <w:bookmarkStart w:id="14" w:name="_Toc30658"/>
      <w:r>
        <w:rPr>
          <w:rFonts w:ascii="仿宋" w:eastAsia="仿宋" w:hAnsi="仿宋" w:cs="仿宋" w:hint="eastAsia"/>
          <w:sz w:val="28"/>
          <w:lang w:eastAsia="zh-CN"/>
        </w:rPr>
        <w:t>(二)、高端白酒项目工艺技术设计方案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端白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端白酒项目将严格按照相关行业规范要求进行组织。通过有效控制产品质量，高端白酒项目将致力于为顾客提供优质的高端白酒项目产品和良好的服务。这体现了高端白酒项目对于生产活动合规性和质量标准的高度重视，为高端白酒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高端白酒项目注重生态效益和清洁生产原则。高端白酒项目建设将紧密结合地方特色经济发展，与社会经济发展规划和区域环境保护规划方案相协调一致。通过与当地区域自然生态系统的结合，高端白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端白酒项目产品具有多样化的客户需求和个性化的特点。因此，高端白酒项目产品规格品种多样，且单批生产数量较小。为满足这一特点，高端白酒项目承办单位将建设先进的柔性制造生产线。通过广泛应用柔性制造技术，高端白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端白酒项目采用的技术具有较高的技术含量和自动化水平，处于国内先进水平。这一技术选用不仅体现了对生产效率、质量和环境友好性的高标准要求，同时为高端白酒项目的可持续发展奠定了坚实的基础。</w:t>
      </w:r>
    </w:p>
    <w:p>
      <w:pPr>
        <w:pStyle w:val="Heading2"/>
        <w:ind w:firstLine="560" w:firstLineChars="200"/>
        <w:rPr>
          <w:rFonts w:ascii="仿宋" w:eastAsia="仿宋" w:hAnsi="仿宋" w:cs="仿宋" w:hint="eastAsia"/>
          <w:sz w:val="28"/>
          <w:lang w:eastAsia="zh-CN"/>
        </w:rPr>
      </w:pPr>
      <w:bookmarkStart w:id="15" w:name="_Toc1830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为确保高端白酒项目的高效生产和技术实施，我们制定了一套精心设计的设备选型方案，以满足高端白酒项目生产、质量和环保的要求。该方案的主要特点如下：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端白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针对高端白酒项目产品的多样性和小批量生产的特点，我们将建设柔性制造生产线。通过在设备选型中考虑柔性制造技术，可以灵活应对不同产品规格和生产需求，实现生产线的高度灵活性和适应性。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5532"/>
      <w:r>
        <w:rPr>
          <w:rFonts w:ascii="仿宋" w:eastAsia="仿宋" w:hAnsi="仿宋" w:cs="仿宋" w:hint="eastAsia"/>
          <w:sz w:val="28"/>
          <w:lang w:eastAsia="zh-CN"/>
        </w:rPr>
        <w:t>五、高端白酒项目选址可行性分析</w:t>
      </w:r>
      <w:bookmarkEnd w:id="16"/>
    </w:p>
    <w:p>
      <w:pPr>
        <w:pStyle w:val="Heading2"/>
        <w:rPr>
          <w:rFonts w:ascii="仿宋" w:eastAsia="仿宋" w:hAnsi="仿宋" w:cs="仿宋" w:hint="eastAsia"/>
          <w:lang w:eastAsia="zh-CN"/>
        </w:rPr>
      </w:pPr>
      <w:bookmarkStart w:id="17" w:name="_Toc14408"/>
      <w:r>
        <w:rPr>
          <w:rFonts w:ascii="仿宋" w:eastAsia="仿宋" w:hAnsi="仿宋" w:cs="仿宋" w:hint="eastAsia"/>
          <w:lang w:eastAsia="zh-CN"/>
        </w:rPr>
        <w:t>(一)、高端白酒项目选址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该高端白酒项目选址位于XX省XX市XX区XXX街道</w:t>
      </w:r>
    </w:p>
    <w:p>
      <w:pPr>
        <w:pStyle w:val="Heading2"/>
        <w:ind w:firstLine="560" w:firstLineChars="200"/>
        <w:rPr>
          <w:rFonts w:ascii="仿宋" w:eastAsia="仿宋" w:hAnsi="仿宋" w:cs="仿宋" w:hint="eastAsia"/>
          <w:sz w:val="28"/>
          <w:lang w:eastAsia="zh-CN"/>
        </w:rPr>
      </w:pPr>
      <w:bookmarkStart w:id="18" w:name="_Toc716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高端白酒项目的征地面积将根据高端白酒项目的实际规模和需求进行精确规划。具体面积XXX平方米，旨在确保高端白酒项目不仅能够满足当前的发展需求，还能够预留空间以适应未来的扩展。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净用地面积是在征地面积基础上去除不可利用面积后的实际可开发用地。具体面积XXX平方米，考虑到环保、交通、安全等多方面因素，以确保高端白酒项目在整体利用效率上达到最优。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高端白酒项目计划建设的建筑总规模具体面积XXX平方米。这一规模的确定综合考虑了高端白酒项目的性质、规模，以及城市规划的相关要求，确保建筑布局与周边环境协调一致。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绿地率是高端白酒项目用地中被规划为绿地的比例。具体面积XXX平方米，旨在通过合理规划绿地，改善高端白酒项目周边环境，提升居民生活质量，并符合城市整体绿化规划。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容积率是用地上可以建设的建筑总体积与用地面积之比。具体面积XXX，通过合理的容积率规划，确保高端白酒项目建筑规模与周边环境和谐共生。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确保高端白酒项目选址与当地城市规划相一致，具体面积XXX平方米。通过与城市规划部门深入沟通，确保高端白酒项目不仅符合城市的整体发展方向，还能够融入城市的发展布局，为城市的长远发展贡献力量。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端白酒项目选址符合当地产业政策，具体面积XXX平方米。这包括高端白酒项目对当地经济的促进作用，以及对相关产业的带动效应，确保高端白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用地总体要求必须符合环保和可持续发展的原则，具体面积XXX平方米。通过采用绿色建筑设计、节能减排等措施，确保高端白酒项目在建设和运营过程中对环境的影响最小化，达到可持续发展的要求。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确保高端白酒项目选址具备必要的公共设施配套，具体面积XXX平方米。这包括交通便利性、教育、医疗等基础设施，以提高居民生活品质，使得高端白酒项目选址更具吸引力。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考虑用地总体要求对当地社会稳定性的影响，具体面积XXX平方米。通过深入了解当地社区反馈，确保高端白酒项目的选址和建设过程对当地社会和谐稳定产生积极作用。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端白酒项目选址不仅符合法规和规划，还在实际操作中具有可行性。这一全面规划将为高端白酒项目的成功实施提供坚实的基础，确保高端白酒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021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https://d.book118.com/077006064061006052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8C78FF"/>
    <w:rsid w:val="518C78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0606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2024-03-02T17:16:00Z</dcterms:created>
  <dcterms:modified xsi:type="dcterms:W3CDTF">2024-03-02T17:16:54Z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3D026CE9CFAC40CDAF55C0927E711CFD_11</vt:lpwstr>
  </property>
  <property fmtid="{D5CDD505-2E9C-101B-9397-08002B2CF9AE}" pid="3" name="KSOProductBuildVer">
    <vt:lpwstr>2052-12.1.0.16388</vt:lpwstr>
  </property>
</Properties>
</file>