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068C1">
      <w:pPr>
        <w:spacing w:before="63" w:line="317" w:lineRule="exact"/>
        <w:ind w:left="118"/>
        <w:rPr>
          <w:rFonts w:ascii="Arial Unicode MS"/>
          <w:sz w:val="21"/>
          <w:lang w:eastAsia="zh-CN"/>
        </w:rPr>
      </w:pPr>
      <w:r>
        <w:rPr>
          <w:noProof/>
          <w:lang w:eastAsia="zh-CN"/>
        </w:rPr>
        <w:drawing>
          <wp:anchor distT="0" distB="0" distL="0" distR="0" simplePos="0" relativeHeight="251658240" behindDoc="0" locked="0" layoutInCell="1" allowOverlap="1">
            <wp:simplePos x="0" y="0"/>
            <wp:positionH relativeFrom="page">
              <wp:posOffset>215900</wp:posOffset>
            </wp:positionH>
            <wp:positionV relativeFrom="page">
              <wp:posOffset>5245100</wp:posOffset>
            </wp:positionV>
            <wp:extent cx="7112000" cy="48768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rFonts w:ascii="Times New Roman"/>
          <w:b/>
          <w:sz w:val="21"/>
          <w:lang w:eastAsia="zh-CN"/>
        </w:rPr>
        <w:t xml:space="preserve">ICS </w:t>
      </w:r>
      <w:r>
        <w:rPr>
          <w:rFonts w:ascii="Arial Unicode MS"/>
          <w:sz w:val="21"/>
          <w:lang w:eastAsia="zh-CN"/>
        </w:rPr>
        <w:t>1 3.020. 10</w:t>
      </w:r>
    </w:p>
    <w:p w:rsidR="001068C1">
      <w:pPr>
        <w:tabs>
          <w:tab w:val="right" w:pos="8866"/>
        </w:tabs>
        <w:spacing w:line="1261" w:lineRule="exact"/>
        <w:ind w:left="118"/>
        <w:rPr>
          <w:rFonts w:ascii="Comic Sans MS"/>
          <w:sz w:val="94"/>
          <w:lang w:eastAsia="zh-CN"/>
        </w:rPr>
      </w:pPr>
      <w:r>
        <w:pict>
          <v:shape id="_x0000_s1025" style="width:62.65pt;height:30.75pt;margin-top:18.1pt;margin-left:376.2pt;mso-position-horizontal-relative:page;position:absolute;z-index:-251657216" coordorigin="7524,362" coordsize="1253,615" o:spt="100" adj="0,,0" path="m8129,427l8126,415l8124,405l8119,396l8112,386l8093,372l8081,364l8066,362l7918,362l7918,463l7918,883l7915,890l7913,900l7906,907l7898,912l7745,912l7745,434l7891,434l7901,436l7908,441l7915,451l7918,463l7918,362l7524,362l7524,976l8076,976l8086,974l8095,969l8105,962l8112,957l8119,948l8124,938l8126,928l8129,916l8129,912l8129,434l8129,427xm8777,412l8772,400l8767,391l8760,384l8755,376l8746,369l8738,367l8729,362l8556,362l8556,453l8556,616l8556,729l8556,892l8551,900l8546,904l8539,909l8530,912l8386,912l8386,708l8534,708l8542,710l8549,715l8554,720l8556,729l8556,616l8551,624l8546,628l8539,633l8530,636l8386,636l8386,432l8534,432l8542,434l8549,439l8554,444l8556,453l8556,362l8170,362l8170,976l8724,976l8743,972l8758,962l8770,950l8777,936l8777,912l8777,717l8772,708l8770,703l8760,688l8755,684l8748,679l8741,676l8731,672l8746,662l8758,650l8769,636l8777,626l8777,432l8777,412xe" fillcolor="black" stroked="f">
            <v:stroke joinstyle="round"/>
            <v:formulas/>
            <v:path arrowok="t" o:connecttype="segments" textboxrect="-7524,-362,-6271,253"/>
          </v:shape>
        </w:pict>
      </w:r>
      <w:r>
        <w:rPr>
          <w:rFonts w:ascii="Times New Roman"/>
          <w:b/>
          <w:spacing w:val="4"/>
          <w:sz w:val="21"/>
          <w:lang w:eastAsia="zh-CN"/>
        </w:rPr>
        <w:t>CCS</w:t>
      </w:r>
      <w:r>
        <w:rPr>
          <w:rFonts w:ascii="Times New Roman"/>
          <w:b/>
          <w:spacing w:val="51"/>
          <w:sz w:val="21"/>
          <w:lang w:eastAsia="zh-CN"/>
        </w:rPr>
        <w:t xml:space="preserve"> </w:t>
      </w:r>
      <w:r>
        <w:rPr>
          <w:rFonts w:ascii="Arial Unicode MS"/>
          <w:sz w:val="21"/>
          <w:lang w:eastAsia="zh-CN"/>
        </w:rPr>
        <w:t>Z</w:t>
      </w:r>
      <w:r>
        <w:rPr>
          <w:rFonts w:ascii="Arial Unicode MS"/>
          <w:spacing w:val="54"/>
          <w:sz w:val="21"/>
          <w:lang w:eastAsia="zh-CN"/>
        </w:rPr>
        <w:t xml:space="preserve"> </w:t>
      </w:r>
      <w:r>
        <w:rPr>
          <w:rFonts w:ascii="Arial Unicode MS"/>
          <w:spacing w:val="7"/>
          <w:sz w:val="21"/>
          <w:lang w:eastAsia="zh-CN"/>
        </w:rPr>
        <w:t>00</w:t>
      </w:r>
      <w:r>
        <w:rPr>
          <w:rFonts w:ascii="Arial Unicode MS"/>
          <w:spacing w:val="7"/>
          <w:sz w:val="21"/>
          <w:lang w:eastAsia="zh-CN"/>
        </w:rPr>
        <w:tab/>
      </w:r>
      <w:r w:rsidR="00EB35A8">
        <w:rPr>
          <w:noProof/>
          <w:lang w:eastAsia="zh-CN"/>
        </w:rPr>
        <w:drawing>
          <wp:inline distT="0" distB="0" distL="0" distR="0">
            <wp:extent cx="3419475" cy="65722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xmlns:r="http://schemas.openxmlformats.org/officeDocument/2006/relationships" r:embed="rId5"/>
                    <a:stretch>
                      <a:fillRect/>
                    </a:stretch>
                  </pic:blipFill>
                  <pic:spPr>
                    <a:xfrm>
                      <a:off x="0" y="0"/>
                      <a:ext cx="3419475" cy="657225"/>
                    </a:xfrm>
                    <a:prstGeom prst="rect">
                      <a:avLst/>
                    </a:prstGeom>
                  </pic:spPr>
                </pic:pic>
              </a:graphicData>
            </a:graphic>
          </wp:inline>
        </w:drawing>
      </w:r>
      <w:bookmarkStart w:id="0" w:name="_GoBack"/>
      <w:bookmarkEnd w:id="0"/>
    </w:p>
    <w:p w:rsidR="001068C1">
      <w:pPr>
        <w:tabs>
          <w:tab w:val="left" w:pos="1663"/>
          <w:tab w:val="left" w:pos="3183"/>
          <w:tab w:val="left" w:pos="4704"/>
          <w:tab w:val="left" w:pos="6223"/>
          <w:tab w:val="left" w:pos="7745"/>
          <w:tab w:val="left" w:pos="9267"/>
        </w:tabs>
        <w:spacing w:before="142"/>
        <w:ind w:left="142"/>
        <w:rPr>
          <w:sz w:val="49"/>
          <w:lang w:eastAsia="zh-CN"/>
        </w:rPr>
      </w:pPr>
      <w:r>
        <w:rPr>
          <w:sz w:val="49"/>
          <w:lang w:eastAsia="zh-CN"/>
        </w:rPr>
        <w:t>湖</w:t>
      </w:r>
      <w:r>
        <w:rPr>
          <w:sz w:val="49"/>
          <w:lang w:eastAsia="zh-CN"/>
        </w:rPr>
        <w:tab/>
      </w:r>
      <w:r>
        <w:rPr>
          <w:sz w:val="49"/>
          <w:lang w:eastAsia="zh-CN"/>
        </w:rPr>
        <w:t>南</w:t>
      </w:r>
      <w:r>
        <w:rPr>
          <w:sz w:val="49"/>
          <w:lang w:eastAsia="zh-CN"/>
        </w:rPr>
        <w:tab/>
      </w:r>
      <w:r>
        <w:rPr>
          <w:sz w:val="49"/>
          <w:lang w:eastAsia="zh-CN"/>
        </w:rPr>
        <w:t>省</w:t>
      </w:r>
      <w:r>
        <w:rPr>
          <w:sz w:val="49"/>
          <w:lang w:eastAsia="zh-CN"/>
        </w:rPr>
        <w:tab/>
      </w:r>
      <w:r>
        <w:rPr>
          <w:sz w:val="49"/>
          <w:lang w:eastAsia="zh-CN"/>
        </w:rPr>
        <w:t>地</w:t>
      </w:r>
      <w:r>
        <w:rPr>
          <w:sz w:val="49"/>
          <w:lang w:eastAsia="zh-CN"/>
        </w:rPr>
        <w:tab/>
      </w:r>
      <w:r>
        <w:rPr>
          <w:sz w:val="49"/>
          <w:lang w:eastAsia="zh-CN"/>
        </w:rPr>
        <w:t>方</w:t>
      </w:r>
      <w:r>
        <w:rPr>
          <w:sz w:val="49"/>
          <w:lang w:eastAsia="zh-CN"/>
        </w:rPr>
        <w:tab/>
      </w:r>
      <w:r>
        <w:rPr>
          <w:sz w:val="49"/>
          <w:lang w:eastAsia="zh-CN"/>
        </w:rPr>
        <w:t>标</w:t>
      </w:r>
      <w:r>
        <w:rPr>
          <w:sz w:val="49"/>
          <w:lang w:eastAsia="zh-CN"/>
        </w:rPr>
        <w:tab/>
      </w:r>
      <w:r>
        <w:rPr>
          <w:sz w:val="49"/>
          <w:lang w:eastAsia="zh-CN"/>
        </w:rPr>
        <w:t>准</w:t>
      </w:r>
    </w:p>
    <w:p w:rsidR="001068C1">
      <w:pPr>
        <w:spacing w:before="384"/>
        <w:ind w:right="393"/>
        <w:jc w:val="right"/>
        <w:rPr>
          <w:rFonts w:ascii="黑体" w:hAnsi="黑体"/>
          <w:sz w:val="28"/>
          <w:lang w:eastAsia="zh-CN"/>
        </w:rPr>
      </w:pPr>
      <w:r>
        <w:rPr>
          <w:rFonts w:ascii="黑体" w:hAnsi="黑体"/>
          <w:sz w:val="28"/>
          <w:lang w:eastAsia="zh-CN"/>
        </w:rPr>
        <w:t>DB43/T 2886—2023</w:t>
      </w:r>
    </w:p>
    <w:p w:rsidR="001068C1">
      <w:pPr>
        <w:pStyle w:val="BodyText"/>
        <w:rPr>
          <w:rFonts w:ascii="黑体"/>
          <w:sz w:val="20"/>
          <w:lang w:eastAsia="zh-CN"/>
        </w:rPr>
      </w:pPr>
    </w:p>
    <w:p w:rsidR="001068C1">
      <w:pPr>
        <w:pStyle w:val="BodyText"/>
        <w:spacing w:before="5"/>
        <w:rPr>
          <w:rFonts w:ascii="黑体"/>
          <w:sz w:val="27"/>
          <w:lang w:eastAsia="zh-CN"/>
        </w:rPr>
      </w:pPr>
      <w:r>
        <w:pict>
          <v:rect id="_x0000_s1026" style="width:481.9pt;height:1.1pt;margin-top:19.5pt;margin-left:71.3pt;mso-position-horizontal-relative:page;mso-wrap-distance-left:0;mso-wrap-distance-right:0;position:absolute;z-index:-251656192" fillcolor="black" stroked="f">
            <w10:wrap type="topAndBottom"/>
          </v:rect>
        </w:pict>
      </w:r>
    </w:p>
    <w:p w:rsidR="001068C1">
      <w:pPr>
        <w:pStyle w:val="BodyText"/>
        <w:rPr>
          <w:rFonts w:ascii="黑体"/>
          <w:sz w:val="58"/>
          <w:lang w:eastAsia="zh-CN"/>
        </w:rPr>
      </w:pPr>
    </w:p>
    <w:p w:rsidR="001068C1">
      <w:pPr>
        <w:pStyle w:val="BodyText"/>
        <w:rPr>
          <w:rFonts w:ascii="黑体"/>
          <w:sz w:val="58"/>
          <w:lang w:eastAsia="zh-CN"/>
        </w:rPr>
      </w:pPr>
    </w:p>
    <w:p w:rsidR="001068C1">
      <w:pPr>
        <w:pStyle w:val="BodyText"/>
        <w:spacing w:before="7"/>
        <w:rPr>
          <w:rFonts w:ascii="黑体"/>
          <w:sz w:val="50"/>
          <w:lang w:eastAsia="zh-CN"/>
        </w:rPr>
      </w:pPr>
    </w:p>
    <w:p w:rsidR="001068C1">
      <w:pPr>
        <w:pStyle w:val="Title"/>
        <w:rPr>
          <w:lang w:eastAsia="zh-CN"/>
        </w:rPr>
      </w:pPr>
      <w:r>
        <w:rPr>
          <w:lang w:eastAsia="zh-CN"/>
        </w:rPr>
        <w:t>生态环境管控单元划定技术规范</w:t>
      </w:r>
    </w:p>
    <w:p w:rsidR="001068C1">
      <w:pPr>
        <w:spacing w:before="399" w:line="417" w:lineRule="auto"/>
        <w:ind w:left="1271" w:right="1283"/>
        <w:jc w:val="center"/>
        <w:rPr>
          <w:rFonts w:ascii="Times New Roman"/>
          <w:b/>
          <w:sz w:val="28"/>
        </w:rPr>
      </w:pPr>
      <w:r>
        <w:rPr>
          <w:rFonts w:ascii="Times New Roman"/>
          <w:b/>
          <w:sz w:val="28"/>
        </w:rPr>
        <w:t>Technical specifications for regionalizing ecological environment control unit</w:t>
      </w:r>
    </w:p>
    <w:p w:rsidR="001068C1">
      <w:pPr>
        <w:pStyle w:val="BodyText"/>
        <w:rPr>
          <w:rFonts w:ascii="Times New Roman"/>
          <w:b/>
          <w:sz w:val="20"/>
        </w:rPr>
      </w:pPr>
    </w:p>
    <w:p w:rsidR="001068C1">
      <w:pPr>
        <w:pStyle w:val="BodyText"/>
        <w:rPr>
          <w:rFonts w:ascii="Times New Roman"/>
          <w:b/>
          <w:sz w:val="20"/>
        </w:rPr>
      </w:pPr>
    </w:p>
    <w:p w:rsidR="001068C1">
      <w:pPr>
        <w:pStyle w:val="BodyText"/>
        <w:rPr>
          <w:rFonts w:ascii="Times New Roman"/>
          <w:b/>
          <w:sz w:val="20"/>
        </w:rPr>
      </w:pPr>
    </w:p>
    <w:p w:rsidR="001068C1">
      <w:pPr>
        <w:pStyle w:val="BodyText"/>
        <w:rPr>
          <w:rFonts w:ascii="Times New Roman"/>
          <w:b/>
          <w:sz w:val="20"/>
        </w:rPr>
      </w:pPr>
    </w:p>
    <w:p w:rsidR="001068C1">
      <w:pPr>
        <w:pStyle w:val="BodyText"/>
        <w:rPr>
          <w:rFonts w:ascii="Times New Roman"/>
          <w:b/>
          <w:sz w:val="20"/>
        </w:rPr>
      </w:pPr>
    </w:p>
    <w:p w:rsidR="001068C1">
      <w:pPr>
        <w:pStyle w:val="BodyText"/>
        <w:rPr>
          <w:rFonts w:ascii="Times New Roman"/>
          <w:b/>
          <w:sz w:val="20"/>
        </w:rPr>
      </w:pPr>
    </w:p>
    <w:p w:rsidR="001068C1">
      <w:pPr>
        <w:pStyle w:val="BodyText"/>
        <w:rPr>
          <w:rFonts w:ascii="Times New Roman"/>
          <w:b/>
          <w:sz w:val="20"/>
        </w:rPr>
      </w:pPr>
    </w:p>
    <w:p w:rsidR="001068C1">
      <w:pPr>
        <w:pStyle w:val="BodyText"/>
        <w:rPr>
          <w:rFonts w:ascii="Times New Roman"/>
          <w:b/>
          <w:sz w:val="20"/>
        </w:rPr>
      </w:pPr>
    </w:p>
    <w:p w:rsidR="001068C1">
      <w:pPr>
        <w:pStyle w:val="BodyText"/>
        <w:rPr>
          <w:rFonts w:ascii="Times New Roman"/>
          <w:b/>
          <w:sz w:val="20"/>
        </w:rPr>
      </w:pPr>
    </w:p>
    <w:p w:rsidR="001068C1">
      <w:pPr>
        <w:pStyle w:val="BodyText"/>
        <w:rPr>
          <w:rFonts w:ascii="Times New Roman"/>
          <w:b/>
          <w:sz w:val="20"/>
        </w:rPr>
      </w:pPr>
    </w:p>
    <w:p w:rsidR="001068C1">
      <w:pPr>
        <w:pStyle w:val="BodyText"/>
        <w:rPr>
          <w:rFonts w:ascii="Times New Roman"/>
          <w:b/>
          <w:sz w:val="20"/>
        </w:rPr>
      </w:pPr>
    </w:p>
    <w:p w:rsidR="001068C1">
      <w:pPr>
        <w:pStyle w:val="BodyText"/>
        <w:rPr>
          <w:rFonts w:ascii="Times New Roman"/>
          <w:b/>
          <w:sz w:val="20"/>
        </w:rPr>
      </w:pPr>
    </w:p>
    <w:p w:rsidR="001068C1">
      <w:pPr>
        <w:pStyle w:val="BodyText"/>
        <w:rPr>
          <w:rFonts w:ascii="Times New Roman"/>
          <w:b/>
          <w:sz w:val="20"/>
        </w:rPr>
      </w:pPr>
    </w:p>
    <w:p w:rsidR="001068C1">
      <w:pPr>
        <w:pStyle w:val="BodyText"/>
        <w:rPr>
          <w:rFonts w:ascii="Times New Roman"/>
          <w:b/>
          <w:sz w:val="20"/>
        </w:rPr>
      </w:pPr>
    </w:p>
    <w:p w:rsidR="001068C1">
      <w:pPr>
        <w:pStyle w:val="BodyText"/>
        <w:rPr>
          <w:rFonts w:ascii="Times New Roman"/>
          <w:b/>
          <w:sz w:val="20"/>
        </w:rPr>
      </w:pPr>
    </w:p>
    <w:p w:rsidR="001068C1">
      <w:pPr>
        <w:pStyle w:val="BodyText"/>
        <w:rPr>
          <w:rFonts w:ascii="Times New Roman"/>
          <w:b/>
          <w:sz w:val="20"/>
        </w:rPr>
      </w:pPr>
    </w:p>
    <w:p w:rsidR="001068C1">
      <w:pPr>
        <w:pStyle w:val="BodyText"/>
        <w:rPr>
          <w:rFonts w:ascii="Times New Roman"/>
          <w:b/>
          <w:sz w:val="20"/>
        </w:rPr>
      </w:pPr>
    </w:p>
    <w:p w:rsidR="001068C1">
      <w:pPr>
        <w:pStyle w:val="BodyText"/>
        <w:rPr>
          <w:rFonts w:ascii="Times New Roman"/>
          <w:b/>
          <w:sz w:val="20"/>
        </w:rPr>
      </w:pPr>
    </w:p>
    <w:p w:rsidR="001068C1">
      <w:pPr>
        <w:pStyle w:val="BodyText"/>
        <w:rPr>
          <w:rFonts w:ascii="Times New Roman"/>
          <w:b/>
          <w:sz w:val="20"/>
        </w:rPr>
      </w:pPr>
    </w:p>
    <w:p w:rsidR="001068C1">
      <w:pPr>
        <w:pStyle w:val="BodyText"/>
        <w:rPr>
          <w:rFonts w:ascii="Times New Roman"/>
          <w:b/>
          <w:sz w:val="20"/>
        </w:rPr>
      </w:pPr>
    </w:p>
    <w:p w:rsidR="001068C1">
      <w:pPr>
        <w:pStyle w:val="BodyText"/>
        <w:rPr>
          <w:rFonts w:ascii="Times New Roman"/>
          <w:b/>
          <w:sz w:val="20"/>
        </w:rPr>
      </w:pPr>
    </w:p>
    <w:p w:rsidR="001068C1">
      <w:pPr>
        <w:pStyle w:val="BodyText"/>
        <w:rPr>
          <w:rFonts w:ascii="Times New Roman"/>
          <w:b/>
          <w:sz w:val="20"/>
        </w:rPr>
      </w:pPr>
    </w:p>
    <w:p w:rsidR="001068C1">
      <w:pPr>
        <w:pStyle w:val="BodyText"/>
        <w:rPr>
          <w:rFonts w:ascii="Times New Roman"/>
          <w:b/>
          <w:sz w:val="20"/>
        </w:rPr>
      </w:pPr>
    </w:p>
    <w:p w:rsidR="001068C1">
      <w:pPr>
        <w:pStyle w:val="BodyText"/>
        <w:spacing w:before="8"/>
        <w:rPr>
          <w:rFonts w:ascii="Times New Roman"/>
          <w:b/>
          <w:sz w:val="18"/>
        </w:rPr>
      </w:pPr>
    </w:p>
    <w:p w:rsidR="001068C1">
      <w:pPr>
        <w:tabs>
          <w:tab w:val="left" w:pos="7481"/>
        </w:tabs>
        <w:spacing w:before="67"/>
        <w:ind w:left="123"/>
        <w:rPr>
          <w:rFonts w:ascii="黑体" w:eastAsia="黑体"/>
          <w:sz w:val="28"/>
          <w:lang w:eastAsia="zh-CN"/>
        </w:rPr>
      </w:pPr>
      <w:r>
        <w:pict>
          <v:rect id="_x0000_s1027" style="width:481.9pt;height:1.2pt;margin-top:22.65pt;margin-left:71.3pt;mso-position-horizontal-relative:page;mso-wrap-distance-left:0;mso-wrap-distance-right:0;position:absolute;z-index:-251655168" fillcolor="black" stroked="f">
            <w10:wrap type="topAndBottom"/>
          </v:rect>
        </w:pict>
      </w:r>
      <w:r>
        <w:rPr>
          <w:rFonts w:ascii="黑体" w:eastAsia="黑体" w:hint="eastAsia"/>
          <w:spacing w:val="13"/>
          <w:sz w:val="28"/>
          <w:lang w:eastAsia="zh-CN"/>
        </w:rPr>
        <w:t>2023-</w:t>
      </w:r>
      <w:r>
        <w:rPr>
          <w:rFonts w:ascii="黑体" w:eastAsia="黑体" w:hint="eastAsia"/>
          <w:spacing w:val="-71"/>
          <w:sz w:val="28"/>
          <w:lang w:eastAsia="zh-CN"/>
        </w:rPr>
        <w:t xml:space="preserve"> </w:t>
      </w:r>
      <w:r>
        <w:rPr>
          <w:rFonts w:ascii="黑体" w:eastAsia="黑体" w:hint="eastAsia"/>
          <w:sz w:val="28"/>
          <w:lang w:eastAsia="zh-CN"/>
        </w:rPr>
        <w:t>12</w:t>
      </w:r>
      <w:r>
        <w:rPr>
          <w:rFonts w:ascii="黑体" w:eastAsia="黑体" w:hint="eastAsia"/>
          <w:spacing w:val="-71"/>
          <w:sz w:val="28"/>
          <w:lang w:eastAsia="zh-CN"/>
        </w:rPr>
        <w:t xml:space="preserve"> </w:t>
      </w:r>
      <w:r>
        <w:rPr>
          <w:rFonts w:ascii="黑体" w:eastAsia="黑体" w:hint="eastAsia"/>
          <w:sz w:val="28"/>
          <w:lang w:eastAsia="zh-CN"/>
        </w:rPr>
        <w:t>-</w:t>
      </w:r>
      <w:r>
        <w:rPr>
          <w:rFonts w:ascii="黑体" w:eastAsia="黑体" w:hint="eastAsia"/>
          <w:spacing w:val="-64"/>
          <w:sz w:val="28"/>
          <w:lang w:eastAsia="zh-CN"/>
        </w:rPr>
        <w:t xml:space="preserve"> </w:t>
      </w:r>
      <w:r>
        <w:rPr>
          <w:rFonts w:ascii="黑体" w:eastAsia="黑体" w:hint="eastAsia"/>
          <w:sz w:val="28"/>
          <w:lang w:eastAsia="zh-CN"/>
        </w:rPr>
        <w:t>20</w:t>
      </w:r>
      <w:r>
        <w:rPr>
          <w:rFonts w:ascii="黑体" w:eastAsia="黑体" w:hint="eastAsia"/>
          <w:spacing w:val="-76"/>
          <w:sz w:val="28"/>
          <w:lang w:eastAsia="zh-CN"/>
        </w:rPr>
        <w:t xml:space="preserve"> </w:t>
      </w:r>
      <w:r>
        <w:rPr>
          <w:rFonts w:ascii="黑体" w:eastAsia="黑体" w:hint="eastAsia"/>
          <w:spacing w:val="4"/>
          <w:sz w:val="28"/>
          <w:lang w:eastAsia="zh-CN"/>
        </w:rPr>
        <w:t>发</w:t>
      </w:r>
      <w:r>
        <w:rPr>
          <w:rFonts w:ascii="黑体" w:eastAsia="黑体" w:hint="eastAsia"/>
          <w:sz w:val="28"/>
          <w:lang w:eastAsia="zh-CN"/>
        </w:rPr>
        <w:t>布</w:t>
      </w:r>
      <w:r>
        <w:rPr>
          <w:rFonts w:ascii="黑体" w:eastAsia="黑体" w:hint="eastAsia"/>
          <w:sz w:val="28"/>
          <w:lang w:eastAsia="zh-CN"/>
        </w:rPr>
        <w:tab/>
      </w:r>
      <w:r>
        <w:rPr>
          <w:rFonts w:ascii="黑体" w:eastAsia="黑体" w:hint="eastAsia"/>
          <w:spacing w:val="13"/>
          <w:sz w:val="28"/>
          <w:lang w:eastAsia="zh-CN"/>
        </w:rPr>
        <w:t>2024-</w:t>
      </w:r>
      <w:r>
        <w:rPr>
          <w:rFonts w:ascii="黑体" w:eastAsia="黑体" w:hint="eastAsia"/>
          <w:spacing w:val="-71"/>
          <w:sz w:val="28"/>
          <w:lang w:eastAsia="zh-CN"/>
        </w:rPr>
        <w:t xml:space="preserve"> </w:t>
      </w:r>
      <w:r>
        <w:rPr>
          <w:rFonts w:ascii="黑体" w:eastAsia="黑体" w:hint="eastAsia"/>
          <w:sz w:val="28"/>
          <w:lang w:eastAsia="zh-CN"/>
        </w:rPr>
        <w:t>01</w:t>
      </w:r>
      <w:r>
        <w:rPr>
          <w:rFonts w:ascii="黑体" w:eastAsia="黑体" w:hint="eastAsia"/>
          <w:spacing w:val="-71"/>
          <w:sz w:val="28"/>
          <w:lang w:eastAsia="zh-CN"/>
        </w:rPr>
        <w:t xml:space="preserve"> </w:t>
      </w:r>
      <w:r>
        <w:rPr>
          <w:rFonts w:ascii="黑体" w:eastAsia="黑体" w:hint="eastAsia"/>
          <w:sz w:val="28"/>
          <w:lang w:eastAsia="zh-CN"/>
        </w:rPr>
        <w:t>-</w:t>
      </w:r>
      <w:r>
        <w:rPr>
          <w:rFonts w:ascii="黑体" w:eastAsia="黑体" w:hint="eastAsia"/>
          <w:spacing w:val="-64"/>
          <w:sz w:val="28"/>
          <w:lang w:eastAsia="zh-CN"/>
        </w:rPr>
        <w:t xml:space="preserve"> </w:t>
      </w:r>
      <w:r>
        <w:rPr>
          <w:rFonts w:ascii="黑体" w:eastAsia="黑体" w:hint="eastAsia"/>
          <w:sz w:val="28"/>
          <w:lang w:eastAsia="zh-CN"/>
        </w:rPr>
        <w:t>20</w:t>
      </w:r>
      <w:r>
        <w:rPr>
          <w:rFonts w:ascii="黑体" w:eastAsia="黑体" w:hint="eastAsia"/>
          <w:spacing w:val="-73"/>
          <w:sz w:val="28"/>
          <w:lang w:eastAsia="zh-CN"/>
        </w:rPr>
        <w:t xml:space="preserve"> </w:t>
      </w:r>
      <w:r>
        <w:rPr>
          <w:rFonts w:ascii="黑体" w:eastAsia="黑体" w:hint="eastAsia"/>
          <w:spacing w:val="4"/>
          <w:sz w:val="28"/>
          <w:lang w:eastAsia="zh-CN"/>
        </w:rPr>
        <w:t>实</w:t>
      </w:r>
      <w:r>
        <w:rPr>
          <w:rFonts w:ascii="黑体" w:eastAsia="黑体" w:hint="eastAsia"/>
          <w:sz w:val="28"/>
          <w:lang w:eastAsia="zh-CN"/>
        </w:rPr>
        <w:t>施</w:t>
      </w:r>
    </w:p>
    <w:p w:rsidR="001068C1">
      <w:pPr>
        <w:pStyle w:val="BodyText"/>
        <w:rPr>
          <w:rFonts w:ascii="黑体"/>
          <w:sz w:val="20"/>
          <w:lang w:eastAsia="zh-CN"/>
        </w:rPr>
      </w:pPr>
    </w:p>
    <w:p w:rsidR="001068C1">
      <w:pPr>
        <w:pStyle w:val="BodyText"/>
        <w:spacing w:before="12"/>
        <w:rPr>
          <w:rFonts w:ascii="黑体"/>
          <w:sz w:val="18"/>
          <w:lang w:eastAsia="zh-CN"/>
        </w:rPr>
      </w:pPr>
    </w:p>
    <w:p w:rsidR="001068C1">
      <w:pPr>
        <w:spacing w:before="73" w:line="269" w:lineRule="exact"/>
        <w:ind w:left="2746"/>
        <w:rPr>
          <w:sz w:val="28"/>
          <w:lang w:eastAsia="zh-CN"/>
        </w:rPr>
      </w:pPr>
      <w:r>
        <w:rPr>
          <w:sz w:val="28"/>
          <w:lang w:eastAsia="zh-CN"/>
        </w:rPr>
        <w:t>湖南</w:t>
      </w:r>
      <w:r>
        <w:rPr>
          <w:sz w:val="28"/>
          <w:lang w:eastAsia="zh-CN"/>
        </w:rPr>
        <w:t xml:space="preserve"> </w:t>
      </w:r>
      <w:r>
        <w:rPr>
          <w:sz w:val="28"/>
          <w:lang w:eastAsia="zh-CN"/>
        </w:rPr>
        <w:t>省</w:t>
      </w:r>
      <w:r>
        <w:rPr>
          <w:sz w:val="28"/>
          <w:lang w:eastAsia="zh-CN"/>
        </w:rPr>
        <w:t xml:space="preserve"> </w:t>
      </w:r>
      <w:r>
        <w:rPr>
          <w:sz w:val="28"/>
          <w:lang w:eastAsia="zh-CN"/>
        </w:rPr>
        <w:t>生态环</w:t>
      </w:r>
      <w:r>
        <w:rPr>
          <w:sz w:val="28"/>
          <w:lang w:eastAsia="zh-CN"/>
        </w:rPr>
        <w:t xml:space="preserve"> </w:t>
      </w:r>
      <w:r>
        <w:rPr>
          <w:sz w:val="28"/>
          <w:lang w:eastAsia="zh-CN"/>
        </w:rPr>
        <w:t>境厅</w:t>
      </w:r>
      <w:r>
        <w:rPr>
          <w:sz w:val="28"/>
          <w:lang w:eastAsia="zh-CN"/>
        </w:rPr>
        <w:t xml:space="preserve"> </w:t>
      </w:r>
    </w:p>
    <w:p w:rsidR="001068C1">
      <w:pPr>
        <w:tabs>
          <w:tab w:val="left" w:pos="6115"/>
        </w:tabs>
        <w:spacing w:line="449" w:lineRule="exact"/>
        <w:ind w:left="2746"/>
        <w:rPr>
          <w:sz w:val="28"/>
          <w:lang w:eastAsia="zh-CN"/>
        </w:rPr>
      </w:pPr>
      <w:r>
        <w:rPr>
          <w:sz w:val="28"/>
          <w:lang w:eastAsia="zh-CN"/>
        </w:rPr>
        <w:t>湖南省市场监督管理局</w:t>
      </w:r>
      <w:r>
        <w:rPr>
          <w:sz w:val="28"/>
          <w:lang w:eastAsia="zh-CN"/>
        </w:rPr>
        <w:tab/>
      </w:r>
      <w:r>
        <w:rPr>
          <w:position w:val="18"/>
          <w:sz w:val="28"/>
          <w:lang w:eastAsia="zh-CN"/>
        </w:rPr>
        <w:t>发</w:t>
      </w:r>
      <w:r>
        <w:rPr>
          <w:spacing w:val="28"/>
          <w:position w:val="18"/>
          <w:sz w:val="28"/>
          <w:lang w:eastAsia="zh-CN"/>
        </w:rPr>
        <w:t xml:space="preserve"> </w:t>
      </w:r>
      <w:r>
        <w:rPr>
          <w:position w:val="18"/>
          <w:sz w:val="28"/>
          <w:lang w:eastAsia="zh-CN"/>
        </w:rPr>
        <w:t>布</w:t>
      </w:r>
    </w:p>
    <w:p w:rsidR="001068C1">
      <w:pPr>
        <w:spacing w:line="449" w:lineRule="exact"/>
        <w:rPr>
          <w:sz w:val="28"/>
          <w:lang w:eastAsia="zh-CN"/>
        </w:rPr>
        <w:sectPr>
          <w:footerReference w:type="even" r:id="rId6"/>
          <w:type w:val="continuous"/>
          <w:pgSz w:w="11900" w:h="16840"/>
          <w:pgMar w:top="440" w:right="700" w:bottom="280" w:left="1300" w:header="720" w:footer="0" w:gutter="0"/>
          <w:pgNumType w:start="6"/>
          <w:cols w:space="720"/>
        </w:sectPr>
      </w:pPr>
    </w:p>
    <w:p w:rsidR="001068C1">
      <w:pPr>
        <w:pStyle w:val="BodyText"/>
        <w:spacing w:before="48"/>
        <w:ind w:right="248"/>
        <w:jc w:val="right"/>
        <w:rPr>
          <w:rFonts w:ascii="黑体" w:hAnsi="黑体"/>
        </w:rPr>
      </w:pPr>
      <w:r>
        <w:pict>
          <v:shapetype id="_x0000_t202" coordsize="21600,21600" o:spt="202" path="m,l,21600r21600,l21600,xe">
            <v:stroke joinstyle="miter"/>
            <v:path gradientshapeok="t" o:connecttype="rect"/>
          </v:shapetype>
          <v:shape id="_x0000_s1028" type="#_x0000_t202" style="width:541.65pt;height:671.95pt;margin-top:170pt;margin-left:-2.5pt;mso-position-horizontal-relative:page;mso-position-vertical-relative:page;position:absolute;z-index:251662336" filled="f" stroked="f">
            <v:textbox inset="0,0,0,0">
              <w:txbxContent>
                <w:tbl>
                  <w:tblPr>
                    <w:tblStyle w:val="TableNormal00"/>
                    <w:tblW w:w="0" w:type="auto"/>
                    <w:tblInd w:w="7" w:type="dxa"/>
                    <w:tblLayout w:type="fixed"/>
                    <w:tblLook w:val="01E0"/>
                  </w:tblPr>
                  <w:tblGrid>
                    <w:gridCol w:w="4244"/>
                    <w:gridCol w:w="1288"/>
                    <w:gridCol w:w="2228"/>
                    <w:gridCol w:w="940"/>
                    <w:gridCol w:w="1729"/>
                    <w:gridCol w:w="406"/>
                  </w:tblGrid>
                  <w:tr>
                    <w:tblPrEx>
                      <w:tblW w:w="0" w:type="auto"/>
                      <w:tblInd w:w="7" w:type="dxa"/>
                      <w:tblLayout w:type="fixed"/>
                      <w:tblLook w:val="01E0"/>
                    </w:tblPrEx>
                    <w:trPr>
                      <w:trHeight w:val="296"/>
                    </w:trPr>
                    <w:tc>
                      <w:tcPr>
                        <w:tcW w:w="4244" w:type="dxa"/>
                      </w:tcPr>
                      <w:p w:rsidR="001068C1">
                        <w:pPr>
                          <w:pStyle w:val="TableParagraph"/>
                          <w:spacing w:before="0" w:line="247" w:lineRule="exact"/>
                          <w:ind w:left="1641"/>
                          <w:jc w:val="left"/>
                          <w:rPr>
                            <w:rFonts w:ascii="Times New Roman" w:eastAsia="Times New Roman" w:hAnsi="Times New Roman"/>
                            <w:sz w:val="21"/>
                          </w:rPr>
                        </w:pPr>
                        <w:r>
                          <w:rPr>
                            <w:spacing w:val="4"/>
                            <w:sz w:val="21"/>
                          </w:rPr>
                          <w:t>前言</w:t>
                        </w:r>
                        <w:r>
                          <w:rPr>
                            <w:rFonts w:ascii="Times New Roman" w:eastAsia="Times New Roman" w:hAnsi="Times New Roman"/>
                            <w:spacing w:val="-48"/>
                            <w:sz w:val="21"/>
                          </w:rPr>
                          <w:t>································</w:t>
                        </w:r>
                      </w:p>
                    </w:tc>
                    <w:tc>
                      <w:tcPr>
                        <w:tcW w:w="1288" w:type="dxa"/>
                      </w:tcPr>
                      <w:p w:rsidR="001068C1">
                        <w:pPr>
                          <w:pStyle w:val="TableParagraph"/>
                          <w:spacing w:before="0" w:line="234" w:lineRule="exact"/>
                          <w:ind w:left="57"/>
                          <w:jc w:val="left"/>
                          <w:rPr>
                            <w:rFonts w:ascii="Times New Roman" w:hAnsi="Times New Roman"/>
                            <w:sz w:val="21"/>
                          </w:rPr>
                        </w:pPr>
                        <w:r>
                          <w:rPr>
                            <w:rFonts w:ascii="Times New Roman" w:hAnsi="Times New Roman"/>
                            <w:spacing w:val="-48"/>
                            <w:sz w:val="21"/>
                          </w:rPr>
                          <w:t>································</w:t>
                        </w:r>
                      </w:p>
                    </w:tc>
                    <w:tc>
                      <w:tcPr>
                        <w:tcW w:w="2228" w:type="dxa"/>
                      </w:tcPr>
                      <w:p w:rsidR="001068C1">
                        <w:pPr>
                          <w:pStyle w:val="TableParagraph"/>
                          <w:spacing w:before="0" w:line="234" w:lineRule="exact"/>
                          <w:ind w:left="996"/>
                          <w:jc w:val="left"/>
                          <w:rPr>
                            <w:rFonts w:ascii="Times New Roman" w:hAnsi="Times New Roman"/>
                            <w:sz w:val="21"/>
                          </w:rPr>
                        </w:pPr>
                        <w:r>
                          <w:rPr>
                            <w:rFonts w:ascii="Times New Roman" w:hAnsi="Times New Roman"/>
                            <w:spacing w:val="-48"/>
                            <w:sz w:val="21"/>
                          </w:rPr>
                          <w:t>································</w:t>
                        </w:r>
                      </w:p>
                    </w:tc>
                    <w:tc>
                      <w:tcPr>
                        <w:tcW w:w="940" w:type="dxa"/>
                      </w:tcPr>
                      <w:p w:rsidR="001068C1">
                        <w:pPr>
                          <w:pStyle w:val="TableParagraph"/>
                          <w:spacing w:before="0"/>
                          <w:jc w:val="left"/>
                          <w:rPr>
                            <w:rFonts w:ascii="Times New Roman"/>
                            <w:sz w:val="20"/>
                          </w:rPr>
                        </w:pPr>
                      </w:p>
                    </w:tc>
                    <w:tc>
                      <w:tcPr>
                        <w:tcW w:w="1729" w:type="dxa"/>
                      </w:tcPr>
                      <w:p w:rsidR="001068C1">
                        <w:pPr>
                          <w:pStyle w:val="TableParagraph"/>
                          <w:spacing w:before="0" w:line="234" w:lineRule="exact"/>
                          <w:ind w:left="56"/>
                          <w:jc w:val="left"/>
                          <w:rPr>
                            <w:rFonts w:ascii="Times New Roman" w:hAnsi="Times New Roman"/>
                            <w:sz w:val="21"/>
                          </w:rPr>
                        </w:pPr>
                        <w:r>
                          <w:rPr>
                            <w:rFonts w:ascii="Times New Roman" w:hAnsi="Times New Roman"/>
                            <w:spacing w:val="-48"/>
                            <w:sz w:val="21"/>
                          </w:rPr>
                          <w:t>························</w:t>
                        </w:r>
                      </w:p>
                    </w:tc>
                    <w:tc>
                      <w:tcPr>
                        <w:tcW w:w="406" w:type="dxa"/>
                      </w:tcPr>
                      <w:p w:rsidR="001068C1">
                        <w:pPr>
                          <w:pStyle w:val="TableParagraph"/>
                          <w:spacing w:before="0" w:line="247" w:lineRule="exact"/>
                          <w:ind w:right="50"/>
                          <w:jc w:val="right"/>
                          <w:rPr>
                            <w:sz w:val="21"/>
                          </w:rPr>
                        </w:pPr>
                        <w:r>
                          <w:rPr>
                            <w:sz w:val="21"/>
                          </w:rPr>
                          <w:t>Ⅲ</w:t>
                        </w:r>
                      </w:p>
                    </w:tc>
                  </w:tr>
                  <w:tr>
                    <w:tblPrEx>
                      <w:tblW w:w="0" w:type="auto"/>
                      <w:tblInd w:w="7" w:type="dxa"/>
                      <w:tblLayout w:type="fixed"/>
                      <w:tblLook w:val="01E0"/>
                    </w:tblPrEx>
                    <w:trPr>
                      <w:trHeight w:val="360"/>
                    </w:trPr>
                    <w:tc>
                      <w:tcPr>
                        <w:tcW w:w="4244" w:type="dxa"/>
                      </w:tcPr>
                      <w:p w:rsidR="001068C1">
                        <w:pPr>
                          <w:pStyle w:val="TableParagraph"/>
                          <w:spacing w:before="41"/>
                          <w:ind w:left="1641"/>
                          <w:jc w:val="left"/>
                          <w:rPr>
                            <w:rFonts w:ascii="Times New Roman" w:eastAsia="Times New Roman" w:hAnsi="Times New Roman"/>
                            <w:sz w:val="21"/>
                          </w:rPr>
                        </w:pPr>
                        <w:r>
                          <w:rPr>
                            <w:spacing w:val="4"/>
                            <w:sz w:val="21"/>
                          </w:rPr>
                          <w:t>引言</w:t>
                        </w:r>
                        <w:r>
                          <w:rPr>
                            <w:rFonts w:ascii="Times New Roman" w:eastAsia="Times New Roman" w:hAnsi="Times New Roman"/>
                            <w:spacing w:val="-48"/>
                            <w:sz w:val="21"/>
                          </w:rPr>
                          <w:t>································</w:t>
                        </w:r>
                      </w:p>
                    </w:tc>
                    <w:tc>
                      <w:tcPr>
                        <w:tcW w:w="1288" w:type="dxa"/>
                      </w:tcPr>
                      <w:p w:rsidR="001068C1">
                        <w:pPr>
                          <w:pStyle w:val="TableParagraph"/>
                          <w:spacing w:before="55"/>
                          <w:ind w:left="57"/>
                          <w:jc w:val="left"/>
                          <w:rPr>
                            <w:rFonts w:ascii="Times New Roman" w:hAnsi="Times New Roman"/>
                            <w:sz w:val="21"/>
                          </w:rPr>
                        </w:pPr>
                        <w:r>
                          <w:rPr>
                            <w:rFonts w:ascii="Times New Roman" w:hAnsi="Times New Roman"/>
                            <w:spacing w:val="-48"/>
                            <w:sz w:val="21"/>
                          </w:rPr>
                          <w:t>································</w:t>
                        </w:r>
                      </w:p>
                    </w:tc>
                    <w:tc>
                      <w:tcPr>
                        <w:tcW w:w="2228" w:type="dxa"/>
                      </w:tcPr>
                      <w:p w:rsidR="001068C1">
                        <w:pPr>
                          <w:pStyle w:val="TableParagraph"/>
                          <w:spacing w:before="55"/>
                          <w:ind w:left="996"/>
                          <w:jc w:val="left"/>
                          <w:rPr>
                            <w:rFonts w:ascii="Times New Roman" w:hAnsi="Times New Roman"/>
                            <w:sz w:val="21"/>
                          </w:rPr>
                        </w:pPr>
                        <w:r>
                          <w:rPr>
                            <w:rFonts w:ascii="Times New Roman" w:hAnsi="Times New Roman"/>
                            <w:spacing w:val="-48"/>
                            <w:sz w:val="21"/>
                          </w:rPr>
                          <w:t>································</w:t>
                        </w:r>
                      </w:p>
                    </w:tc>
                    <w:tc>
                      <w:tcPr>
                        <w:tcW w:w="940" w:type="dxa"/>
                      </w:tcPr>
                      <w:p w:rsidR="001068C1">
                        <w:pPr>
                          <w:pStyle w:val="TableParagraph"/>
                          <w:spacing w:before="0"/>
                          <w:jc w:val="left"/>
                          <w:rPr>
                            <w:rFonts w:ascii="Times New Roman"/>
                            <w:sz w:val="20"/>
                          </w:rPr>
                        </w:pPr>
                      </w:p>
                    </w:tc>
                    <w:tc>
                      <w:tcPr>
                        <w:tcW w:w="1729" w:type="dxa"/>
                      </w:tcPr>
                      <w:p w:rsidR="001068C1">
                        <w:pPr>
                          <w:pStyle w:val="TableParagraph"/>
                          <w:spacing w:before="55"/>
                          <w:ind w:left="56"/>
                          <w:jc w:val="left"/>
                          <w:rPr>
                            <w:rFonts w:ascii="Times New Roman" w:hAnsi="Times New Roman"/>
                            <w:sz w:val="21"/>
                          </w:rPr>
                        </w:pPr>
                        <w:r>
                          <w:rPr>
                            <w:rFonts w:ascii="Times New Roman" w:hAnsi="Times New Roman"/>
                            <w:spacing w:val="-48"/>
                            <w:sz w:val="21"/>
                          </w:rPr>
                          <w:t>························</w:t>
                        </w:r>
                      </w:p>
                    </w:tc>
                    <w:tc>
                      <w:tcPr>
                        <w:tcW w:w="406" w:type="dxa"/>
                      </w:tcPr>
                      <w:p w:rsidR="001068C1">
                        <w:pPr>
                          <w:pStyle w:val="TableParagraph"/>
                          <w:spacing w:before="41"/>
                          <w:ind w:right="50"/>
                          <w:jc w:val="right"/>
                          <w:rPr>
                            <w:sz w:val="21"/>
                          </w:rPr>
                        </w:pPr>
                        <w:r>
                          <w:rPr>
                            <w:sz w:val="21"/>
                          </w:rPr>
                          <w:t>Ⅴ</w:t>
                        </w:r>
                      </w:p>
                    </w:tc>
                  </w:tr>
                  <w:tr>
                    <w:tblPrEx>
                      <w:tblW w:w="0" w:type="auto"/>
                      <w:tblInd w:w="7" w:type="dxa"/>
                      <w:tblLayout w:type="fixed"/>
                      <w:tblLook w:val="01E0"/>
                    </w:tblPrEx>
                    <w:trPr>
                      <w:trHeight w:val="360"/>
                    </w:trPr>
                    <w:tc>
                      <w:tcPr>
                        <w:tcW w:w="4244" w:type="dxa"/>
                      </w:tcPr>
                      <w:p w:rsidR="001068C1">
                        <w:pPr>
                          <w:pStyle w:val="TableParagraph"/>
                          <w:spacing w:before="41"/>
                          <w:ind w:left="1641"/>
                          <w:jc w:val="left"/>
                          <w:rPr>
                            <w:rFonts w:ascii="Times New Roman" w:eastAsia="Times New Roman" w:hAnsi="Times New Roman"/>
                            <w:sz w:val="21"/>
                          </w:rPr>
                        </w:pPr>
                        <w:r>
                          <w:rPr>
                            <w:sz w:val="21"/>
                          </w:rPr>
                          <w:t>1</w:t>
                        </w:r>
                        <w:r>
                          <w:rPr>
                            <w:spacing w:val="-16"/>
                            <w:sz w:val="21"/>
                          </w:rPr>
                          <w:t xml:space="preserve"> </w:t>
                        </w:r>
                        <w:r>
                          <w:rPr>
                            <w:spacing w:val="-16"/>
                            <w:sz w:val="21"/>
                          </w:rPr>
                          <w:t>范围</w:t>
                        </w:r>
                        <w:r>
                          <w:rPr>
                            <w:spacing w:val="-16"/>
                            <w:sz w:val="21"/>
                          </w:rPr>
                          <w:t xml:space="preserve"> </w:t>
                        </w:r>
                        <w:r>
                          <w:rPr>
                            <w:rFonts w:ascii="Times New Roman" w:eastAsia="Times New Roman" w:hAnsi="Times New Roman"/>
                            <w:spacing w:val="-48"/>
                            <w:sz w:val="21"/>
                          </w:rPr>
                          <w:t>································</w:t>
                        </w:r>
                      </w:p>
                    </w:tc>
                    <w:tc>
                      <w:tcPr>
                        <w:tcW w:w="1288" w:type="dxa"/>
                      </w:tcPr>
                      <w:p w:rsidR="001068C1">
                        <w:pPr>
                          <w:pStyle w:val="TableParagraph"/>
                          <w:spacing w:before="55"/>
                          <w:ind w:left="405"/>
                          <w:jc w:val="left"/>
                          <w:rPr>
                            <w:rFonts w:ascii="Times New Roman" w:hAnsi="Times New Roman"/>
                            <w:sz w:val="21"/>
                          </w:rPr>
                        </w:pPr>
                        <w:r>
                          <w:rPr>
                            <w:rFonts w:ascii="Times New Roman" w:hAnsi="Times New Roman"/>
                            <w:spacing w:val="-48"/>
                            <w:sz w:val="21"/>
                          </w:rPr>
                          <w:t>································</w:t>
                        </w:r>
                      </w:p>
                    </w:tc>
                    <w:tc>
                      <w:tcPr>
                        <w:tcW w:w="2228" w:type="dxa"/>
                      </w:tcPr>
                      <w:p w:rsidR="001068C1">
                        <w:pPr>
                          <w:pStyle w:val="TableParagraph"/>
                          <w:spacing w:before="55"/>
                          <w:ind w:left="1344"/>
                          <w:jc w:val="left"/>
                          <w:rPr>
                            <w:rFonts w:ascii="Times New Roman" w:hAnsi="Times New Roman"/>
                            <w:sz w:val="21"/>
                          </w:rPr>
                        </w:pPr>
                        <w:r>
                          <w:rPr>
                            <w:rFonts w:ascii="Times New Roman" w:hAnsi="Times New Roman"/>
                            <w:spacing w:val="-48"/>
                            <w:sz w:val="21"/>
                          </w:rPr>
                          <w:t>································</w:t>
                        </w:r>
                      </w:p>
                    </w:tc>
                    <w:tc>
                      <w:tcPr>
                        <w:tcW w:w="940" w:type="dxa"/>
                      </w:tcPr>
                      <w:p w:rsidR="001068C1">
                        <w:pPr>
                          <w:pStyle w:val="TableParagraph"/>
                          <w:spacing w:before="0"/>
                          <w:jc w:val="left"/>
                          <w:rPr>
                            <w:rFonts w:ascii="Times New Roman"/>
                            <w:sz w:val="20"/>
                          </w:rPr>
                        </w:pPr>
                      </w:p>
                    </w:tc>
                    <w:tc>
                      <w:tcPr>
                        <w:tcW w:w="1729" w:type="dxa"/>
                      </w:tcPr>
                      <w:p w:rsidR="001068C1">
                        <w:pPr>
                          <w:pStyle w:val="TableParagraph"/>
                          <w:spacing w:before="55"/>
                          <w:ind w:left="404"/>
                          <w:jc w:val="left"/>
                          <w:rPr>
                            <w:rFonts w:ascii="Times New Roman" w:hAnsi="Times New Roman"/>
                            <w:sz w:val="21"/>
                          </w:rPr>
                        </w:pPr>
                        <w:r>
                          <w:rPr>
                            <w:rFonts w:ascii="Times New Roman" w:hAnsi="Times New Roman"/>
                            <w:spacing w:val="-48"/>
                            <w:sz w:val="21"/>
                          </w:rPr>
                          <w:t>·····················</w:t>
                        </w:r>
                      </w:p>
                    </w:tc>
                    <w:tc>
                      <w:tcPr>
                        <w:tcW w:w="406" w:type="dxa"/>
                      </w:tcPr>
                      <w:p w:rsidR="001068C1">
                        <w:pPr>
                          <w:pStyle w:val="TableParagraph"/>
                          <w:spacing w:before="41"/>
                          <w:ind w:right="54"/>
                          <w:jc w:val="right"/>
                          <w:rPr>
                            <w:sz w:val="21"/>
                          </w:rPr>
                        </w:pPr>
                        <w:r>
                          <w:rPr>
                            <w:sz w:val="21"/>
                          </w:rPr>
                          <w:t>1</w:t>
                        </w:r>
                      </w:p>
                    </w:tc>
                  </w:tr>
                  <w:tr>
                    <w:tblPrEx>
                      <w:tblW w:w="0" w:type="auto"/>
                      <w:tblInd w:w="7" w:type="dxa"/>
                      <w:tblLayout w:type="fixed"/>
                      <w:tblLook w:val="01E0"/>
                    </w:tblPrEx>
                    <w:trPr>
                      <w:trHeight w:val="12421"/>
                    </w:trPr>
                    <w:tc>
                      <w:tcPr>
                        <w:tcW w:w="4244" w:type="dxa"/>
                      </w:tcPr>
                      <w:p w:rsidR="001068C1">
                        <w:pPr>
                          <w:pStyle w:val="TableParagraph"/>
                          <w:spacing w:before="41"/>
                          <w:ind w:left="1641"/>
                          <w:jc w:val="left"/>
                          <w:rPr>
                            <w:rFonts w:ascii="Times New Roman" w:eastAsia="Times New Roman" w:hAnsi="Times New Roman"/>
                            <w:sz w:val="21"/>
                          </w:rPr>
                        </w:pPr>
                        <w:r>
                          <w:rPr>
                            <w:sz w:val="21"/>
                          </w:rPr>
                          <w:t>2</w:t>
                        </w:r>
                        <w:r>
                          <w:rPr>
                            <w:spacing w:val="4"/>
                            <w:sz w:val="21"/>
                          </w:rPr>
                          <w:t xml:space="preserve"> </w:t>
                        </w:r>
                        <w:r>
                          <w:rPr>
                            <w:spacing w:val="4"/>
                            <w:sz w:val="21"/>
                          </w:rPr>
                          <w:t>规范性引用文件</w:t>
                        </w:r>
                        <w:r>
                          <w:rPr>
                            <w:rFonts w:ascii="Times New Roman" w:eastAsia="Times New Roman" w:hAnsi="Times New Roman"/>
                            <w:spacing w:val="-48"/>
                            <w:sz w:val="21"/>
                          </w:rPr>
                          <w:t>································</w:t>
                        </w:r>
                      </w:p>
                    </w:tc>
                    <w:tc>
                      <w:tcPr>
                        <w:tcW w:w="1288" w:type="dxa"/>
                      </w:tcPr>
                      <w:p w:rsidR="001068C1">
                        <w:pPr>
                          <w:pStyle w:val="TableParagraph"/>
                          <w:spacing w:before="0"/>
                          <w:jc w:val="left"/>
                          <w:rPr>
                            <w:rFonts w:ascii="Times New Roman"/>
                            <w:sz w:val="20"/>
                          </w:rPr>
                        </w:pPr>
                      </w:p>
                    </w:tc>
                    <w:tc>
                      <w:tcPr>
                        <w:tcW w:w="2228" w:type="dxa"/>
                      </w:tcPr>
                      <w:p w:rsidR="001068C1">
                        <w:pPr>
                          <w:pStyle w:val="TableParagraph"/>
                          <w:spacing w:before="55"/>
                          <w:ind w:left="161"/>
                          <w:jc w:val="left"/>
                          <w:rPr>
                            <w:rFonts w:ascii="Times New Roman" w:hAnsi="Times New Roman"/>
                            <w:sz w:val="21"/>
                          </w:rPr>
                        </w:pPr>
                        <w:r>
                          <w:rPr>
                            <w:rFonts w:ascii="Times New Roman" w:hAnsi="Times New Roman"/>
                            <w:spacing w:val="-48"/>
                            <w:sz w:val="21"/>
                          </w:rPr>
                          <w:t>································</w:t>
                        </w:r>
                      </w:p>
                    </w:tc>
                    <w:tc>
                      <w:tcPr>
                        <w:tcW w:w="940" w:type="dxa"/>
                      </w:tcPr>
                      <w:p w:rsidR="001068C1">
                        <w:pPr>
                          <w:pStyle w:val="TableParagraph"/>
                          <w:spacing w:before="55"/>
                          <w:ind w:left="160"/>
                          <w:jc w:val="left"/>
                          <w:rPr>
                            <w:rFonts w:ascii="Times New Roman" w:hAnsi="Times New Roman"/>
                            <w:sz w:val="21"/>
                          </w:rPr>
                        </w:pPr>
                        <w:r>
                          <w:rPr>
                            <w:rFonts w:ascii="Times New Roman" w:hAnsi="Times New Roman"/>
                            <w:spacing w:val="-48"/>
                            <w:sz w:val="21"/>
                          </w:rPr>
                          <w:t>································</w:t>
                        </w:r>
                      </w:p>
                    </w:tc>
                    <w:tc>
                      <w:tcPr>
                        <w:tcW w:w="1729" w:type="dxa"/>
                      </w:tcPr>
                      <w:p w:rsidR="001068C1">
                        <w:pPr>
                          <w:pStyle w:val="TableParagraph"/>
                          <w:spacing w:before="55"/>
                          <w:ind w:right="143"/>
                          <w:jc w:val="right"/>
                          <w:rPr>
                            <w:rFonts w:ascii="Times New Roman" w:hAnsi="Times New Roman"/>
                            <w:sz w:val="21"/>
                          </w:rPr>
                        </w:pPr>
                        <w:r>
                          <w:rPr>
                            <w:rFonts w:ascii="Times New Roman" w:hAnsi="Times New Roman"/>
                            <w:sz w:val="21"/>
                          </w:rPr>
                          <w:t>······</w:t>
                        </w:r>
                      </w:p>
                    </w:tc>
                    <w:tc>
                      <w:tcPr>
                        <w:tcW w:w="406" w:type="dxa"/>
                      </w:tcPr>
                      <w:p w:rsidR="001068C1">
                        <w:pPr>
                          <w:pStyle w:val="TableParagraph"/>
                          <w:spacing w:before="41"/>
                          <w:ind w:left="245"/>
                          <w:jc w:val="left"/>
                          <w:rPr>
                            <w:sz w:val="21"/>
                          </w:rPr>
                        </w:pPr>
                        <w:r>
                          <w:rPr>
                            <w:sz w:val="21"/>
                          </w:rPr>
                          <w:t>1</w:t>
                        </w:r>
                      </w:p>
                      <w:p w:rsidR="001068C1">
                        <w:pPr>
                          <w:pStyle w:val="TableParagraph"/>
                          <w:spacing w:before="0"/>
                          <w:jc w:val="left"/>
                          <w:rPr>
                            <w:rFonts w:ascii="Arial Unicode MS"/>
                            <w:sz w:val="20"/>
                          </w:rPr>
                        </w:pPr>
                      </w:p>
                      <w:p w:rsidR="001068C1">
                        <w:pPr>
                          <w:pStyle w:val="TableParagraph"/>
                          <w:spacing w:before="0"/>
                          <w:jc w:val="left"/>
                          <w:rPr>
                            <w:rFonts w:ascii="Arial Unicode MS"/>
                            <w:sz w:val="20"/>
                          </w:rPr>
                        </w:pPr>
                      </w:p>
                      <w:p w:rsidR="001068C1">
                        <w:pPr>
                          <w:pStyle w:val="TableParagraph"/>
                          <w:spacing w:before="0"/>
                          <w:jc w:val="left"/>
                          <w:rPr>
                            <w:rFonts w:ascii="Arial Unicode MS"/>
                            <w:sz w:val="20"/>
                          </w:rPr>
                        </w:pPr>
                      </w:p>
                      <w:p w:rsidR="001068C1">
                        <w:pPr>
                          <w:pStyle w:val="TableParagraph"/>
                          <w:spacing w:before="0"/>
                          <w:jc w:val="left"/>
                          <w:rPr>
                            <w:rFonts w:ascii="Arial Unicode MS"/>
                            <w:sz w:val="20"/>
                          </w:rPr>
                        </w:pPr>
                      </w:p>
                      <w:p w:rsidR="001068C1">
                        <w:pPr>
                          <w:pStyle w:val="TableParagraph"/>
                          <w:spacing w:before="0"/>
                          <w:jc w:val="left"/>
                          <w:rPr>
                            <w:rFonts w:ascii="Arial Unicode MS"/>
                            <w:sz w:val="20"/>
                          </w:rPr>
                        </w:pPr>
                      </w:p>
                      <w:p w:rsidR="001068C1">
                        <w:pPr>
                          <w:pStyle w:val="TableParagraph"/>
                          <w:spacing w:before="0"/>
                          <w:jc w:val="left"/>
                          <w:rPr>
                            <w:rFonts w:ascii="Arial Unicode MS"/>
                            <w:sz w:val="20"/>
                          </w:rPr>
                        </w:pPr>
                      </w:p>
                      <w:p w:rsidR="001068C1">
                        <w:pPr>
                          <w:pStyle w:val="TableParagraph"/>
                          <w:spacing w:before="0"/>
                          <w:jc w:val="left"/>
                          <w:rPr>
                            <w:rFonts w:ascii="Arial Unicode MS"/>
                            <w:sz w:val="20"/>
                          </w:rPr>
                        </w:pPr>
                      </w:p>
                      <w:p w:rsidR="001068C1">
                        <w:pPr>
                          <w:pStyle w:val="TableParagraph"/>
                          <w:spacing w:before="0"/>
                          <w:jc w:val="left"/>
                          <w:rPr>
                            <w:rFonts w:ascii="Arial Unicode MS"/>
                            <w:sz w:val="20"/>
                          </w:rPr>
                        </w:pPr>
                      </w:p>
                      <w:p w:rsidR="001068C1">
                        <w:pPr>
                          <w:pStyle w:val="TableParagraph"/>
                          <w:spacing w:before="0"/>
                          <w:jc w:val="left"/>
                          <w:rPr>
                            <w:rFonts w:ascii="Arial Unicode MS"/>
                            <w:sz w:val="20"/>
                          </w:rPr>
                        </w:pPr>
                      </w:p>
                      <w:p w:rsidR="001068C1">
                        <w:pPr>
                          <w:pStyle w:val="TableParagraph"/>
                          <w:spacing w:before="0"/>
                          <w:jc w:val="left"/>
                          <w:rPr>
                            <w:rFonts w:ascii="Arial Unicode MS"/>
                            <w:sz w:val="20"/>
                          </w:rPr>
                        </w:pPr>
                      </w:p>
                      <w:p w:rsidR="001068C1">
                        <w:pPr>
                          <w:pStyle w:val="TableParagraph"/>
                          <w:spacing w:before="0"/>
                          <w:jc w:val="left"/>
                          <w:rPr>
                            <w:rFonts w:ascii="Arial Unicode MS"/>
                            <w:sz w:val="20"/>
                          </w:rPr>
                        </w:pPr>
                      </w:p>
                      <w:p w:rsidR="001068C1">
                        <w:pPr>
                          <w:pStyle w:val="TableParagraph"/>
                          <w:spacing w:before="0"/>
                          <w:jc w:val="left"/>
                          <w:rPr>
                            <w:rFonts w:ascii="Arial Unicode MS"/>
                            <w:sz w:val="20"/>
                          </w:rPr>
                        </w:pPr>
                      </w:p>
                      <w:p w:rsidR="001068C1">
                        <w:pPr>
                          <w:pStyle w:val="TableParagraph"/>
                          <w:spacing w:before="0"/>
                          <w:jc w:val="left"/>
                          <w:rPr>
                            <w:rFonts w:ascii="Arial Unicode MS"/>
                            <w:sz w:val="20"/>
                          </w:rPr>
                        </w:pPr>
                      </w:p>
                      <w:p w:rsidR="001068C1">
                        <w:pPr>
                          <w:pStyle w:val="TableParagraph"/>
                          <w:spacing w:before="0"/>
                          <w:jc w:val="left"/>
                          <w:rPr>
                            <w:rFonts w:ascii="Arial Unicode MS"/>
                            <w:sz w:val="20"/>
                          </w:rPr>
                        </w:pPr>
                      </w:p>
                      <w:p w:rsidR="001068C1">
                        <w:pPr>
                          <w:pStyle w:val="TableParagraph"/>
                          <w:spacing w:before="0"/>
                          <w:jc w:val="left"/>
                          <w:rPr>
                            <w:rFonts w:ascii="Arial Unicode MS"/>
                            <w:sz w:val="20"/>
                          </w:rPr>
                        </w:pPr>
                      </w:p>
                      <w:p w:rsidR="001068C1">
                        <w:pPr>
                          <w:pStyle w:val="TableParagraph"/>
                          <w:spacing w:before="0"/>
                          <w:jc w:val="left"/>
                          <w:rPr>
                            <w:rFonts w:ascii="Arial Unicode MS"/>
                            <w:sz w:val="20"/>
                          </w:rPr>
                        </w:pPr>
                      </w:p>
                      <w:p w:rsidR="001068C1">
                        <w:pPr>
                          <w:pStyle w:val="TableParagraph"/>
                          <w:spacing w:before="0"/>
                          <w:jc w:val="left"/>
                          <w:rPr>
                            <w:rFonts w:ascii="Arial Unicode MS"/>
                            <w:sz w:val="20"/>
                          </w:rPr>
                        </w:pPr>
                      </w:p>
                      <w:p w:rsidR="001068C1">
                        <w:pPr>
                          <w:pStyle w:val="TableParagraph"/>
                          <w:spacing w:before="0"/>
                          <w:jc w:val="left"/>
                          <w:rPr>
                            <w:rFonts w:ascii="Arial Unicode MS"/>
                            <w:sz w:val="20"/>
                          </w:rPr>
                        </w:pPr>
                      </w:p>
                      <w:p w:rsidR="001068C1">
                        <w:pPr>
                          <w:pStyle w:val="TableParagraph"/>
                          <w:spacing w:before="0"/>
                          <w:jc w:val="left"/>
                          <w:rPr>
                            <w:rFonts w:ascii="Arial Unicode MS"/>
                            <w:sz w:val="20"/>
                          </w:rPr>
                        </w:pPr>
                      </w:p>
                      <w:p w:rsidR="001068C1">
                        <w:pPr>
                          <w:pStyle w:val="TableParagraph"/>
                          <w:spacing w:before="0"/>
                          <w:jc w:val="left"/>
                          <w:rPr>
                            <w:rFonts w:ascii="Arial Unicode MS"/>
                            <w:sz w:val="20"/>
                          </w:rPr>
                        </w:pPr>
                      </w:p>
                      <w:p w:rsidR="001068C1">
                        <w:pPr>
                          <w:pStyle w:val="TableParagraph"/>
                          <w:spacing w:before="0"/>
                          <w:jc w:val="left"/>
                          <w:rPr>
                            <w:rFonts w:ascii="Arial Unicode MS"/>
                            <w:sz w:val="20"/>
                          </w:rPr>
                        </w:pPr>
                      </w:p>
                      <w:p w:rsidR="001068C1">
                        <w:pPr>
                          <w:pStyle w:val="TableParagraph"/>
                          <w:spacing w:before="0"/>
                          <w:jc w:val="left"/>
                          <w:rPr>
                            <w:rFonts w:ascii="Arial Unicode MS"/>
                            <w:sz w:val="20"/>
                          </w:rPr>
                        </w:pPr>
                      </w:p>
                      <w:p w:rsidR="001068C1">
                        <w:pPr>
                          <w:pStyle w:val="TableParagraph"/>
                          <w:spacing w:before="0"/>
                          <w:jc w:val="left"/>
                          <w:rPr>
                            <w:rFonts w:ascii="Arial Unicode MS"/>
                            <w:sz w:val="20"/>
                          </w:rPr>
                        </w:pPr>
                      </w:p>
                      <w:p w:rsidR="001068C1">
                        <w:pPr>
                          <w:pStyle w:val="TableParagraph"/>
                          <w:spacing w:before="0"/>
                          <w:jc w:val="left"/>
                          <w:rPr>
                            <w:rFonts w:ascii="Arial Unicode MS"/>
                            <w:sz w:val="20"/>
                          </w:rPr>
                        </w:pPr>
                      </w:p>
                      <w:p w:rsidR="001068C1">
                        <w:pPr>
                          <w:pStyle w:val="TableParagraph"/>
                          <w:spacing w:before="0"/>
                          <w:jc w:val="left"/>
                          <w:rPr>
                            <w:rFonts w:ascii="Arial Unicode MS"/>
                            <w:sz w:val="20"/>
                          </w:rPr>
                        </w:pPr>
                      </w:p>
                      <w:p w:rsidR="001068C1">
                        <w:pPr>
                          <w:pStyle w:val="TableParagraph"/>
                          <w:spacing w:before="0"/>
                          <w:jc w:val="left"/>
                          <w:rPr>
                            <w:rFonts w:ascii="Arial Unicode MS"/>
                            <w:sz w:val="20"/>
                          </w:rPr>
                        </w:pPr>
                      </w:p>
                      <w:p w:rsidR="001068C1">
                        <w:pPr>
                          <w:pStyle w:val="TableParagraph"/>
                          <w:spacing w:before="0"/>
                          <w:jc w:val="left"/>
                          <w:rPr>
                            <w:rFonts w:ascii="Arial Unicode MS"/>
                            <w:sz w:val="20"/>
                          </w:rPr>
                        </w:pPr>
                      </w:p>
                      <w:p w:rsidR="001068C1">
                        <w:pPr>
                          <w:pStyle w:val="TableParagraph"/>
                          <w:spacing w:before="0"/>
                          <w:jc w:val="left"/>
                          <w:rPr>
                            <w:rFonts w:ascii="Arial Unicode MS"/>
                            <w:sz w:val="20"/>
                          </w:rPr>
                        </w:pPr>
                      </w:p>
                      <w:p w:rsidR="001068C1">
                        <w:pPr>
                          <w:pStyle w:val="TableParagraph"/>
                          <w:spacing w:before="0"/>
                          <w:jc w:val="left"/>
                          <w:rPr>
                            <w:rFonts w:ascii="Arial Unicode MS"/>
                            <w:sz w:val="20"/>
                          </w:rPr>
                        </w:pPr>
                      </w:p>
                      <w:p w:rsidR="001068C1">
                        <w:pPr>
                          <w:pStyle w:val="TableParagraph"/>
                          <w:spacing w:before="0"/>
                          <w:jc w:val="left"/>
                          <w:rPr>
                            <w:rFonts w:ascii="Arial Unicode MS"/>
                            <w:sz w:val="20"/>
                          </w:rPr>
                        </w:pPr>
                      </w:p>
                      <w:p w:rsidR="001068C1">
                        <w:pPr>
                          <w:pStyle w:val="TableParagraph"/>
                          <w:spacing w:before="16"/>
                          <w:jc w:val="left"/>
                          <w:rPr>
                            <w:rFonts w:ascii="Arial Unicode MS"/>
                            <w:sz w:val="18"/>
                          </w:rPr>
                        </w:pPr>
                      </w:p>
                      <w:p w:rsidR="001068C1">
                        <w:pPr>
                          <w:pStyle w:val="TableParagraph"/>
                          <w:spacing w:before="1"/>
                          <w:ind w:left="163"/>
                          <w:jc w:val="left"/>
                          <w:rPr>
                            <w:sz w:val="18"/>
                          </w:rPr>
                        </w:pPr>
                        <w:r>
                          <w:rPr>
                            <w:sz w:val="18"/>
                          </w:rPr>
                          <w:t>I</w:t>
                        </w:r>
                      </w:p>
                    </w:tc>
                  </w:tr>
                </w:tbl>
                <w:p w:rsidR="001068C1">
                  <w:pPr>
                    <w:pStyle w:val="BodyText"/>
                  </w:pPr>
                </w:p>
              </w:txbxContent>
            </v:textbox>
          </v:shape>
        </w:pict>
      </w:r>
      <w:r>
        <w:rPr>
          <w:noProof/>
          <w:lang w:eastAsia="zh-CN"/>
        </w:rPr>
        <w:drawing>
          <wp:anchor distT="0" distB="0" distL="0" distR="0" simplePos="0" relativeHeight="251663360"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rFonts w:ascii="黑体" w:hAnsi="黑体"/>
        </w:rPr>
        <w:t>DB43/T 2886—2023</w:t>
      </w:r>
    </w:p>
    <w:p w:rsidR="001068C1">
      <w:pPr>
        <w:pStyle w:val="BodyText"/>
        <w:rPr>
          <w:rFonts w:ascii="黑体"/>
          <w:sz w:val="20"/>
        </w:rPr>
      </w:pPr>
    </w:p>
    <w:p w:rsidR="001068C1">
      <w:pPr>
        <w:pStyle w:val="BodyText"/>
        <w:rPr>
          <w:rFonts w:ascii="黑体"/>
          <w:sz w:val="20"/>
        </w:rPr>
      </w:pPr>
    </w:p>
    <w:p w:rsidR="001068C1">
      <w:pPr>
        <w:pStyle w:val="BodyText"/>
        <w:spacing w:before="2"/>
        <w:rPr>
          <w:rFonts w:ascii="黑体"/>
          <w:sz w:val="15"/>
        </w:rPr>
      </w:pPr>
    </w:p>
    <w:p w:rsidR="001068C1">
      <w:pPr>
        <w:pStyle w:val="Heading1"/>
        <w:tabs>
          <w:tab w:val="left" w:pos="1982"/>
        </w:tabs>
        <w:spacing w:before="3"/>
        <w:rPr>
          <w:rFonts w:ascii="Arial Unicode MS" w:eastAsia="Arial Unicode MS"/>
        </w:rPr>
      </w:pPr>
      <w:r>
        <w:rPr>
          <w:rFonts w:ascii="Arial Unicode MS" w:eastAsia="Arial Unicode MS" w:hint="eastAsia"/>
        </w:rPr>
        <w:t>目</w:t>
      </w:r>
      <w:r>
        <w:rPr>
          <w:rFonts w:ascii="Arial Unicode MS" w:eastAsia="Arial Unicode MS" w:hint="eastAsia"/>
        </w:rPr>
        <w:tab/>
      </w:r>
      <w:r>
        <w:rPr>
          <w:rFonts w:ascii="Arial Unicode MS" w:eastAsia="Arial Unicode MS" w:hint="eastAsia"/>
        </w:rPr>
        <w:t>次</w:t>
      </w:r>
    </w:p>
    <w:p w:rsidR="001068C1">
      <w:pPr>
        <w:pStyle w:val="BodyText"/>
        <w:rPr>
          <w:rFonts w:ascii="Arial Unicode MS"/>
          <w:sz w:val="20"/>
        </w:rPr>
      </w:pPr>
    </w:p>
    <w:p w:rsidR="001068C1">
      <w:pPr>
        <w:pStyle w:val="BodyText"/>
        <w:rPr>
          <w:rFonts w:ascii="Arial Unicode MS"/>
          <w:sz w:val="20"/>
        </w:rPr>
      </w:pPr>
    </w:p>
    <w:p w:rsidR="001068C1">
      <w:pPr>
        <w:pStyle w:val="BodyText"/>
        <w:rPr>
          <w:rFonts w:ascii="Arial Unicode MS"/>
          <w:sz w:val="20"/>
        </w:rPr>
      </w:pPr>
    </w:p>
    <w:p w:rsidR="001068C1">
      <w:pPr>
        <w:pStyle w:val="BodyText"/>
        <w:rPr>
          <w:rFonts w:ascii="Arial Unicode MS"/>
          <w:sz w:val="20"/>
        </w:rPr>
      </w:pPr>
    </w:p>
    <w:p w:rsidR="001068C1">
      <w:pPr>
        <w:pStyle w:val="BodyText"/>
        <w:rPr>
          <w:rFonts w:ascii="Arial Unicode MS"/>
          <w:sz w:val="20"/>
        </w:rPr>
      </w:pPr>
    </w:p>
    <w:p w:rsidR="001068C1">
      <w:pPr>
        <w:pStyle w:val="BodyText"/>
        <w:spacing w:before="14"/>
        <w:rPr>
          <w:rFonts w:ascii="Arial Unicode MS"/>
          <w:sz w:val="14"/>
        </w:rPr>
      </w:pPr>
    </w:p>
    <w:tbl>
      <w:tblPr>
        <w:tblStyle w:val="TableNormal00"/>
        <w:tblW w:w="0" w:type="auto"/>
        <w:tblInd w:w="1549" w:type="dxa"/>
        <w:tblLayout w:type="fixed"/>
        <w:tblLook w:val="01E0"/>
      </w:tblPr>
      <w:tblGrid>
        <w:gridCol w:w="2373"/>
        <w:gridCol w:w="2227"/>
        <w:gridCol w:w="2575"/>
        <w:gridCol w:w="753"/>
        <w:gridCol w:w="517"/>
        <w:gridCol w:w="385"/>
        <w:gridCol w:w="405"/>
      </w:tblGrid>
      <w:tr>
        <w:tblPrEx>
          <w:tblW w:w="0" w:type="auto"/>
          <w:tblInd w:w="1549" w:type="dxa"/>
          <w:tblLayout w:type="fixed"/>
          <w:tblLook w:val="01E0"/>
        </w:tblPrEx>
        <w:trPr>
          <w:trHeight w:val="296"/>
        </w:trPr>
        <w:tc>
          <w:tcPr>
            <w:tcW w:w="7175" w:type="dxa"/>
            <w:gridSpan w:val="3"/>
          </w:tcPr>
          <w:p w:rsidR="001068C1">
            <w:pPr>
              <w:pStyle w:val="TableParagraph"/>
              <w:tabs>
                <w:tab w:val="left" w:pos="3683"/>
                <w:tab w:val="left" w:pos="5911"/>
              </w:tabs>
              <w:spacing w:before="0" w:line="247" w:lineRule="exact"/>
              <w:ind w:left="50"/>
              <w:jc w:val="left"/>
              <w:rPr>
                <w:rFonts w:ascii="Times New Roman" w:eastAsia="Times New Roman" w:hAnsi="Times New Roman"/>
                <w:sz w:val="21"/>
                <w:lang w:eastAsia="zh-CN"/>
              </w:rPr>
            </w:pPr>
            <w:r>
              <w:rPr>
                <w:sz w:val="21"/>
                <w:lang w:eastAsia="zh-CN"/>
              </w:rPr>
              <w:t xml:space="preserve">3 </w:t>
            </w:r>
            <w:r>
              <w:rPr>
                <w:spacing w:val="20"/>
                <w:sz w:val="21"/>
                <w:lang w:eastAsia="zh-CN"/>
              </w:rPr>
              <w:t xml:space="preserve"> </w:t>
            </w:r>
            <w:r>
              <w:rPr>
                <w:spacing w:val="-3"/>
                <w:sz w:val="21"/>
                <w:lang w:eastAsia="zh-CN"/>
              </w:rPr>
              <w:t>术</w:t>
            </w:r>
            <w:r>
              <w:rPr>
                <w:sz w:val="21"/>
                <w:lang w:eastAsia="zh-CN"/>
              </w:rPr>
              <w:t>语</w:t>
            </w:r>
            <w:r>
              <w:rPr>
                <w:spacing w:val="-3"/>
                <w:sz w:val="21"/>
                <w:lang w:eastAsia="zh-CN"/>
              </w:rPr>
              <w:t>和</w:t>
            </w:r>
            <w:r>
              <w:rPr>
                <w:sz w:val="21"/>
                <w:lang w:eastAsia="zh-CN"/>
              </w:rPr>
              <w:t>定义</w:t>
            </w:r>
            <w:r>
              <w:rPr>
                <w:spacing w:val="-65"/>
                <w:sz w:val="21"/>
                <w:lang w:eastAsia="zh-CN"/>
              </w:rPr>
              <w:t xml:space="preserve"> </w:t>
            </w:r>
            <w:r>
              <w:rPr>
                <w:rFonts w:ascii="Times New Roman" w:eastAsia="Times New Roman" w:hAnsi="Times New Roman"/>
                <w:spacing w:val="-47"/>
                <w:sz w:val="21"/>
                <w:lang w:eastAsia="zh-CN"/>
              </w:rPr>
              <w:t>································</w:t>
            </w:r>
            <w:r>
              <w:rPr>
                <w:rFonts w:ascii="Times New Roman" w:eastAsia="Times New Roman" w:hAnsi="Times New Roman"/>
                <w:spacing w:val="-47"/>
                <w:sz w:val="21"/>
                <w:lang w:eastAsia="zh-CN"/>
              </w:rPr>
              <w:tab/>
            </w:r>
            <w:r>
              <w:rPr>
                <w:rFonts w:ascii="Times New Roman" w:eastAsia="Times New Roman" w:hAnsi="Times New Roman"/>
                <w:spacing w:val="-47"/>
                <w:sz w:val="21"/>
                <w:lang w:eastAsia="zh-CN"/>
              </w:rPr>
              <w:t>································</w:t>
            </w:r>
            <w:r>
              <w:rPr>
                <w:rFonts w:ascii="Times New Roman" w:eastAsia="Times New Roman" w:hAnsi="Times New Roman"/>
                <w:spacing w:val="-47"/>
                <w:sz w:val="21"/>
                <w:lang w:eastAsia="zh-CN"/>
              </w:rPr>
              <w:tab/>
            </w:r>
            <w:r>
              <w:rPr>
                <w:rFonts w:ascii="Times New Roman" w:eastAsia="Times New Roman" w:hAnsi="Times New Roman"/>
                <w:spacing w:val="-48"/>
                <w:sz w:val="21"/>
                <w:lang w:eastAsia="zh-CN"/>
              </w:rPr>
              <w:t>································</w:t>
            </w:r>
          </w:p>
        </w:tc>
        <w:tc>
          <w:tcPr>
            <w:tcW w:w="753" w:type="dxa"/>
          </w:tcPr>
          <w:p w:rsidR="001068C1">
            <w:pPr>
              <w:pStyle w:val="TableParagraph"/>
              <w:spacing w:before="0"/>
              <w:jc w:val="left"/>
              <w:rPr>
                <w:rFonts w:ascii="Times New Roman"/>
                <w:sz w:val="20"/>
                <w:lang w:eastAsia="zh-CN"/>
              </w:rPr>
            </w:pPr>
          </w:p>
        </w:tc>
        <w:tc>
          <w:tcPr>
            <w:tcW w:w="517" w:type="dxa"/>
          </w:tcPr>
          <w:p w:rsidR="001068C1">
            <w:pPr>
              <w:pStyle w:val="TableParagraph"/>
              <w:spacing w:before="0" w:line="234" w:lineRule="exact"/>
              <w:ind w:right="33"/>
              <w:jc w:val="right"/>
              <w:rPr>
                <w:rFonts w:ascii="Times New Roman" w:hAnsi="Times New Roman"/>
                <w:sz w:val="21"/>
              </w:rPr>
            </w:pPr>
            <w:r>
              <w:rPr>
                <w:rFonts w:ascii="Times New Roman" w:hAnsi="Times New Roman"/>
                <w:spacing w:val="-48"/>
                <w:sz w:val="21"/>
              </w:rPr>
              <w:t>············</w:t>
            </w:r>
          </w:p>
        </w:tc>
        <w:tc>
          <w:tcPr>
            <w:tcW w:w="385" w:type="dxa"/>
          </w:tcPr>
          <w:p w:rsidR="001068C1">
            <w:pPr>
              <w:pStyle w:val="TableParagraph"/>
              <w:spacing w:before="0"/>
              <w:jc w:val="left"/>
              <w:rPr>
                <w:rFonts w:ascii="Times New Roman"/>
                <w:sz w:val="20"/>
              </w:rPr>
            </w:pPr>
          </w:p>
        </w:tc>
        <w:tc>
          <w:tcPr>
            <w:tcW w:w="405" w:type="dxa"/>
          </w:tcPr>
          <w:p w:rsidR="001068C1">
            <w:pPr>
              <w:pStyle w:val="TableParagraph"/>
              <w:spacing w:before="0" w:line="247" w:lineRule="exact"/>
              <w:ind w:right="44"/>
              <w:jc w:val="right"/>
              <w:rPr>
                <w:sz w:val="21"/>
              </w:rPr>
            </w:pPr>
            <w:r>
              <w:rPr>
                <w:sz w:val="21"/>
              </w:rPr>
              <w:t>1</w:t>
            </w:r>
          </w:p>
        </w:tc>
      </w:tr>
      <w:tr>
        <w:tblPrEx>
          <w:tblW w:w="0" w:type="auto"/>
          <w:tblInd w:w="1549" w:type="dxa"/>
          <w:tblLayout w:type="fixed"/>
          <w:tblLook w:val="01E0"/>
        </w:tblPrEx>
        <w:trPr>
          <w:trHeight w:val="360"/>
        </w:trPr>
        <w:tc>
          <w:tcPr>
            <w:tcW w:w="7175" w:type="dxa"/>
            <w:gridSpan w:val="3"/>
          </w:tcPr>
          <w:p w:rsidR="001068C1">
            <w:pPr>
              <w:pStyle w:val="TableParagraph"/>
              <w:tabs>
                <w:tab w:val="left" w:pos="3474"/>
                <w:tab w:val="left" w:pos="5702"/>
              </w:tabs>
              <w:spacing w:before="41"/>
              <w:ind w:left="50"/>
              <w:jc w:val="left"/>
              <w:rPr>
                <w:rFonts w:ascii="Times New Roman" w:eastAsia="Times New Roman" w:hAnsi="Times New Roman"/>
                <w:sz w:val="21"/>
                <w:lang w:eastAsia="zh-CN"/>
              </w:rPr>
            </w:pPr>
            <w:r>
              <w:rPr>
                <w:sz w:val="21"/>
                <w:lang w:eastAsia="zh-CN"/>
              </w:rPr>
              <w:t xml:space="preserve">4 </w:t>
            </w:r>
            <w:r>
              <w:rPr>
                <w:spacing w:val="19"/>
                <w:sz w:val="21"/>
                <w:lang w:eastAsia="zh-CN"/>
              </w:rPr>
              <w:t xml:space="preserve"> </w:t>
            </w:r>
            <w:r>
              <w:rPr>
                <w:spacing w:val="-3"/>
                <w:sz w:val="21"/>
                <w:lang w:eastAsia="zh-CN"/>
              </w:rPr>
              <w:t>基</w:t>
            </w:r>
            <w:r>
              <w:rPr>
                <w:sz w:val="21"/>
                <w:lang w:eastAsia="zh-CN"/>
              </w:rPr>
              <w:t>本</w:t>
            </w:r>
            <w:r>
              <w:rPr>
                <w:spacing w:val="-3"/>
                <w:sz w:val="21"/>
                <w:lang w:eastAsia="zh-CN"/>
              </w:rPr>
              <w:t>原</w:t>
            </w:r>
            <w:r>
              <w:rPr>
                <w:sz w:val="21"/>
                <w:lang w:eastAsia="zh-CN"/>
              </w:rPr>
              <w:t>则</w:t>
            </w:r>
            <w:r>
              <w:rPr>
                <w:spacing w:val="-62"/>
                <w:sz w:val="21"/>
                <w:lang w:eastAsia="zh-CN"/>
              </w:rPr>
              <w:t xml:space="preserve"> </w:t>
            </w:r>
            <w:r>
              <w:rPr>
                <w:rFonts w:ascii="Times New Roman" w:eastAsia="Times New Roman" w:hAnsi="Times New Roman"/>
                <w:spacing w:val="-47"/>
                <w:sz w:val="21"/>
                <w:lang w:eastAsia="zh-CN"/>
              </w:rPr>
              <w:t>································</w:t>
            </w:r>
            <w:r>
              <w:rPr>
                <w:rFonts w:ascii="Times New Roman" w:eastAsia="Times New Roman" w:hAnsi="Times New Roman"/>
                <w:spacing w:val="-47"/>
                <w:sz w:val="21"/>
                <w:lang w:eastAsia="zh-CN"/>
              </w:rPr>
              <w:tab/>
              <w:t>································</w:t>
            </w:r>
            <w:r>
              <w:rPr>
                <w:rFonts w:ascii="Times New Roman" w:eastAsia="Times New Roman" w:hAnsi="Times New Roman"/>
                <w:spacing w:val="-47"/>
                <w:sz w:val="21"/>
                <w:lang w:eastAsia="zh-CN"/>
              </w:rPr>
              <w:tab/>
            </w:r>
            <w:r>
              <w:rPr>
                <w:rFonts w:ascii="Times New Roman" w:eastAsia="Times New Roman" w:hAnsi="Times New Roman"/>
                <w:spacing w:val="-48"/>
                <w:sz w:val="21"/>
                <w:lang w:eastAsia="zh-CN"/>
              </w:rPr>
              <w:t>································</w:t>
            </w:r>
          </w:p>
        </w:tc>
        <w:tc>
          <w:tcPr>
            <w:tcW w:w="753" w:type="dxa"/>
          </w:tcPr>
          <w:p w:rsidR="001068C1">
            <w:pPr>
              <w:pStyle w:val="TableParagraph"/>
              <w:spacing w:before="0"/>
              <w:jc w:val="left"/>
              <w:rPr>
                <w:rFonts w:ascii="Times New Roman"/>
                <w:sz w:val="20"/>
                <w:lang w:eastAsia="zh-CN"/>
              </w:rPr>
            </w:pPr>
          </w:p>
        </w:tc>
        <w:tc>
          <w:tcPr>
            <w:tcW w:w="517" w:type="dxa"/>
          </w:tcPr>
          <w:p w:rsidR="001068C1">
            <w:pPr>
              <w:pStyle w:val="TableParagraph"/>
              <w:spacing w:before="55"/>
              <w:ind w:left="2"/>
              <w:jc w:val="left"/>
              <w:rPr>
                <w:rFonts w:ascii="Times New Roman" w:hAnsi="Times New Roman"/>
                <w:sz w:val="21"/>
              </w:rPr>
            </w:pPr>
            <w:r>
              <w:rPr>
                <w:rFonts w:ascii="Times New Roman" w:hAnsi="Times New Roman"/>
                <w:spacing w:val="-48"/>
                <w:sz w:val="21"/>
              </w:rPr>
              <w:t>···············</w:t>
            </w:r>
          </w:p>
        </w:tc>
        <w:tc>
          <w:tcPr>
            <w:tcW w:w="385" w:type="dxa"/>
          </w:tcPr>
          <w:p w:rsidR="001068C1">
            <w:pPr>
              <w:pStyle w:val="TableParagraph"/>
              <w:spacing w:before="0"/>
              <w:jc w:val="left"/>
              <w:rPr>
                <w:rFonts w:ascii="Times New Roman"/>
                <w:sz w:val="20"/>
              </w:rPr>
            </w:pPr>
          </w:p>
        </w:tc>
        <w:tc>
          <w:tcPr>
            <w:tcW w:w="405" w:type="dxa"/>
          </w:tcPr>
          <w:p w:rsidR="001068C1">
            <w:pPr>
              <w:pStyle w:val="TableParagraph"/>
              <w:spacing w:before="41"/>
              <w:ind w:right="44"/>
              <w:jc w:val="right"/>
              <w:rPr>
                <w:sz w:val="21"/>
              </w:rPr>
            </w:pPr>
            <w:r>
              <w:rPr>
                <w:sz w:val="21"/>
              </w:rPr>
              <w:t>2</w:t>
            </w:r>
          </w:p>
        </w:tc>
      </w:tr>
      <w:tr>
        <w:tblPrEx>
          <w:tblW w:w="0" w:type="auto"/>
          <w:tblInd w:w="1549" w:type="dxa"/>
          <w:tblLayout w:type="fixed"/>
          <w:tblLook w:val="01E0"/>
        </w:tblPrEx>
        <w:trPr>
          <w:trHeight w:val="360"/>
        </w:trPr>
        <w:tc>
          <w:tcPr>
            <w:tcW w:w="7175" w:type="dxa"/>
            <w:gridSpan w:val="3"/>
          </w:tcPr>
          <w:p w:rsidR="001068C1">
            <w:pPr>
              <w:pStyle w:val="TableParagraph"/>
              <w:tabs>
                <w:tab w:val="left" w:pos="3683"/>
                <w:tab w:val="left" w:pos="5911"/>
              </w:tabs>
              <w:spacing w:before="41"/>
              <w:ind w:left="50"/>
              <w:jc w:val="left"/>
              <w:rPr>
                <w:rFonts w:ascii="Times New Roman" w:eastAsia="Times New Roman" w:hAnsi="Times New Roman"/>
                <w:sz w:val="21"/>
              </w:rPr>
            </w:pPr>
            <w:r>
              <w:rPr>
                <w:sz w:val="21"/>
              </w:rPr>
              <w:t xml:space="preserve">5 </w:t>
            </w:r>
            <w:r>
              <w:rPr>
                <w:spacing w:val="20"/>
                <w:sz w:val="21"/>
              </w:rPr>
              <w:t xml:space="preserve"> </w:t>
            </w:r>
            <w:r>
              <w:rPr>
                <w:spacing w:val="-3"/>
                <w:sz w:val="21"/>
              </w:rPr>
              <w:t>一</w:t>
            </w:r>
            <w:r>
              <w:rPr>
                <w:sz w:val="21"/>
              </w:rPr>
              <w:t>般</w:t>
            </w:r>
            <w:r>
              <w:rPr>
                <w:spacing w:val="-3"/>
                <w:sz w:val="21"/>
              </w:rPr>
              <w:t>性</w:t>
            </w:r>
            <w:r>
              <w:rPr>
                <w:sz w:val="21"/>
              </w:rPr>
              <w:t>要求</w:t>
            </w:r>
            <w:r>
              <w:rPr>
                <w:spacing w:val="-65"/>
                <w:sz w:val="21"/>
              </w:rPr>
              <w:t xml:space="preserve"> </w:t>
            </w:r>
            <w:r>
              <w:rPr>
                <w:rFonts w:ascii="Times New Roman" w:eastAsia="Times New Roman" w:hAnsi="Times New Roman"/>
                <w:spacing w:val="-47"/>
                <w:sz w:val="21"/>
              </w:rPr>
              <w:t>································</w:t>
            </w:r>
            <w:r>
              <w:rPr>
                <w:rFonts w:ascii="Times New Roman" w:eastAsia="Times New Roman" w:hAnsi="Times New Roman"/>
                <w:spacing w:val="-47"/>
                <w:sz w:val="21"/>
              </w:rPr>
              <w:tab/>
            </w:r>
            <w:r>
              <w:rPr>
                <w:rFonts w:ascii="Times New Roman" w:eastAsia="Times New Roman" w:hAnsi="Times New Roman"/>
                <w:spacing w:val="-47"/>
                <w:sz w:val="21"/>
              </w:rPr>
              <w:t>································</w:t>
            </w:r>
            <w:r>
              <w:rPr>
                <w:rFonts w:ascii="Times New Roman" w:eastAsia="Times New Roman" w:hAnsi="Times New Roman"/>
                <w:spacing w:val="-47"/>
                <w:sz w:val="21"/>
              </w:rPr>
              <w:tab/>
            </w:r>
            <w:r>
              <w:rPr>
                <w:rFonts w:ascii="Times New Roman" w:eastAsia="Times New Roman" w:hAnsi="Times New Roman"/>
                <w:spacing w:val="-48"/>
                <w:sz w:val="21"/>
              </w:rPr>
              <w:t>································</w:t>
            </w:r>
          </w:p>
        </w:tc>
        <w:tc>
          <w:tcPr>
            <w:tcW w:w="753" w:type="dxa"/>
          </w:tcPr>
          <w:p w:rsidR="001068C1">
            <w:pPr>
              <w:pStyle w:val="TableParagraph"/>
              <w:spacing w:before="0"/>
              <w:jc w:val="left"/>
              <w:rPr>
                <w:rFonts w:ascii="Times New Roman"/>
                <w:sz w:val="20"/>
              </w:rPr>
            </w:pPr>
          </w:p>
        </w:tc>
        <w:tc>
          <w:tcPr>
            <w:tcW w:w="517" w:type="dxa"/>
          </w:tcPr>
          <w:p w:rsidR="001068C1">
            <w:pPr>
              <w:pStyle w:val="TableParagraph"/>
              <w:spacing w:before="55"/>
              <w:ind w:right="33"/>
              <w:jc w:val="right"/>
              <w:rPr>
                <w:rFonts w:ascii="Times New Roman" w:hAnsi="Times New Roman"/>
                <w:sz w:val="21"/>
              </w:rPr>
            </w:pPr>
            <w:r>
              <w:rPr>
                <w:rFonts w:ascii="Times New Roman" w:hAnsi="Times New Roman"/>
                <w:spacing w:val="-48"/>
                <w:sz w:val="21"/>
              </w:rPr>
              <w:t>············</w:t>
            </w:r>
          </w:p>
        </w:tc>
        <w:tc>
          <w:tcPr>
            <w:tcW w:w="385" w:type="dxa"/>
          </w:tcPr>
          <w:p w:rsidR="001068C1">
            <w:pPr>
              <w:pStyle w:val="TableParagraph"/>
              <w:spacing w:before="0"/>
              <w:jc w:val="left"/>
              <w:rPr>
                <w:rFonts w:ascii="Times New Roman"/>
                <w:sz w:val="20"/>
              </w:rPr>
            </w:pPr>
          </w:p>
        </w:tc>
        <w:tc>
          <w:tcPr>
            <w:tcW w:w="405" w:type="dxa"/>
          </w:tcPr>
          <w:p w:rsidR="001068C1">
            <w:pPr>
              <w:pStyle w:val="TableParagraph"/>
              <w:spacing w:before="41"/>
              <w:ind w:right="44"/>
              <w:jc w:val="right"/>
              <w:rPr>
                <w:sz w:val="21"/>
              </w:rPr>
            </w:pPr>
            <w:r>
              <w:rPr>
                <w:sz w:val="21"/>
              </w:rPr>
              <w:t>3</w:t>
            </w:r>
          </w:p>
        </w:tc>
      </w:tr>
      <w:tr>
        <w:tblPrEx>
          <w:tblW w:w="0" w:type="auto"/>
          <w:tblInd w:w="1549" w:type="dxa"/>
          <w:tblLayout w:type="fixed"/>
          <w:tblLook w:val="01E0"/>
        </w:tblPrEx>
        <w:trPr>
          <w:trHeight w:val="360"/>
        </w:trPr>
        <w:tc>
          <w:tcPr>
            <w:tcW w:w="7175" w:type="dxa"/>
            <w:gridSpan w:val="3"/>
          </w:tcPr>
          <w:p w:rsidR="001068C1">
            <w:pPr>
              <w:pStyle w:val="TableParagraph"/>
              <w:tabs>
                <w:tab w:val="left" w:pos="3474"/>
                <w:tab w:val="left" w:pos="5702"/>
              </w:tabs>
              <w:spacing w:before="41"/>
              <w:ind w:left="50"/>
              <w:jc w:val="left"/>
              <w:rPr>
                <w:rFonts w:ascii="Times New Roman" w:eastAsia="Times New Roman" w:hAnsi="Times New Roman"/>
                <w:sz w:val="21"/>
              </w:rPr>
            </w:pPr>
            <w:r>
              <w:rPr>
                <w:sz w:val="21"/>
              </w:rPr>
              <w:t xml:space="preserve">6 </w:t>
            </w:r>
            <w:r>
              <w:rPr>
                <w:spacing w:val="19"/>
                <w:sz w:val="21"/>
              </w:rPr>
              <w:t xml:space="preserve"> </w:t>
            </w:r>
            <w:r>
              <w:rPr>
                <w:spacing w:val="-3"/>
                <w:sz w:val="21"/>
              </w:rPr>
              <w:t>划</w:t>
            </w:r>
            <w:r>
              <w:rPr>
                <w:sz w:val="21"/>
              </w:rPr>
              <w:t>定</w:t>
            </w:r>
            <w:r>
              <w:rPr>
                <w:spacing w:val="-3"/>
                <w:sz w:val="21"/>
              </w:rPr>
              <w:t>方</w:t>
            </w:r>
            <w:r>
              <w:rPr>
                <w:sz w:val="21"/>
              </w:rPr>
              <w:t>法</w:t>
            </w:r>
            <w:r>
              <w:rPr>
                <w:spacing w:val="-62"/>
                <w:sz w:val="21"/>
              </w:rPr>
              <w:t xml:space="preserve"> </w:t>
            </w:r>
            <w:r>
              <w:rPr>
                <w:rFonts w:ascii="Times New Roman" w:eastAsia="Times New Roman" w:hAnsi="Times New Roman"/>
                <w:spacing w:val="-47"/>
                <w:sz w:val="21"/>
              </w:rPr>
              <w:t>································</w:t>
            </w:r>
            <w:r>
              <w:rPr>
                <w:rFonts w:ascii="Times New Roman" w:eastAsia="Times New Roman" w:hAnsi="Times New Roman"/>
                <w:spacing w:val="-47"/>
                <w:sz w:val="21"/>
              </w:rPr>
              <w:tab/>
              <w:t>································</w:t>
            </w:r>
            <w:r>
              <w:rPr>
                <w:rFonts w:ascii="Times New Roman" w:eastAsia="Times New Roman" w:hAnsi="Times New Roman"/>
                <w:spacing w:val="-47"/>
                <w:sz w:val="21"/>
              </w:rPr>
              <w:tab/>
            </w:r>
            <w:r>
              <w:rPr>
                <w:rFonts w:ascii="Times New Roman" w:eastAsia="Times New Roman" w:hAnsi="Times New Roman"/>
                <w:spacing w:val="-48"/>
                <w:sz w:val="21"/>
              </w:rPr>
              <w:t>································</w:t>
            </w:r>
          </w:p>
        </w:tc>
        <w:tc>
          <w:tcPr>
            <w:tcW w:w="753" w:type="dxa"/>
          </w:tcPr>
          <w:p w:rsidR="001068C1">
            <w:pPr>
              <w:pStyle w:val="TableParagraph"/>
              <w:spacing w:before="0"/>
              <w:jc w:val="left"/>
              <w:rPr>
                <w:rFonts w:ascii="Times New Roman"/>
                <w:sz w:val="20"/>
              </w:rPr>
            </w:pPr>
          </w:p>
        </w:tc>
        <w:tc>
          <w:tcPr>
            <w:tcW w:w="517" w:type="dxa"/>
          </w:tcPr>
          <w:p w:rsidR="001068C1">
            <w:pPr>
              <w:pStyle w:val="TableParagraph"/>
              <w:spacing w:before="55"/>
              <w:ind w:left="2"/>
              <w:jc w:val="left"/>
              <w:rPr>
                <w:rFonts w:ascii="Times New Roman" w:hAnsi="Times New Roman"/>
                <w:sz w:val="21"/>
              </w:rPr>
            </w:pPr>
            <w:r>
              <w:rPr>
                <w:rFonts w:ascii="Times New Roman" w:hAnsi="Times New Roman"/>
                <w:spacing w:val="-48"/>
                <w:sz w:val="21"/>
              </w:rPr>
              <w:t>···············</w:t>
            </w:r>
          </w:p>
        </w:tc>
        <w:tc>
          <w:tcPr>
            <w:tcW w:w="385" w:type="dxa"/>
          </w:tcPr>
          <w:p w:rsidR="001068C1">
            <w:pPr>
              <w:pStyle w:val="TableParagraph"/>
              <w:spacing w:before="0"/>
              <w:jc w:val="left"/>
              <w:rPr>
                <w:rFonts w:ascii="Times New Roman"/>
                <w:sz w:val="20"/>
              </w:rPr>
            </w:pPr>
          </w:p>
        </w:tc>
        <w:tc>
          <w:tcPr>
            <w:tcW w:w="405" w:type="dxa"/>
          </w:tcPr>
          <w:p w:rsidR="001068C1">
            <w:pPr>
              <w:pStyle w:val="TableParagraph"/>
              <w:spacing w:before="41"/>
              <w:ind w:right="44"/>
              <w:jc w:val="right"/>
              <w:rPr>
                <w:sz w:val="21"/>
              </w:rPr>
            </w:pPr>
            <w:r>
              <w:rPr>
                <w:sz w:val="21"/>
              </w:rPr>
              <w:t>3</w:t>
            </w:r>
          </w:p>
        </w:tc>
      </w:tr>
      <w:tr>
        <w:tblPrEx>
          <w:tblW w:w="0" w:type="auto"/>
          <w:tblInd w:w="1549" w:type="dxa"/>
          <w:tblLayout w:type="fixed"/>
          <w:tblLook w:val="01E0"/>
        </w:tblPrEx>
        <w:trPr>
          <w:trHeight w:val="360"/>
        </w:trPr>
        <w:tc>
          <w:tcPr>
            <w:tcW w:w="7175" w:type="dxa"/>
            <w:gridSpan w:val="3"/>
          </w:tcPr>
          <w:p w:rsidR="001068C1">
            <w:pPr>
              <w:pStyle w:val="TableParagraph"/>
              <w:tabs>
                <w:tab w:val="left" w:pos="4101"/>
                <w:tab w:val="left" w:pos="6328"/>
              </w:tabs>
              <w:spacing w:before="41"/>
              <w:ind w:left="50"/>
              <w:jc w:val="left"/>
              <w:rPr>
                <w:rFonts w:ascii="Times New Roman" w:eastAsia="Times New Roman" w:hAnsi="Times New Roman"/>
                <w:sz w:val="21"/>
                <w:lang w:eastAsia="zh-CN"/>
              </w:rPr>
            </w:pPr>
            <w:r>
              <w:rPr>
                <w:sz w:val="21"/>
                <w:lang w:eastAsia="zh-CN"/>
              </w:rPr>
              <w:t xml:space="preserve">7 </w:t>
            </w:r>
            <w:r>
              <w:rPr>
                <w:spacing w:val="23"/>
                <w:sz w:val="21"/>
                <w:lang w:eastAsia="zh-CN"/>
              </w:rPr>
              <w:t xml:space="preserve"> </w:t>
            </w:r>
            <w:r>
              <w:rPr>
                <w:spacing w:val="-3"/>
                <w:sz w:val="21"/>
                <w:lang w:eastAsia="zh-CN"/>
              </w:rPr>
              <w:t>成</w:t>
            </w:r>
            <w:r>
              <w:rPr>
                <w:sz w:val="21"/>
                <w:lang w:eastAsia="zh-CN"/>
              </w:rPr>
              <w:t>果</w:t>
            </w:r>
            <w:r>
              <w:rPr>
                <w:spacing w:val="-3"/>
                <w:sz w:val="21"/>
                <w:lang w:eastAsia="zh-CN"/>
              </w:rPr>
              <w:t>内</w:t>
            </w:r>
            <w:r>
              <w:rPr>
                <w:sz w:val="21"/>
                <w:lang w:eastAsia="zh-CN"/>
              </w:rPr>
              <w:t>容</w:t>
            </w:r>
            <w:r>
              <w:rPr>
                <w:spacing w:val="-3"/>
                <w:sz w:val="21"/>
                <w:lang w:eastAsia="zh-CN"/>
              </w:rPr>
              <w:t>与</w:t>
            </w:r>
            <w:r>
              <w:rPr>
                <w:sz w:val="21"/>
                <w:lang w:eastAsia="zh-CN"/>
              </w:rPr>
              <w:t>要</w:t>
            </w:r>
            <w:r>
              <w:rPr>
                <w:spacing w:val="35"/>
                <w:sz w:val="21"/>
                <w:lang w:eastAsia="zh-CN"/>
              </w:rPr>
              <w:t>求</w:t>
            </w:r>
            <w:r>
              <w:rPr>
                <w:rFonts w:ascii="Times New Roman" w:eastAsia="Times New Roman" w:hAnsi="Times New Roman"/>
                <w:spacing w:val="-47"/>
                <w:sz w:val="21"/>
                <w:lang w:eastAsia="zh-CN"/>
              </w:rPr>
              <w:t>································</w:t>
            </w:r>
            <w:r>
              <w:rPr>
                <w:rFonts w:ascii="Times New Roman" w:eastAsia="Times New Roman" w:hAnsi="Times New Roman"/>
                <w:spacing w:val="-47"/>
                <w:sz w:val="21"/>
                <w:lang w:eastAsia="zh-CN"/>
              </w:rPr>
              <w:tab/>
            </w:r>
            <w:r>
              <w:rPr>
                <w:rFonts w:ascii="Times New Roman" w:eastAsia="Times New Roman" w:hAnsi="Times New Roman"/>
                <w:spacing w:val="-47"/>
                <w:sz w:val="21"/>
                <w:lang w:eastAsia="zh-CN"/>
              </w:rPr>
              <w:t>································</w:t>
            </w:r>
            <w:r>
              <w:rPr>
                <w:rFonts w:ascii="Times New Roman" w:eastAsia="Times New Roman" w:hAnsi="Times New Roman"/>
                <w:spacing w:val="-47"/>
                <w:sz w:val="21"/>
                <w:lang w:eastAsia="zh-CN"/>
              </w:rPr>
              <w:tab/>
            </w:r>
            <w:r>
              <w:rPr>
                <w:rFonts w:ascii="Times New Roman" w:eastAsia="Times New Roman" w:hAnsi="Times New Roman"/>
                <w:spacing w:val="-48"/>
                <w:sz w:val="21"/>
                <w:lang w:eastAsia="zh-CN"/>
              </w:rPr>
              <w:t>································</w:t>
            </w:r>
          </w:p>
        </w:tc>
        <w:tc>
          <w:tcPr>
            <w:tcW w:w="753" w:type="dxa"/>
          </w:tcPr>
          <w:p w:rsidR="001068C1">
            <w:pPr>
              <w:pStyle w:val="TableParagraph"/>
              <w:spacing w:before="0"/>
              <w:jc w:val="left"/>
              <w:rPr>
                <w:rFonts w:ascii="Times New Roman"/>
                <w:sz w:val="20"/>
                <w:lang w:eastAsia="zh-CN"/>
              </w:rPr>
            </w:pPr>
          </w:p>
        </w:tc>
        <w:tc>
          <w:tcPr>
            <w:tcW w:w="517" w:type="dxa"/>
          </w:tcPr>
          <w:p w:rsidR="001068C1">
            <w:pPr>
              <w:pStyle w:val="TableParagraph"/>
              <w:spacing w:before="0"/>
              <w:jc w:val="left"/>
              <w:rPr>
                <w:rFonts w:ascii="Times New Roman"/>
                <w:sz w:val="20"/>
                <w:lang w:eastAsia="zh-CN"/>
              </w:rPr>
            </w:pPr>
          </w:p>
        </w:tc>
        <w:tc>
          <w:tcPr>
            <w:tcW w:w="385" w:type="dxa"/>
          </w:tcPr>
          <w:p w:rsidR="001068C1">
            <w:pPr>
              <w:pStyle w:val="TableParagraph"/>
              <w:spacing w:before="55"/>
              <w:ind w:left="111"/>
              <w:jc w:val="left"/>
              <w:rPr>
                <w:rFonts w:ascii="Times New Roman" w:hAnsi="Times New Roman"/>
                <w:sz w:val="21"/>
              </w:rPr>
            </w:pPr>
            <w:r>
              <w:rPr>
                <w:rFonts w:ascii="Times New Roman" w:hAnsi="Times New Roman"/>
                <w:spacing w:val="-48"/>
                <w:sz w:val="21"/>
              </w:rPr>
              <w:t>······</w:t>
            </w:r>
          </w:p>
        </w:tc>
        <w:tc>
          <w:tcPr>
            <w:tcW w:w="405" w:type="dxa"/>
          </w:tcPr>
          <w:p w:rsidR="001068C1">
            <w:pPr>
              <w:pStyle w:val="TableParagraph"/>
              <w:spacing w:before="41"/>
              <w:ind w:right="44"/>
              <w:jc w:val="right"/>
              <w:rPr>
                <w:sz w:val="21"/>
              </w:rPr>
            </w:pPr>
            <w:r>
              <w:rPr>
                <w:sz w:val="21"/>
              </w:rPr>
              <w:t>6</w:t>
            </w:r>
          </w:p>
        </w:tc>
      </w:tr>
      <w:tr>
        <w:tblPrEx>
          <w:tblW w:w="0" w:type="auto"/>
          <w:tblInd w:w="1549" w:type="dxa"/>
          <w:tblLayout w:type="fixed"/>
          <w:tblLook w:val="01E0"/>
        </w:tblPrEx>
        <w:trPr>
          <w:trHeight w:val="360"/>
        </w:trPr>
        <w:tc>
          <w:tcPr>
            <w:tcW w:w="7175" w:type="dxa"/>
            <w:gridSpan w:val="3"/>
          </w:tcPr>
          <w:p w:rsidR="001068C1">
            <w:pPr>
              <w:pStyle w:val="TableParagraph"/>
              <w:tabs>
                <w:tab w:val="left" w:pos="3474"/>
                <w:tab w:val="left" w:pos="5702"/>
              </w:tabs>
              <w:spacing w:before="41"/>
              <w:ind w:left="50"/>
              <w:jc w:val="left"/>
              <w:rPr>
                <w:rFonts w:ascii="Times New Roman" w:eastAsia="Times New Roman" w:hAnsi="Times New Roman"/>
                <w:sz w:val="21"/>
                <w:lang w:eastAsia="zh-CN"/>
              </w:rPr>
            </w:pPr>
            <w:r>
              <w:rPr>
                <w:sz w:val="21"/>
                <w:lang w:eastAsia="zh-CN"/>
              </w:rPr>
              <w:t xml:space="preserve">8 </w:t>
            </w:r>
            <w:r>
              <w:rPr>
                <w:spacing w:val="19"/>
                <w:sz w:val="21"/>
                <w:lang w:eastAsia="zh-CN"/>
              </w:rPr>
              <w:t xml:space="preserve"> </w:t>
            </w:r>
            <w:r>
              <w:rPr>
                <w:spacing w:val="-3"/>
                <w:sz w:val="21"/>
                <w:lang w:eastAsia="zh-CN"/>
              </w:rPr>
              <w:t>更</w:t>
            </w:r>
            <w:r>
              <w:rPr>
                <w:sz w:val="21"/>
                <w:lang w:eastAsia="zh-CN"/>
              </w:rPr>
              <w:t>新</w:t>
            </w:r>
            <w:r>
              <w:rPr>
                <w:spacing w:val="-3"/>
                <w:sz w:val="21"/>
                <w:lang w:eastAsia="zh-CN"/>
              </w:rPr>
              <w:t>调</w:t>
            </w:r>
            <w:r>
              <w:rPr>
                <w:sz w:val="21"/>
                <w:lang w:eastAsia="zh-CN"/>
              </w:rPr>
              <w:t>整</w:t>
            </w:r>
            <w:r>
              <w:rPr>
                <w:spacing w:val="-62"/>
                <w:sz w:val="21"/>
                <w:lang w:eastAsia="zh-CN"/>
              </w:rPr>
              <w:t xml:space="preserve"> </w:t>
            </w:r>
            <w:r>
              <w:rPr>
                <w:rFonts w:ascii="Times New Roman" w:eastAsia="Times New Roman" w:hAnsi="Times New Roman"/>
                <w:spacing w:val="-47"/>
                <w:sz w:val="21"/>
                <w:lang w:eastAsia="zh-CN"/>
              </w:rPr>
              <w:t>································</w:t>
            </w:r>
            <w:r>
              <w:rPr>
                <w:rFonts w:ascii="Times New Roman" w:eastAsia="Times New Roman" w:hAnsi="Times New Roman"/>
                <w:spacing w:val="-47"/>
                <w:sz w:val="21"/>
                <w:lang w:eastAsia="zh-CN"/>
              </w:rPr>
              <w:tab/>
              <w:t>································</w:t>
            </w:r>
            <w:r>
              <w:rPr>
                <w:rFonts w:ascii="Times New Roman" w:eastAsia="Times New Roman" w:hAnsi="Times New Roman"/>
                <w:spacing w:val="-47"/>
                <w:sz w:val="21"/>
                <w:lang w:eastAsia="zh-CN"/>
              </w:rPr>
              <w:tab/>
            </w:r>
            <w:r>
              <w:rPr>
                <w:rFonts w:ascii="Times New Roman" w:eastAsia="Times New Roman" w:hAnsi="Times New Roman"/>
                <w:spacing w:val="-48"/>
                <w:sz w:val="21"/>
                <w:lang w:eastAsia="zh-CN"/>
              </w:rPr>
              <w:t>································</w:t>
            </w:r>
          </w:p>
        </w:tc>
        <w:tc>
          <w:tcPr>
            <w:tcW w:w="753" w:type="dxa"/>
          </w:tcPr>
          <w:p w:rsidR="001068C1">
            <w:pPr>
              <w:pStyle w:val="TableParagraph"/>
              <w:spacing w:before="0"/>
              <w:jc w:val="left"/>
              <w:rPr>
                <w:rFonts w:ascii="Times New Roman"/>
                <w:sz w:val="20"/>
                <w:lang w:eastAsia="zh-CN"/>
              </w:rPr>
            </w:pPr>
          </w:p>
        </w:tc>
        <w:tc>
          <w:tcPr>
            <w:tcW w:w="517" w:type="dxa"/>
          </w:tcPr>
          <w:p w:rsidR="001068C1">
            <w:pPr>
              <w:pStyle w:val="TableParagraph"/>
              <w:spacing w:before="55"/>
              <w:ind w:left="2"/>
              <w:jc w:val="left"/>
              <w:rPr>
                <w:rFonts w:ascii="Times New Roman" w:hAnsi="Times New Roman"/>
                <w:sz w:val="21"/>
              </w:rPr>
            </w:pPr>
            <w:r>
              <w:rPr>
                <w:rFonts w:ascii="Times New Roman" w:hAnsi="Times New Roman"/>
                <w:spacing w:val="-48"/>
                <w:sz w:val="21"/>
              </w:rPr>
              <w:t>···············</w:t>
            </w:r>
          </w:p>
        </w:tc>
        <w:tc>
          <w:tcPr>
            <w:tcW w:w="385" w:type="dxa"/>
          </w:tcPr>
          <w:p w:rsidR="001068C1">
            <w:pPr>
              <w:pStyle w:val="TableParagraph"/>
              <w:spacing w:before="0"/>
              <w:jc w:val="left"/>
              <w:rPr>
                <w:rFonts w:ascii="Times New Roman"/>
                <w:sz w:val="20"/>
              </w:rPr>
            </w:pPr>
          </w:p>
        </w:tc>
        <w:tc>
          <w:tcPr>
            <w:tcW w:w="405" w:type="dxa"/>
          </w:tcPr>
          <w:p w:rsidR="001068C1">
            <w:pPr>
              <w:pStyle w:val="TableParagraph"/>
              <w:spacing w:before="41"/>
              <w:ind w:right="44"/>
              <w:jc w:val="right"/>
              <w:rPr>
                <w:sz w:val="21"/>
              </w:rPr>
            </w:pPr>
            <w:r>
              <w:rPr>
                <w:sz w:val="21"/>
              </w:rPr>
              <w:t>6</w:t>
            </w:r>
          </w:p>
        </w:tc>
      </w:tr>
      <w:tr>
        <w:tblPrEx>
          <w:tblW w:w="0" w:type="auto"/>
          <w:tblInd w:w="1549" w:type="dxa"/>
          <w:tblLayout w:type="fixed"/>
          <w:tblLook w:val="01E0"/>
        </w:tblPrEx>
        <w:trPr>
          <w:trHeight w:val="360"/>
        </w:trPr>
        <w:tc>
          <w:tcPr>
            <w:tcW w:w="7175" w:type="dxa"/>
            <w:gridSpan w:val="3"/>
          </w:tcPr>
          <w:p w:rsidR="001068C1">
            <w:pPr>
              <w:pStyle w:val="TableParagraph"/>
              <w:tabs>
                <w:tab w:val="left" w:pos="5841"/>
              </w:tabs>
              <w:spacing w:before="41"/>
              <w:ind w:left="50"/>
              <w:jc w:val="left"/>
              <w:rPr>
                <w:rFonts w:ascii="Times New Roman" w:eastAsia="Times New Roman" w:hAnsi="Times New Roman"/>
                <w:sz w:val="21"/>
                <w:lang w:eastAsia="zh-CN"/>
              </w:rPr>
            </w:pPr>
            <w:r>
              <w:rPr>
                <w:sz w:val="21"/>
                <w:lang w:eastAsia="zh-CN"/>
              </w:rPr>
              <w:t>附录</w:t>
            </w:r>
            <w:r>
              <w:rPr>
                <w:spacing w:val="-48"/>
                <w:sz w:val="21"/>
                <w:lang w:eastAsia="zh-CN"/>
              </w:rPr>
              <w:t xml:space="preserve"> </w:t>
            </w:r>
            <w:r>
              <w:rPr>
                <w:sz w:val="21"/>
                <w:lang w:eastAsia="zh-CN"/>
              </w:rPr>
              <w:t>A</w:t>
            </w:r>
            <w:r>
              <w:rPr>
                <w:sz w:val="21"/>
                <w:lang w:eastAsia="zh-CN"/>
              </w:rPr>
              <w:t>（</w:t>
            </w:r>
            <w:r>
              <w:rPr>
                <w:spacing w:val="-3"/>
                <w:sz w:val="21"/>
                <w:lang w:eastAsia="zh-CN"/>
              </w:rPr>
              <w:t>规</w:t>
            </w:r>
            <w:r>
              <w:rPr>
                <w:sz w:val="21"/>
                <w:lang w:eastAsia="zh-CN"/>
              </w:rPr>
              <w:t>范</w:t>
            </w:r>
            <w:r>
              <w:rPr>
                <w:spacing w:val="-3"/>
                <w:sz w:val="21"/>
                <w:lang w:eastAsia="zh-CN"/>
              </w:rPr>
              <w:t>性</w:t>
            </w:r>
            <w:r>
              <w:rPr>
                <w:sz w:val="21"/>
                <w:lang w:eastAsia="zh-CN"/>
              </w:rPr>
              <w:t>）</w:t>
            </w:r>
            <w:r>
              <w:rPr>
                <w:sz w:val="21"/>
                <w:lang w:eastAsia="zh-CN"/>
              </w:rPr>
              <w:t xml:space="preserve"> </w:t>
            </w:r>
            <w:r>
              <w:rPr>
                <w:spacing w:val="18"/>
                <w:sz w:val="21"/>
                <w:lang w:eastAsia="zh-CN"/>
              </w:rPr>
              <w:t xml:space="preserve"> </w:t>
            </w:r>
            <w:r>
              <w:rPr>
                <w:sz w:val="21"/>
                <w:lang w:eastAsia="zh-CN"/>
              </w:rPr>
              <w:t>矢</w:t>
            </w:r>
            <w:r>
              <w:rPr>
                <w:spacing w:val="-3"/>
                <w:sz w:val="21"/>
                <w:lang w:eastAsia="zh-CN"/>
              </w:rPr>
              <w:t>量</w:t>
            </w:r>
            <w:r>
              <w:rPr>
                <w:sz w:val="21"/>
                <w:lang w:eastAsia="zh-CN"/>
              </w:rPr>
              <w:t>数据</w:t>
            </w:r>
            <w:r>
              <w:rPr>
                <w:spacing w:val="-3"/>
                <w:sz w:val="21"/>
                <w:lang w:eastAsia="zh-CN"/>
              </w:rPr>
              <w:t>基</w:t>
            </w:r>
            <w:r>
              <w:rPr>
                <w:sz w:val="21"/>
                <w:lang w:eastAsia="zh-CN"/>
              </w:rPr>
              <w:t>本</w:t>
            </w:r>
            <w:r>
              <w:rPr>
                <w:spacing w:val="-3"/>
                <w:sz w:val="21"/>
                <w:lang w:eastAsia="zh-CN"/>
              </w:rPr>
              <w:t>要</w:t>
            </w:r>
            <w:r>
              <w:rPr>
                <w:sz w:val="21"/>
                <w:lang w:eastAsia="zh-CN"/>
              </w:rPr>
              <w:t>求</w:t>
            </w:r>
            <w:r>
              <w:rPr>
                <w:spacing w:val="-57"/>
                <w:sz w:val="21"/>
                <w:lang w:eastAsia="zh-CN"/>
              </w:rPr>
              <w:t xml:space="preserve"> </w:t>
            </w:r>
            <w:r>
              <w:rPr>
                <w:rFonts w:ascii="Times New Roman" w:eastAsia="Times New Roman" w:hAnsi="Times New Roman"/>
                <w:spacing w:val="-47"/>
                <w:sz w:val="21"/>
                <w:lang w:eastAsia="zh-CN"/>
              </w:rPr>
              <w:t>································</w:t>
            </w:r>
            <w:r>
              <w:rPr>
                <w:rFonts w:ascii="Times New Roman" w:eastAsia="Times New Roman" w:hAnsi="Times New Roman"/>
                <w:spacing w:val="-47"/>
                <w:sz w:val="21"/>
                <w:lang w:eastAsia="zh-CN"/>
              </w:rPr>
              <w:tab/>
            </w:r>
            <w:r>
              <w:rPr>
                <w:rFonts w:ascii="Times New Roman" w:eastAsia="Times New Roman" w:hAnsi="Times New Roman"/>
                <w:spacing w:val="-48"/>
                <w:sz w:val="21"/>
                <w:lang w:eastAsia="zh-CN"/>
              </w:rPr>
              <w:t>································</w:t>
            </w:r>
          </w:p>
        </w:tc>
        <w:tc>
          <w:tcPr>
            <w:tcW w:w="753" w:type="dxa"/>
          </w:tcPr>
          <w:p w:rsidR="001068C1">
            <w:pPr>
              <w:pStyle w:val="TableParagraph"/>
              <w:spacing w:before="0"/>
              <w:jc w:val="left"/>
              <w:rPr>
                <w:rFonts w:ascii="Times New Roman"/>
                <w:sz w:val="20"/>
                <w:lang w:eastAsia="zh-CN"/>
              </w:rPr>
            </w:pPr>
          </w:p>
        </w:tc>
        <w:tc>
          <w:tcPr>
            <w:tcW w:w="517" w:type="dxa"/>
          </w:tcPr>
          <w:p w:rsidR="001068C1">
            <w:pPr>
              <w:pStyle w:val="TableParagraph"/>
              <w:spacing w:before="55"/>
              <w:ind w:right="80"/>
              <w:jc w:val="right"/>
              <w:rPr>
                <w:rFonts w:ascii="Times New Roman" w:hAnsi="Times New Roman"/>
                <w:sz w:val="21"/>
              </w:rPr>
            </w:pPr>
            <w:r>
              <w:rPr>
                <w:rFonts w:ascii="Times New Roman" w:hAnsi="Times New Roman"/>
                <w:spacing w:val="-48"/>
                <w:sz w:val="21"/>
              </w:rPr>
              <w:t>·············</w:t>
            </w:r>
          </w:p>
        </w:tc>
        <w:tc>
          <w:tcPr>
            <w:tcW w:w="385" w:type="dxa"/>
          </w:tcPr>
          <w:p w:rsidR="001068C1">
            <w:pPr>
              <w:pStyle w:val="TableParagraph"/>
              <w:spacing w:before="0"/>
              <w:jc w:val="left"/>
              <w:rPr>
                <w:rFonts w:ascii="Times New Roman"/>
                <w:sz w:val="20"/>
              </w:rPr>
            </w:pPr>
          </w:p>
        </w:tc>
        <w:tc>
          <w:tcPr>
            <w:tcW w:w="405" w:type="dxa"/>
          </w:tcPr>
          <w:p w:rsidR="001068C1">
            <w:pPr>
              <w:pStyle w:val="TableParagraph"/>
              <w:spacing w:before="41"/>
              <w:ind w:right="44"/>
              <w:jc w:val="right"/>
              <w:rPr>
                <w:sz w:val="21"/>
              </w:rPr>
            </w:pPr>
            <w:r>
              <w:rPr>
                <w:sz w:val="21"/>
              </w:rPr>
              <w:t>7</w:t>
            </w:r>
          </w:p>
        </w:tc>
      </w:tr>
      <w:tr>
        <w:tblPrEx>
          <w:tblW w:w="0" w:type="auto"/>
          <w:tblInd w:w="1549" w:type="dxa"/>
          <w:tblLayout w:type="fixed"/>
          <w:tblLook w:val="01E0"/>
        </w:tblPrEx>
        <w:trPr>
          <w:trHeight w:val="360"/>
        </w:trPr>
        <w:tc>
          <w:tcPr>
            <w:tcW w:w="7175" w:type="dxa"/>
            <w:gridSpan w:val="3"/>
          </w:tcPr>
          <w:p w:rsidR="001068C1">
            <w:pPr>
              <w:pStyle w:val="TableParagraph"/>
              <w:spacing w:before="41"/>
              <w:ind w:left="50"/>
              <w:jc w:val="left"/>
              <w:rPr>
                <w:rFonts w:ascii="Times New Roman" w:eastAsia="Times New Roman" w:hAnsi="Times New Roman"/>
                <w:sz w:val="21"/>
                <w:lang w:eastAsia="zh-CN"/>
              </w:rPr>
            </w:pPr>
            <w:r>
              <w:rPr>
                <w:spacing w:val="-18"/>
                <w:sz w:val="21"/>
                <w:lang w:eastAsia="zh-CN"/>
              </w:rPr>
              <w:t>附录</w:t>
            </w:r>
            <w:r>
              <w:rPr>
                <w:spacing w:val="-18"/>
                <w:sz w:val="21"/>
                <w:lang w:eastAsia="zh-CN"/>
              </w:rPr>
              <w:t xml:space="preserve"> </w:t>
            </w:r>
            <w:r>
              <w:rPr>
                <w:sz w:val="21"/>
                <w:lang w:eastAsia="zh-CN"/>
              </w:rPr>
              <w:t>B</w:t>
            </w:r>
            <w:r>
              <w:rPr>
                <w:sz w:val="21"/>
                <w:lang w:eastAsia="zh-CN"/>
              </w:rPr>
              <w:t>（</w:t>
            </w:r>
            <w:r>
              <w:rPr>
                <w:spacing w:val="-3"/>
                <w:sz w:val="21"/>
                <w:lang w:eastAsia="zh-CN"/>
              </w:rPr>
              <w:t>规范性</w:t>
            </w:r>
            <w:r>
              <w:rPr>
                <w:sz w:val="21"/>
                <w:lang w:eastAsia="zh-CN"/>
              </w:rPr>
              <w:t>）</w:t>
            </w:r>
            <w:r>
              <w:rPr>
                <w:spacing w:val="-1"/>
                <w:sz w:val="21"/>
                <w:lang w:eastAsia="zh-CN"/>
              </w:rPr>
              <w:t xml:space="preserve"> </w:t>
            </w:r>
            <w:r>
              <w:rPr>
                <w:spacing w:val="-1"/>
                <w:sz w:val="21"/>
                <w:lang w:eastAsia="zh-CN"/>
              </w:rPr>
              <w:t>基本单元属性表结构和属性项定义</w:t>
            </w:r>
            <w:r>
              <w:rPr>
                <w:rFonts w:ascii="Times New Roman" w:eastAsia="Times New Roman" w:hAnsi="Times New Roman"/>
                <w:spacing w:val="-48"/>
                <w:sz w:val="21"/>
                <w:lang w:eastAsia="zh-CN"/>
              </w:rPr>
              <w:t>································</w:t>
            </w:r>
          </w:p>
        </w:tc>
        <w:tc>
          <w:tcPr>
            <w:tcW w:w="753" w:type="dxa"/>
          </w:tcPr>
          <w:p w:rsidR="001068C1">
            <w:pPr>
              <w:pStyle w:val="TableParagraph"/>
              <w:spacing w:before="55"/>
              <w:ind w:left="128"/>
              <w:jc w:val="left"/>
              <w:rPr>
                <w:rFonts w:ascii="Times New Roman" w:hAnsi="Times New Roman"/>
                <w:sz w:val="21"/>
              </w:rPr>
            </w:pPr>
            <w:r>
              <w:rPr>
                <w:rFonts w:ascii="Times New Roman" w:hAnsi="Times New Roman"/>
                <w:spacing w:val="-48"/>
                <w:sz w:val="21"/>
              </w:rPr>
              <w:t>························</w:t>
            </w:r>
          </w:p>
        </w:tc>
        <w:tc>
          <w:tcPr>
            <w:tcW w:w="517" w:type="dxa"/>
          </w:tcPr>
          <w:p w:rsidR="001068C1">
            <w:pPr>
              <w:pStyle w:val="TableParagraph"/>
              <w:spacing w:before="0"/>
              <w:jc w:val="left"/>
              <w:rPr>
                <w:rFonts w:ascii="Times New Roman"/>
                <w:sz w:val="20"/>
              </w:rPr>
            </w:pPr>
          </w:p>
        </w:tc>
        <w:tc>
          <w:tcPr>
            <w:tcW w:w="385" w:type="dxa"/>
          </w:tcPr>
          <w:p w:rsidR="001068C1">
            <w:pPr>
              <w:pStyle w:val="TableParagraph"/>
              <w:spacing w:before="0"/>
              <w:jc w:val="left"/>
              <w:rPr>
                <w:rFonts w:ascii="Times New Roman"/>
                <w:sz w:val="20"/>
              </w:rPr>
            </w:pPr>
          </w:p>
        </w:tc>
        <w:tc>
          <w:tcPr>
            <w:tcW w:w="405" w:type="dxa"/>
          </w:tcPr>
          <w:p w:rsidR="001068C1">
            <w:pPr>
              <w:pStyle w:val="TableParagraph"/>
              <w:spacing w:before="41"/>
              <w:ind w:right="44"/>
              <w:jc w:val="right"/>
              <w:rPr>
                <w:sz w:val="21"/>
              </w:rPr>
            </w:pPr>
            <w:r>
              <w:rPr>
                <w:sz w:val="21"/>
              </w:rPr>
              <w:t>8</w:t>
            </w:r>
          </w:p>
        </w:tc>
      </w:tr>
      <w:tr>
        <w:tblPrEx>
          <w:tblW w:w="0" w:type="auto"/>
          <w:tblInd w:w="1549" w:type="dxa"/>
          <w:tblLayout w:type="fixed"/>
          <w:tblLook w:val="01E0"/>
        </w:tblPrEx>
        <w:trPr>
          <w:trHeight w:val="360"/>
        </w:trPr>
        <w:tc>
          <w:tcPr>
            <w:tcW w:w="7175" w:type="dxa"/>
            <w:gridSpan w:val="3"/>
          </w:tcPr>
          <w:p w:rsidR="001068C1">
            <w:pPr>
              <w:pStyle w:val="TableParagraph"/>
              <w:spacing w:before="41"/>
              <w:ind w:left="50"/>
              <w:jc w:val="left"/>
              <w:rPr>
                <w:rFonts w:ascii="Times New Roman" w:eastAsia="Times New Roman" w:hAnsi="Times New Roman"/>
                <w:sz w:val="21"/>
                <w:lang w:eastAsia="zh-CN"/>
              </w:rPr>
            </w:pPr>
            <w:r>
              <w:rPr>
                <w:spacing w:val="-18"/>
                <w:sz w:val="21"/>
                <w:lang w:eastAsia="zh-CN"/>
              </w:rPr>
              <w:t>附录</w:t>
            </w:r>
            <w:r>
              <w:rPr>
                <w:spacing w:val="-18"/>
                <w:sz w:val="21"/>
                <w:lang w:eastAsia="zh-CN"/>
              </w:rPr>
              <w:t xml:space="preserve"> </w:t>
            </w:r>
            <w:r>
              <w:rPr>
                <w:sz w:val="21"/>
                <w:lang w:eastAsia="zh-CN"/>
              </w:rPr>
              <w:t>C</w:t>
            </w:r>
            <w:r>
              <w:rPr>
                <w:sz w:val="21"/>
                <w:lang w:eastAsia="zh-CN"/>
              </w:rPr>
              <w:t>（</w:t>
            </w:r>
            <w:r>
              <w:rPr>
                <w:spacing w:val="-3"/>
                <w:sz w:val="21"/>
                <w:lang w:eastAsia="zh-CN"/>
              </w:rPr>
              <w:t>规范性</w:t>
            </w:r>
            <w:r>
              <w:rPr>
                <w:sz w:val="21"/>
                <w:lang w:eastAsia="zh-CN"/>
              </w:rPr>
              <w:t>）</w:t>
            </w:r>
            <w:r>
              <w:rPr>
                <w:spacing w:val="-1"/>
                <w:sz w:val="21"/>
                <w:lang w:eastAsia="zh-CN"/>
              </w:rPr>
              <w:t xml:space="preserve"> </w:t>
            </w:r>
            <w:r>
              <w:rPr>
                <w:spacing w:val="-1"/>
                <w:sz w:val="21"/>
                <w:lang w:eastAsia="zh-CN"/>
              </w:rPr>
              <w:t>生态环境管控单元成果矢量数据要求</w:t>
            </w:r>
            <w:r>
              <w:rPr>
                <w:rFonts w:ascii="Times New Roman" w:eastAsia="Times New Roman" w:hAnsi="Times New Roman"/>
                <w:spacing w:val="-48"/>
                <w:sz w:val="21"/>
                <w:lang w:eastAsia="zh-CN"/>
              </w:rPr>
              <w:t>································</w:t>
            </w:r>
          </w:p>
        </w:tc>
        <w:tc>
          <w:tcPr>
            <w:tcW w:w="753" w:type="dxa"/>
          </w:tcPr>
          <w:p w:rsidR="001068C1">
            <w:pPr>
              <w:pStyle w:val="TableParagraph"/>
              <w:spacing w:before="55"/>
              <w:ind w:left="337" w:right="-15"/>
              <w:jc w:val="left"/>
              <w:rPr>
                <w:rFonts w:ascii="Times New Roman" w:hAnsi="Times New Roman"/>
                <w:sz w:val="21"/>
              </w:rPr>
            </w:pPr>
            <w:r>
              <w:rPr>
                <w:rFonts w:ascii="Times New Roman" w:hAnsi="Times New Roman"/>
                <w:spacing w:val="-48"/>
                <w:sz w:val="21"/>
              </w:rPr>
              <w:t>···················</w:t>
            </w:r>
          </w:p>
        </w:tc>
        <w:tc>
          <w:tcPr>
            <w:tcW w:w="517" w:type="dxa"/>
          </w:tcPr>
          <w:p w:rsidR="001068C1">
            <w:pPr>
              <w:pStyle w:val="TableParagraph"/>
              <w:spacing w:before="0"/>
              <w:jc w:val="left"/>
              <w:rPr>
                <w:rFonts w:ascii="Times New Roman"/>
                <w:sz w:val="20"/>
              </w:rPr>
            </w:pPr>
          </w:p>
        </w:tc>
        <w:tc>
          <w:tcPr>
            <w:tcW w:w="385" w:type="dxa"/>
          </w:tcPr>
          <w:p w:rsidR="001068C1">
            <w:pPr>
              <w:pStyle w:val="TableParagraph"/>
              <w:spacing w:before="0"/>
              <w:jc w:val="left"/>
              <w:rPr>
                <w:rFonts w:ascii="Times New Roman"/>
                <w:sz w:val="20"/>
              </w:rPr>
            </w:pPr>
          </w:p>
        </w:tc>
        <w:tc>
          <w:tcPr>
            <w:tcW w:w="405" w:type="dxa"/>
          </w:tcPr>
          <w:p w:rsidR="001068C1">
            <w:pPr>
              <w:pStyle w:val="TableParagraph"/>
              <w:spacing w:before="41"/>
              <w:ind w:right="42"/>
              <w:jc w:val="right"/>
              <w:rPr>
                <w:sz w:val="21"/>
              </w:rPr>
            </w:pPr>
            <w:r>
              <w:rPr>
                <w:sz w:val="21"/>
              </w:rPr>
              <w:t>12</w:t>
            </w:r>
          </w:p>
        </w:tc>
      </w:tr>
      <w:tr>
        <w:tblPrEx>
          <w:tblW w:w="0" w:type="auto"/>
          <w:tblInd w:w="1549" w:type="dxa"/>
          <w:tblLayout w:type="fixed"/>
          <w:tblLook w:val="01E0"/>
        </w:tblPrEx>
        <w:trPr>
          <w:trHeight w:val="296"/>
        </w:trPr>
        <w:tc>
          <w:tcPr>
            <w:tcW w:w="7175" w:type="dxa"/>
            <w:gridSpan w:val="3"/>
          </w:tcPr>
          <w:p w:rsidR="001068C1">
            <w:pPr>
              <w:pStyle w:val="TableParagraph"/>
              <w:tabs>
                <w:tab w:val="left" w:pos="6259"/>
              </w:tabs>
              <w:spacing w:before="41" w:line="236" w:lineRule="exact"/>
              <w:ind w:left="50"/>
              <w:jc w:val="left"/>
              <w:rPr>
                <w:rFonts w:ascii="Times New Roman" w:eastAsia="Times New Roman" w:hAnsi="Times New Roman"/>
                <w:sz w:val="21"/>
                <w:lang w:eastAsia="zh-CN"/>
              </w:rPr>
            </w:pPr>
            <w:r>
              <w:rPr>
                <w:sz w:val="21"/>
                <w:lang w:eastAsia="zh-CN"/>
              </w:rPr>
              <w:t>附录</w:t>
            </w:r>
            <w:r>
              <w:rPr>
                <w:spacing w:val="-48"/>
                <w:sz w:val="21"/>
                <w:lang w:eastAsia="zh-CN"/>
              </w:rPr>
              <w:t xml:space="preserve"> </w:t>
            </w:r>
            <w:r>
              <w:rPr>
                <w:sz w:val="21"/>
                <w:lang w:eastAsia="zh-CN"/>
              </w:rPr>
              <w:t>D</w:t>
            </w:r>
            <w:r>
              <w:rPr>
                <w:sz w:val="21"/>
                <w:lang w:eastAsia="zh-CN"/>
              </w:rPr>
              <w:t>（</w:t>
            </w:r>
            <w:r>
              <w:rPr>
                <w:spacing w:val="-3"/>
                <w:sz w:val="21"/>
                <w:lang w:eastAsia="zh-CN"/>
              </w:rPr>
              <w:t>规</w:t>
            </w:r>
            <w:r>
              <w:rPr>
                <w:sz w:val="21"/>
                <w:lang w:eastAsia="zh-CN"/>
              </w:rPr>
              <w:t>范</w:t>
            </w:r>
            <w:r>
              <w:rPr>
                <w:spacing w:val="-3"/>
                <w:sz w:val="21"/>
                <w:lang w:eastAsia="zh-CN"/>
              </w:rPr>
              <w:t>性</w:t>
            </w:r>
            <w:r>
              <w:rPr>
                <w:sz w:val="21"/>
                <w:lang w:eastAsia="zh-CN"/>
              </w:rPr>
              <w:t>）</w:t>
            </w:r>
            <w:r>
              <w:rPr>
                <w:sz w:val="21"/>
                <w:lang w:eastAsia="zh-CN"/>
              </w:rPr>
              <w:t xml:space="preserve"> </w:t>
            </w:r>
            <w:r>
              <w:rPr>
                <w:spacing w:val="20"/>
                <w:sz w:val="21"/>
                <w:lang w:eastAsia="zh-CN"/>
              </w:rPr>
              <w:t xml:space="preserve"> </w:t>
            </w:r>
            <w:r>
              <w:rPr>
                <w:sz w:val="21"/>
                <w:lang w:eastAsia="zh-CN"/>
              </w:rPr>
              <w:t>成</w:t>
            </w:r>
            <w:r>
              <w:rPr>
                <w:spacing w:val="-3"/>
                <w:sz w:val="21"/>
                <w:lang w:eastAsia="zh-CN"/>
              </w:rPr>
              <w:t>果</w:t>
            </w:r>
            <w:r>
              <w:rPr>
                <w:sz w:val="21"/>
                <w:lang w:eastAsia="zh-CN"/>
              </w:rPr>
              <w:t>图件</w:t>
            </w:r>
            <w:r>
              <w:rPr>
                <w:spacing w:val="-3"/>
                <w:sz w:val="21"/>
                <w:lang w:eastAsia="zh-CN"/>
              </w:rPr>
              <w:t>制</w:t>
            </w:r>
            <w:r>
              <w:rPr>
                <w:sz w:val="21"/>
                <w:lang w:eastAsia="zh-CN"/>
              </w:rPr>
              <w:t>图</w:t>
            </w:r>
            <w:r>
              <w:rPr>
                <w:spacing w:val="-3"/>
                <w:sz w:val="21"/>
                <w:lang w:eastAsia="zh-CN"/>
              </w:rPr>
              <w:t>要</w:t>
            </w:r>
            <w:r>
              <w:rPr>
                <w:sz w:val="21"/>
                <w:lang w:eastAsia="zh-CN"/>
              </w:rPr>
              <w:t>素</w:t>
            </w:r>
            <w:r>
              <w:rPr>
                <w:spacing w:val="-3"/>
                <w:sz w:val="21"/>
                <w:lang w:eastAsia="zh-CN"/>
              </w:rPr>
              <w:t>要</w:t>
            </w:r>
            <w:r>
              <w:rPr>
                <w:sz w:val="21"/>
                <w:lang w:eastAsia="zh-CN"/>
              </w:rPr>
              <w:t>求</w:t>
            </w:r>
            <w:r>
              <w:rPr>
                <w:spacing w:val="-61"/>
                <w:sz w:val="21"/>
                <w:lang w:eastAsia="zh-CN"/>
              </w:rPr>
              <w:t xml:space="preserve"> </w:t>
            </w:r>
            <w:r>
              <w:rPr>
                <w:rFonts w:ascii="Times New Roman" w:eastAsia="Times New Roman" w:hAnsi="Times New Roman"/>
                <w:spacing w:val="-47"/>
                <w:sz w:val="21"/>
                <w:lang w:eastAsia="zh-CN"/>
              </w:rPr>
              <w:t>································</w:t>
            </w:r>
            <w:r>
              <w:rPr>
                <w:rFonts w:ascii="Times New Roman" w:eastAsia="Times New Roman" w:hAnsi="Times New Roman"/>
                <w:spacing w:val="-47"/>
                <w:sz w:val="21"/>
                <w:lang w:eastAsia="zh-CN"/>
              </w:rPr>
              <w:tab/>
            </w:r>
            <w:r>
              <w:rPr>
                <w:rFonts w:ascii="Times New Roman" w:eastAsia="Times New Roman" w:hAnsi="Times New Roman"/>
                <w:spacing w:val="-48"/>
                <w:sz w:val="21"/>
                <w:lang w:eastAsia="zh-CN"/>
              </w:rPr>
              <w:t>································</w:t>
            </w:r>
          </w:p>
        </w:tc>
        <w:tc>
          <w:tcPr>
            <w:tcW w:w="753" w:type="dxa"/>
          </w:tcPr>
          <w:p w:rsidR="001068C1">
            <w:pPr>
              <w:pStyle w:val="TableParagraph"/>
              <w:spacing w:before="0"/>
              <w:jc w:val="left"/>
              <w:rPr>
                <w:rFonts w:ascii="Times New Roman"/>
                <w:sz w:val="20"/>
                <w:lang w:eastAsia="zh-CN"/>
              </w:rPr>
            </w:pPr>
          </w:p>
        </w:tc>
        <w:tc>
          <w:tcPr>
            <w:tcW w:w="517" w:type="dxa"/>
          </w:tcPr>
          <w:p w:rsidR="001068C1">
            <w:pPr>
              <w:pStyle w:val="TableParagraph"/>
              <w:spacing w:before="0"/>
              <w:jc w:val="left"/>
              <w:rPr>
                <w:rFonts w:ascii="Times New Roman"/>
                <w:sz w:val="20"/>
                <w:lang w:eastAsia="zh-CN"/>
              </w:rPr>
            </w:pPr>
          </w:p>
        </w:tc>
        <w:tc>
          <w:tcPr>
            <w:tcW w:w="385" w:type="dxa"/>
          </w:tcPr>
          <w:p w:rsidR="001068C1">
            <w:pPr>
              <w:pStyle w:val="TableParagraph"/>
              <w:spacing w:before="55" w:line="222" w:lineRule="exact"/>
              <w:ind w:left="42"/>
              <w:jc w:val="left"/>
              <w:rPr>
                <w:rFonts w:ascii="Times New Roman" w:hAnsi="Times New Roman"/>
                <w:sz w:val="21"/>
              </w:rPr>
            </w:pPr>
            <w:r>
              <w:rPr>
                <w:rFonts w:ascii="Times New Roman" w:hAnsi="Times New Roman"/>
                <w:spacing w:val="-48"/>
                <w:sz w:val="21"/>
              </w:rPr>
              <w:t>·····</w:t>
            </w:r>
          </w:p>
        </w:tc>
        <w:tc>
          <w:tcPr>
            <w:tcW w:w="405" w:type="dxa"/>
          </w:tcPr>
          <w:p w:rsidR="001068C1">
            <w:pPr>
              <w:pStyle w:val="TableParagraph"/>
              <w:spacing w:before="41" w:line="236" w:lineRule="exact"/>
              <w:ind w:right="42"/>
              <w:jc w:val="right"/>
              <w:rPr>
                <w:sz w:val="21"/>
              </w:rPr>
            </w:pPr>
            <w:r>
              <w:rPr>
                <w:sz w:val="21"/>
              </w:rPr>
              <w:t>14</w:t>
            </w:r>
          </w:p>
        </w:tc>
      </w:tr>
      <w:tr>
        <w:tblPrEx>
          <w:tblW w:w="0" w:type="auto"/>
          <w:tblInd w:w="1549" w:type="dxa"/>
          <w:tblLayout w:type="fixed"/>
          <w:tblLook w:val="01E0"/>
        </w:tblPrEx>
        <w:trPr>
          <w:trHeight w:val="360"/>
        </w:trPr>
        <w:tc>
          <w:tcPr>
            <w:tcW w:w="2373" w:type="dxa"/>
          </w:tcPr>
          <w:p w:rsidR="001068C1">
            <w:pPr>
              <w:pStyle w:val="TableParagraph"/>
              <w:spacing w:before="104" w:line="236" w:lineRule="exact"/>
              <w:ind w:left="50"/>
              <w:jc w:val="left"/>
              <w:rPr>
                <w:rFonts w:ascii="Times New Roman" w:eastAsia="Times New Roman" w:hAnsi="Times New Roman"/>
                <w:sz w:val="21"/>
                <w:lang w:eastAsia="zh-CN"/>
              </w:rPr>
            </w:pPr>
            <w:r>
              <w:rPr>
                <w:sz w:val="21"/>
                <w:lang w:eastAsia="zh-CN"/>
              </w:rPr>
              <w:t>参考文献</w:t>
            </w:r>
            <w:r>
              <w:rPr>
                <w:rFonts w:ascii="Times New Roman" w:eastAsia="Times New Roman" w:hAnsi="Times New Roman"/>
                <w:spacing w:val="-48"/>
                <w:sz w:val="21"/>
                <w:lang w:eastAsia="zh-CN"/>
              </w:rPr>
              <w:t>································</w:t>
            </w:r>
          </w:p>
        </w:tc>
        <w:tc>
          <w:tcPr>
            <w:tcW w:w="2227" w:type="dxa"/>
          </w:tcPr>
          <w:p w:rsidR="001068C1">
            <w:pPr>
              <w:pStyle w:val="TableParagraph"/>
              <w:spacing w:before="118" w:line="222" w:lineRule="exact"/>
              <w:ind w:left="743" w:right="742"/>
              <w:rPr>
                <w:rFonts w:ascii="Times New Roman" w:hAnsi="Times New Roman"/>
                <w:sz w:val="21"/>
              </w:rPr>
            </w:pPr>
            <w:r>
              <w:rPr>
                <w:rFonts w:ascii="Times New Roman" w:hAnsi="Times New Roman"/>
                <w:spacing w:val="-48"/>
                <w:sz w:val="21"/>
              </w:rPr>
              <w:t>································</w:t>
            </w:r>
          </w:p>
        </w:tc>
        <w:tc>
          <w:tcPr>
            <w:tcW w:w="2575" w:type="dxa"/>
          </w:tcPr>
          <w:p w:rsidR="001068C1">
            <w:pPr>
              <w:pStyle w:val="TableParagraph"/>
              <w:spacing w:before="118" w:line="222" w:lineRule="exact"/>
              <w:ind w:left="754"/>
              <w:jc w:val="left"/>
              <w:rPr>
                <w:rFonts w:ascii="Times New Roman" w:hAnsi="Times New Roman"/>
                <w:sz w:val="21"/>
              </w:rPr>
            </w:pPr>
            <w:r>
              <w:rPr>
                <w:rFonts w:ascii="Times New Roman" w:hAnsi="Times New Roman"/>
                <w:spacing w:val="-48"/>
                <w:sz w:val="21"/>
              </w:rPr>
              <w:t>································</w:t>
            </w:r>
          </w:p>
        </w:tc>
        <w:tc>
          <w:tcPr>
            <w:tcW w:w="1270" w:type="dxa"/>
            <w:gridSpan w:val="2"/>
          </w:tcPr>
          <w:p w:rsidR="001068C1">
            <w:pPr>
              <w:pStyle w:val="TableParagraph"/>
              <w:spacing w:before="118" w:line="222" w:lineRule="exact"/>
              <w:ind w:left="407"/>
              <w:jc w:val="left"/>
              <w:rPr>
                <w:rFonts w:ascii="Times New Roman" w:hAnsi="Times New Roman"/>
                <w:sz w:val="21"/>
              </w:rPr>
            </w:pPr>
            <w:r>
              <w:rPr>
                <w:rFonts w:ascii="Times New Roman" w:hAnsi="Times New Roman"/>
                <w:spacing w:val="-48"/>
                <w:sz w:val="21"/>
              </w:rPr>
              <w:t>····················</w:t>
            </w:r>
          </w:p>
        </w:tc>
        <w:tc>
          <w:tcPr>
            <w:tcW w:w="790" w:type="dxa"/>
            <w:gridSpan w:val="2"/>
          </w:tcPr>
          <w:p w:rsidR="001068C1">
            <w:pPr>
              <w:pStyle w:val="TableParagraph"/>
              <w:spacing w:before="104" w:line="236" w:lineRule="exact"/>
              <w:ind w:right="44"/>
              <w:jc w:val="right"/>
              <w:rPr>
                <w:sz w:val="21"/>
              </w:rPr>
            </w:pPr>
            <w:r>
              <w:rPr>
                <w:sz w:val="21"/>
              </w:rPr>
              <w:t>17</w:t>
            </w:r>
          </w:p>
        </w:tc>
      </w:tr>
    </w:tbl>
    <w:p w:rsidR="001068C1">
      <w:pPr>
        <w:spacing w:line="236" w:lineRule="exact"/>
        <w:jc w:val="right"/>
        <w:rPr>
          <w:sz w:val="21"/>
        </w:rPr>
        <w:sectPr>
          <w:footerReference w:type="even" r:id="rId7"/>
          <w:pgSz w:w="11910" w:h="16840"/>
          <w:pgMar w:top="1240" w:right="1020" w:bottom="0" w:left="0" w:header="0" w:footer="0" w:gutter="0"/>
          <w:pgNumType w:start="7"/>
          <w:cols w:space="720"/>
        </w:sectPr>
      </w:pPr>
    </w:p>
    <w:p w:rsidR="001068C1">
      <w:pPr>
        <w:pStyle w:val="BodyText"/>
        <w:ind w:left="1096"/>
        <w:rPr>
          <w:rFonts w:ascii="Arial Unicode MS"/>
          <w:sz w:val="20"/>
        </w:rPr>
      </w:pPr>
      <w:r>
        <w:pict>
          <v:shape id="_x0000_s1029" type="#_x0000_t202" style="width:89.4pt;height:718.75pt;margin-top:66.65pt;margin-left:63.85pt;mso-position-horizontal-relative:page;mso-position-vertical-relative:page;position:absolute;z-index:-251651072" filled="f" stroked="f">
            <v:textbox inset="0,0,0,0">
              <w:txbxContent>
                <w:p w:rsidR="001068C1">
                  <w:pPr>
                    <w:pStyle w:val="BodyText"/>
                    <w:spacing w:line="241" w:lineRule="exact"/>
                    <w:rPr>
                      <w:rFonts w:ascii="黑体" w:hAnsi="黑体"/>
                    </w:rPr>
                  </w:pPr>
                  <w:r>
                    <w:rPr>
                      <w:rFonts w:ascii="黑体" w:hAnsi="黑体"/>
                    </w:rPr>
                    <w:t>DB43/T 2886—2023</w:t>
                  </w: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7"/>
                    </w:rPr>
                  </w:pPr>
                </w:p>
                <w:p w:rsidR="001068C1">
                  <w:pPr>
                    <w:spacing w:before="1" w:line="205" w:lineRule="exact"/>
                    <w:rPr>
                      <w:sz w:val="18"/>
                    </w:rPr>
                  </w:pPr>
                  <w:r>
                    <w:rPr>
                      <w:sz w:val="18"/>
                    </w:rPr>
                    <w:t>II</w:t>
                  </w:r>
                </w:p>
              </w:txbxContent>
            </v:textbox>
          </v:shape>
        </w:pict>
      </w:r>
      <w:r>
        <w:rPr>
          <w:noProof/>
          <w:lang w:eastAsia="zh-CN"/>
        </w:rPr>
        <w:drawing>
          <wp:anchor distT="0" distB="0" distL="0" distR="0" simplePos="0" relativeHeight="251664384"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rFonts w:ascii="Arial Unicode MS"/>
          <w:sz w:val="20"/>
        </w:rPr>
        <w:pict>
          <v:group id="_x0000_i1030" style="width:173.25pt;height:756.6pt;mso-position-horizontal-relative:char;mso-position-vertical-relative:line" coordsize="3465,15132">
            <v:rect id="_x0000_s1031" style="width:3465;height:15132;position:absolute" stroked="f"/>
            <w10:wrap type="none"/>
            <w10:anchorlock/>
          </v:group>
        </w:pict>
      </w:r>
    </w:p>
    <w:p w:rsidR="001068C1">
      <w:pPr>
        <w:rPr>
          <w:rFonts w:ascii="Arial Unicode MS"/>
          <w:sz w:val="20"/>
        </w:rPr>
        <w:sectPr>
          <w:footerReference w:type="even" r:id="rId8"/>
          <w:pgSz w:w="11910" w:h="16840"/>
          <w:pgMar w:top="1180" w:right="1020" w:bottom="280" w:left="0" w:header="0" w:footer="0" w:gutter="0"/>
          <w:pgNumType w:start="8"/>
          <w:cols w:space="720"/>
        </w:sectPr>
      </w:pPr>
    </w:p>
    <w:p w:rsidR="001068C1">
      <w:pPr>
        <w:pStyle w:val="BodyText"/>
        <w:spacing w:before="48"/>
        <w:ind w:right="248"/>
        <w:jc w:val="right"/>
        <w:rPr>
          <w:rFonts w:ascii="黑体" w:hAnsi="黑体"/>
          <w:lang w:eastAsia="zh-CN"/>
        </w:rPr>
      </w:pPr>
      <w:r>
        <w:rPr>
          <w:noProof/>
          <w:lang w:eastAsia="zh-CN"/>
        </w:rPr>
        <w:drawing>
          <wp:anchor distT="0" distB="0" distL="0" distR="0" simplePos="0" relativeHeight="251666432"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rFonts w:ascii="黑体" w:hAnsi="黑体"/>
          <w:lang w:eastAsia="zh-CN"/>
        </w:rPr>
        <w:t>DB43/T 2886—2023</w:t>
      </w:r>
    </w:p>
    <w:p w:rsidR="001068C1">
      <w:pPr>
        <w:pStyle w:val="BodyText"/>
        <w:rPr>
          <w:rFonts w:ascii="黑体"/>
          <w:sz w:val="20"/>
          <w:lang w:eastAsia="zh-CN"/>
        </w:rPr>
      </w:pPr>
    </w:p>
    <w:p w:rsidR="001068C1">
      <w:pPr>
        <w:pStyle w:val="BodyText"/>
        <w:rPr>
          <w:rFonts w:ascii="黑体"/>
          <w:sz w:val="20"/>
          <w:lang w:eastAsia="zh-CN"/>
        </w:rPr>
      </w:pPr>
    </w:p>
    <w:p w:rsidR="001068C1">
      <w:pPr>
        <w:pStyle w:val="Heading1"/>
        <w:tabs>
          <w:tab w:val="left" w:pos="1824"/>
        </w:tabs>
        <w:rPr>
          <w:lang w:eastAsia="zh-CN"/>
        </w:rPr>
      </w:pPr>
      <w:r>
        <w:rPr>
          <w:lang w:eastAsia="zh-CN"/>
        </w:rPr>
        <w:t>前</w:t>
      </w:r>
      <w:r>
        <w:rPr>
          <w:lang w:eastAsia="zh-CN"/>
        </w:rPr>
        <w:tab/>
      </w:r>
      <w:r>
        <w:rPr>
          <w:lang w:eastAsia="zh-CN"/>
        </w:rPr>
        <w:t>言</w:t>
      </w:r>
    </w:p>
    <w:p w:rsidR="001068C1">
      <w:pPr>
        <w:pStyle w:val="BodyText"/>
        <w:spacing w:before="4"/>
        <w:rPr>
          <w:rFonts w:ascii="黑体"/>
          <w:sz w:val="45"/>
          <w:lang w:eastAsia="zh-CN"/>
        </w:rPr>
      </w:pPr>
    </w:p>
    <w:p w:rsidR="001068C1">
      <w:pPr>
        <w:pStyle w:val="BodyText"/>
        <w:spacing w:line="288" w:lineRule="auto"/>
        <w:ind w:left="1277" w:right="248" w:firstLine="420"/>
        <w:rPr>
          <w:lang w:eastAsia="zh-CN"/>
        </w:rPr>
      </w:pPr>
      <w:r>
        <w:rPr>
          <w:spacing w:val="-10"/>
          <w:lang w:eastAsia="zh-CN"/>
        </w:rPr>
        <w:t>本文件按照</w:t>
      </w:r>
      <w:r>
        <w:rPr>
          <w:spacing w:val="-10"/>
          <w:lang w:eastAsia="zh-CN"/>
        </w:rPr>
        <w:t xml:space="preserve"> </w:t>
      </w:r>
      <w:r>
        <w:rPr>
          <w:lang w:eastAsia="zh-CN"/>
        </w:rPr>
        <w:t xml:space="preserve">GB/T </w:t>
      </w:r>
      <w:r>
        <w:rPr>
          <w:spacing w:val="-5"/>
          <w:lang w:eastAsia="zh-CN"/>
        </w:rPr>
        <w:t>1.1—2020</w:t>
      </w:r>
      <w:r>
        <w:rPr>
          <w:spacing w:val="-6"/>
          <w:lang w:eastAsia="zh-CN"/>
        </w:rPr>
        <w:t>《标准化工作导则</w:t>
      </w:r>
      <w:r>
        <w:rPr>
          <w:spacing w:val="-6"/>
          <w:lang w:eastAsia="zh-CN"/>
        </w:rPr>
        <w:t xml:space="preserve"> </w:t>
      </w:r>
      <w:r>
        <w:rPr>
          <w:spacing w:val="-6"/>
          <w:lang w:eastAsia="zh-CN"/>
        </w:rPr>
        <w:t>第</w:t>
      </w:r>
      <w:r>
        <w:rPr>
          <w:spacing w:val="-6"/>
          <w:lang w:eastAsia="zh-CN"/>
        </w:rPr>
        <w:t xml:space="preserve"> </w:t>
      </w:r>
      <w:r>
        <w:rPr>
          <w:lang w:eastAsia="zh-CN"/>
        </w:rPr>
        <w:t>1</w:t>
      </w:r>
      <w:r>
        <w:rPr>
          <w:spacing w:val="-12"/>
          <w:lang w:eastAsia="zh-CN"/>
        </w:rPr>
        <w:t xml:space="preserve"> </w:t>
      </w:r>
      <w:r>
        <w:rPr>
          <w:spacing w:val="-12"/>
          <w:lang w:eastAsia="zh-CN"/>
        </w:rPr>
        <w:t>部分：标准化文件的结构和起草规则》和《生</w:t>
      </w:r>
      <w:r>
        <w:rPr>
          <w:spacing w:val="-9"/>
          <w:lang w:eastAsia="zh-CN"/>
        </w:rPr>
        <w:t>态环境标准管理办法》</w:t>
      </w:r>
      <w:r>
        <w:rPr>
          <w:spacing w:val="-9"/>
          <w:lang w:eastAsia="zh-CN"/>
        </w:rPr>
        <w:t>(</w:t>
      </w:r>
      <w:r>
        <w:rPr>
          <w:spacing w:val="-9"/>
          <w:lang w:eastAsia="zh-CN"/>
        </w:rPr>
        <w:t>生态环境部令</w:t>
      </w:r>
      <w:r>
        <w:rPr>
          <w:spacing w:val="-9"/>
          <w:lang w:eastAsia="zh-CN"/>
        </w:rPr>
        <w:t xml:space="preserve"> </w:t>
      </w:r>
      <w:r>
        <w:rPr>
          <w:spacing w:val="-9"/>
          <w:lang w:eastAsia="zh-CN"/>
        </w:rPr>
        <w:t>第</w:t>
      </w:r>
      <w:r>
        <w:rPr>
          <w:spacing w:val="-9"/>
          <w:lang w:eastAsia="zh-CN"/>
        </w:rPr>
        <w:t xml:space="preserve"> </w:t>
      </w:r>
      <w:r>
        <w:rPr>
          <w:lang w:eastAsia="zh-CN"/>
        </w:rPr>
        <w:t>17</w:t>
      </w:r>
      <w:r>
        <w:rPr>
          <w:spacing w:val="-28"/>
          <w:lang w:eastAsia="zh-CN"/>
        </w:rPr>
        <w:t xml:space="preserve"> </w:t>
      </w:r>
      <w:r>
        <w:rPr>
          <w:spacing w:val="-28"/>
          <w:lang w:eastAsia="zh-CN"/>
        </w:rPr>
        <w:t>号</w:t>
      </w:r>
      <w:r>
        <w:rPr>
          <w:lang w:eastAsia="zh-CN"/>
        </w:rPr>
        <w:t>）</w:t>
      </w:r>
      <w:r>
        <w:rPr>
          <w:spacing w:val="-3"/>
          <w:lang w:eastAsia="zh-CN"/>
        </w:rPr>
        <w:t>的规定起草。</w:t>
      </w:r>
    </w:p>
    <w:p w:rsidR="001068C1">
      <w:pPr>
        <w:pStyle w:val="BodyText"/>
        <w:spacing w:before="2" w:line="288" w:lineRule="auto"/>
        <w:ind w:left="1697" w:right="1409"/>
        <w:rPr>
          <w:lang w:eastAsia="zh-CN"/>
        </w:rPr>
      </w:pPr>
      <w:r>
        <w:rPr>
          <w:lang w:eastAsia="zh-CN"/>
        </w:rPr>
        <w:t>请注意本文件的某些内容可能涉及专利。本文件的发布机构不承担识别专利的责任。本文件由湖南省生态环境厅提出并归口。</w:t>
      </w:r>
    </w:p>
    <w:p w:rsidR="001068C1">
      <w:pPr>
        <w:pStyle w:val="BodyText"/>
        <w:spacing w:before="2"/>
        <w:ind w:left="1697"/>
        <w:rPr>
          <w:lang w:eastAsia="zh-CN"/>
        </w:rPr>
      </w:pPr>
      <w:r>
        <w:rPr>
          <w:lang w:eastAsia="zh-CN"/>
        </w:rPr>
        <w:t>本文件起草单位：湖南省生态环境事务中心、长沙环境保护职业技术学院。</w:t>
      </w:r>
    </w:p>
    <w:p w:rsidR="001068C1">
      <w:pPr>
        <w:pStyle w:val="BodyText"/>
        <w:spacing w:before="56"/>
        <w:ind w:left="1697"/>
        <w:rPr>
          <w:lang w:eastAsia="zh-CN"/>
        </w:rPr>
      </w:pPr>
      <w:r>
        <w:rPr>
          <w:lang w:eastAsia="zh-CN"/>
        </w:rPr>
        <w:t>本文件主要起草人：李庄、郑立国、杨健、杨阳、毛晓茜、王凡、刘帆、王璨君、郭骏、黄懿。</w:t>
      </w: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spacing w:before="4"/>
        <w:rPr>
          <w:sz w:val="18"/>
          <w:lang w:eastAsia="zh-CN"/>
        </w:rPr>
      </w:pPr>
    </w:p>
    <w:p w:rsidR="001068C1">
      <w:pPr>
        <w:spacing w:before="75"/>
        <w:ind w:right="248"/>
        <w:jc w:val="right"/>
        <w:rPr>
          <w:sz w:val="18"/>
        </w:rPr>
      </w:pPr>
      <w:r>
        <w:rPr>
          <w:sz w:val="18"/>
        </w:rPr>
        <w:t>III</w:t>
      </w:r>
    </w:p>
    <w:p w:rsidR="001068C1">
      <w:pPr>
        <w:jc w:val="right"/>
        <w:rPr>
          <w:sz w:val="18"/>
        </w:rPr>
        <w:sectPr>
          <w:footerReference w:type="even" r:id="rId9"/>
          <w:pgSz w:w="11910" w:h="16840"/>
          <w:pgMar w:top="1240" w:right="1020" w:bottom="280" w:left="0" w:header="0" w:footer="0" w:gutter="0"/>
          <w:pgNumType w:start="9"/>
          <w:cols w:space="720"/>
        </w:sectPr>
      </w:pPr>
    </w:p>
    <w:p w:rsidR="001068C1">
      <w:pPr>
        <w:pStyle w:val="BodyText"/>
        <w:ind w:left="946"/>
        <w:rPr>
          <w:sz w:val="20"/>
        </w:rPr>
      </w:pPr>
      <w:r>
        <w:pict>
          <v:shape id="_x0000_s1032" type="#_x0000_t202" style="width:89.4pt;height:718.75pt;margin-top:66.65pt;margin-left:63.85pt;mso-position-horizontal-relative:page;mso-position-vertical-relative:page;position:absolute;z-index:-251648000" filled="f" stroked="f">
            <v:textbox inset="0,0,0,0">
              <w:txbxContent>
                <w:p w:rsidR="001068C1">
                  <w:pPr>
                    <w:pStyle w:val="BodyText"/>
                    <w:spacing w:line="241" w:lineRule="exact"/>
                    <w:rPr>
                      <w:rFonts w:ascii="黑体" w:hAnsi="黑体"/>
                    </w:rPr>
                  </w:pPr>
                  <w:r>
                    <w:rPr>
                      <w:rFonts w:ascii="黑体" w:hAnsi="黑体"/>
                    </w:rPr>
                    <w:t>DB43/T 2886—2023</w:t>
                  </w: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7"/>
                    </w:rPr>
                  </w:pPr>
                </w:p>
                <w:p w:rsidR="001068C1">
                  <w:pPr>
                    <w:spacing w:before="1" w:line="205" w:lineRule="exact"/>
                    <w:rPr>
                      <w:sz w:val="18"/>
                    </w:rPr>
                  </w:pPr>
                  <w:r>
                    <w:rPr>
                      <w:sz w:val="18"/>
                    </w:rPr>
                    <w:t>IV</w:t>
                  </w:r>
                </w:p>
              </w:txbxContent>
            </v:textbox>
          </v:shape>
        </w:pict>
      </w:r>
      <w:r>
        <w:rPr>
          <w:noProof/>
          <w:lang w:eastAsia="zh-CN"/>
        </w:rPr>
        <w:drawing>
          <wp:anchor distT="0" distB="0" distL="0" distR="0" simplePos="0" relativeHeight="251667456"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sz w:val="20"/>
        </w:rPr>
        <w:pict>
          <v:group id="_x0000_i1033" style="width:173.25pt;height:756.6pt;mso-position-horizontal-relative:char;mso-position-vertical-relative:line" coordsize="3465,15132">
            <v:rect id="_x0000_s1034" style="width:3465;height:15132;position:absolute" stroked="f"/>
            <w10:wrap type="none"/>
            <w10:anchorlock/>
          </v:group>
        </w:pict>
      </w:r>
    </w:p>
    <w:p w:rsidR="001068C1">
      <w:pPr>
        <w:rPr>
          <w:sz w:val="20"/>
        </w:rPr>
        <w:sectPr>
          <w:footerReference w:type="even" r:id="rId10"/>
          <w:pgSz w:w="11910" w:h="16840"/>
          <w:pgMar w:top="580" w:right="1020" w:bottom="280" w:left="0" w:header="0" w:footer="0" w:gutter="0"/>
          <w:pgNumType w:start="10"/>
          <w:cols w:space="720"/>
        </w:sectPr>
      </w:pPr>
    </w:p>
    <w:p w:rsidR="001068C1">
      <w:pPr>
        <w:pStyle w:val="BodyText"/>
        <w:spacing w:before="48"/>
        <w:ind w:right="248"/>
        <w:jc w:val="right"/>
        <w:rPr>
          <w:rFonts w:ascii="黑体" w:hAnsi="黑体"/>
          <w:lang w:eastAsia="zh-CN"/>
        </w:rPr>
      </w:pPr>
      <w:r>
        <w:rPr>
          <w:noProof/>
          <w:lang w:eastAsia="zh-CN"/>
        </w:rPr>
        <w:drawing>
          <wp:anchor distT="0" distB="0" distL="0" distR="0" simplePos="0" relativeHeight="251669504"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rFonts w:ascii="黑体" w:hAnsi="黑体"/>
          <w:lang w:eastAsia="zh-CN"/>
        </w:rPr>
        <w:t>DB43/T 2886—2023</w:t>
      </w:r>
    </w:p>
    <w:p w:rsidR="001068C1">
      <w:pPr>
        <w:pStyle w:val="BodyText"/>
        <w:rPr>
          <w:rFonts w:ascii="黑体"/>
          <w:sz w:val="20"/>
          <w:lang w:eastAsia="zh-CN"/>
        </w:rPr>
      </w:pPr>
    </w:p>
    <w:p w:rsidR="001068C1">
      <w:pPr>
        <w:pStyle w:val="BodyText"/>
        <w:rPr>
          <w:rFonts w:ascii="黑体"/>
          <w:sz w:val="20"/>
          <w:lang w:eastAsia="zh-CN"/>
        </w:rPr>
      </w:pPr>
    </w:p>
    <w:p w:rsidR="001068C1">
      <w:pPr>
        <w:pStyle w:val="Heading1"/>
        <w:tabs>
          <w:tab w:val="left" w:pos="1824"/>
        </w:tabs>
        <w:rPr>
          <w:lang w:eastAsia="zh-CN"/>
        </w:rPr>
      </w:pPr>
      <w:r>
        <w:rPr>
          <w:lang w:eastAsia="zh-CN"/>
        </w:rPr>
        <w:t>引</w:t>
      </w:r>
      <w:r>
        <w:rPr>
          <w:lang w:eastAsia="zh-CN"/>
        </w:rPr>
        <w:tab/>
      </w:r>
      <w:r>
        <w:rPr>
          <w:lang w:eastAsia="zh-CN"/>
        </w:rPr>
        <w:t>言</w:t>
      </w:r>
    </w:p>
    <w:p w:rsidR="001068C1">
      <w:pPr>
        <w:pStyle w:val="BodyText"/>
        <w:spacing w:before="4"/>
        <w:rPr>
          <w:rFonts w:ascii="黑体"/>
          <w:sz w:val="45"/>
          <w:lang w:eastAsia="zh-CN"/>
        </w:rPr>
      </w:pPr>
    </w:p>
    <w:p w:rsidR="001068C1">
      <w:pPr>
        <w:pStyle w:val="BodyText"/>
        <w:spacing w:line="288" w:lineRule="auto"/>
        <w:ind w:left="1277" w:right="149" w:firstLine="420"/>
        <w:rPr>
          <w:lang w:eastAsia="zh-CN"/>
        </w:rPr>
      </w:pPr>
      <w:r>
        <w:rPr>
          <w:spacing w:val="-7"/>
          <w:lang w:eastAsia="zh-CN"/>
        </w:rPr>
        <w:t>为贯彻《中华人民共和国环境保护法</w:t>
      </w:r>
      <w:r>
        <w:rPr>
          <w:spacing w:val="-14"/>
          <w:lang w:eastAsia="zh-CN"/>
        </w:rPr>
        <w:t>》《中华人民共和国环境影响评价法</w:t>
      </w:r>
      <w:r>
        <w:rPr>
          <w:spacing w:val="-15"/>
          <w:lang w:eastAsia="zh-CN"/>
        </w:rPr>
        <w:t>》《中华人民共和国长江保</w:t>
      </w:r>
      <w:r>
        <w:rPr>
          <w:spacing w:val="-7"/>
          <w:lang w:eastAsia="zh-CN"/>
        </w:rPr>
        <w:t>护法》和《湖南省环境保护条例》等法律法规，衔接国土空间规划，服务生态环境分区管控方案编制，</w:t>
      </w:r>
      <w:r>
        <w:rPr>
          <w:spacing w:val="-7"/>
          <w:lang w:eastAsia="zh-CN"/>
        </w:rPr>
        <w:t xml:space="preserve"> </w:t>
      </w:r>
      <w:r>
        <w:rPr>
          <w:spacing w:val="-5"/>
          <w:lang w:eastAsia="zh-CN"/>
        </w:rPr>
        <w:t>高标准构建生态环境分区管控体系，结合湖南省实际情况和生态环境分区管控要求，制定本文件。</w:t>
      </w:r>
    </w:p>
    <w:p w:rsidR="001068C1">
      <w:pPr>
        <w:pStyle w:val="BodyText"/>
        <w:spacing w:before="3" w:line="288" w:lineRule="auto"/>
        <w:ind w:left="1277" w:right="245" w:firstLine="420"/>
        <w:rPr>
          <w:lang w:eastAsia="zh-CN"/>
        </w:rPr>
      </w:pPr>
      <w:r>
        <w:rPr>
          <w:spacing w:val="-7"/>
          <w:lang w:eastAsia="zh-CN"/>
        </w:rPr>
        <w:t>本文件规定了湖南省生态环境分区管控体系中生态环境管控单元划定的基本原则、一般性要求、划</w:t>
      </w:r>
      <w:r>
        <w:rPr>
          <w:spacing w:val="-5"/>
          <w:lang w:eastAsia="zh-CN"/>
        </w:rPr>
        <w:t>定方法、成果内容与要求、更新调整等内容。</w:t>
      </w: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rPr>
          <w:sz w:val="20"/>
          <w:lang w:eastAsia="zh-CN"/>
        </w:rPr>
      </w:pPr>
    </w:p>
    <w:p w:rsidR="001068C1">
      <w:pPr>
        <w:pStyle w:val="BodyText"/>
        <w:spacing w:before="7"/>
        <w:rPr>
          <w:sz w:val="19"/>
          <w:lang w:eastAsia="zh-CN"/>
        </w:rPr>
      </w:pPr>
    </w:p>
    <w:p w:rsidR="001068C1">
      <w:pPr>
        <w:spacing w:before="75"/>
        <w:ind w:right="251"/>
        <w:jc w:val="right"/>
        <w:rPr>
          <w:sz w:val="18"/>
        </w:rPr>
      </w:pPr>
      <w:r>
        <w:rPr>
          <w:sz w:val="18"/>
        </w:rPr>
        <w:t>V</w:t>
      </w:r>
    </w:p>
    <w:p w:rsidR="001068C1">
      <w:pPr>
        <w:jc w:val="right"/>
        <w:rPr>
          <w:sz w:val="18"/>
        </w:rPr>
        <w:sectPr>
          <w:footerReference w:type="even" r:id="rId11"/>
          <w:pgSz w:w="11910" w:h="16840"/>
          <w:pgMar w:top="1240" w:right="1020" w:bottom="280" w:left="0" w:header="0" w:footer="0" w:gutter="0"/>
          <w:pgNumType w:start="11"/>
          <w:cols w:space="720"/>
        </w:sectPr>
      </w:pPr>
    </w:p>
    <w:p w:rsidR="001068C1">
      <w:pPr>
        <w:pStyle w:val="BodyText"/>
        <w:ind w:left="856"/>
        <w:rPr>
          <w:sz w:val="20"/>
        </w:rPr>
      </w:pPr>
      <w:r>
        <w:pict>
          <v:shape id="_x0000_s1035" type="#_x0000_t202" style="width:89.4pt;height:718.75pt;margin-top:66.65pt;margin-left:63.85pt;mso-position-horizontal-relative:page;mso-position-vertical-relative:page;position:absolute;z-index:-251644928" filled="f" stroked="f">
            <v:textbox inset="0,0,0,0">
              <w:txbxContent>
                <w:p w:rsidR="001068C1">
                  <w:pPr>
                    <w:pStyle w:val="BodyText"/>
                    <w:spacing w:line="241" w:lineRule="exact"/>
                    <w:rPr>
                      <w:rFonts w:ascii="黑体" w:hAnsi="黑体"/>
                    </w:rPr>
                  </w:pPr>
                  <w:r>
                    <w:rPr>
                      <w:rFonts w:ascii="黑体" w:hAnsi="黑体"/>
                    </w:rPr>
                    <w:t>DB43/T 2886—2023</w:t>
                  </w: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0"/>
                    </w:rPr>
                  </w:pPr>
                </w:p>
                <w:p w:rsidR="001068C1">
                  <w:pPr>
                    <w:pStyle w:val="BodyText"/>
                    <w:rPr>
                      <w:rFonts w:ascii="黑体"/>
                      <w:sz w:val="27"/>
                    </w:rPr>
                  </w:pPr>
                </w:p>
                <w:p w:rsidR="001068C1">
                  <w:pPr>
                    <w:spacing w:before="1" w:line="205" w:lineRule="exact"/>
                    <w:rPr>
                      <w:sz w:val="18"/>
                    </w:rPr>
                  </w:pPr>
                  <w:r>
                    <w:rPr>
                      <w:sz w:val="18"/>
                    </w:rPr>
                    <w:t>VI</w:t>
                  </w:r>
                </w:p>
              </w:txbxContent>
            </v:textbox>
          </v:shape>
        </w:pict>
      </w:r>
      <w:r>
        <w:rPr>
          <w:noProof/>
          <w:lang w:eastAsia="zh-CN"/>
        </w:rPr>
        <w:drawing>
          <wp:anchor distT="0" distB="0" distL="0" distR="0" simplePos="0" relativeHeight="251670528"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sz w:val="20"/>
        </w:rPr>
        <w:pict>
          <v:group id="_x0000_i1036" style="width:173.25pt;height:756.6pt;mso-position-horizontal-relative:char;mso-position-vertical-relative:line" coordsize="3465,15132">
            <v:rect id="_x0000_s1037" style="width:3465;height:15132;position:absolute" stroked="f"/>
            <w10:wrap type="none"/>
            <w10:anchorlock/>
          </v:group>
        </w:pict>
      </w:r>
    </w:p>
    <w:p w:rsidR="001068C1">
      <w:pPr>
        <w:rPr>
          <w:sz w:val="20"/>
        </w:rPr>
        <w:sectPr>
          <w:footerReference w:type="even" r:id="rId12"/>
          <w:pgSz w:w="11910" w:h="16840"/>
          <w:pgMar w:top="940" w:right="1020" w:bottom="280" w:left="0" w:header="0" w:footer="0" w:gutter="0"/>
          <w:pgNumType w:start="12"/>
          <w:cols w:space="720"/>
        </w:sectPr>
      </w:pPr>
    </w:p>
    <w:p w:rsidR="001068C1">
      <w:pPr>
        <w:pStyle w:val="BodyText"/>
        <w:rPr>
          <w:sz w:val="20"/>
        </w:rPr>
      </w:pPr>
      <w:r>
        <w:rPr>
          <w:noProof/>
          <w:lang w:eastAsia="zh-CN"/>
        </w:rPr>
        <w:drawing>
          <wp:anchor distT="0" distB="0" distL="0" distR="0" simplePos="0" relativeHeight="251672576"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rsidR="001068C1">
      <w:pPr>
        <w:pStyle w:val="BodyText"/>
        <w:rPr>
          <w:sz w:val="20"/>
        </w:rPr>
      </w:pPr>
    </w:p>
    <w:p w:rsidR="001068C1">
      <w:pPr>
        <w:pStyle w:val="BodyText"/>
        <w:spacing w:before="1"/>
        <w:rPr>
          <w:sz w:val="17"/>
        </w:rPr>
      </w:pPr>
    </w:p>
    <w:p w:rsidR="001068C1">
      <w:pPr>
        <w:pStyle w:val="Heading1"/>
        <w:spacing w:before="54"/>
        <w:ind w:left="3716"/>
        <w:jc w:val="left"/>
        <w:rPr>
          <w:lang w:eastAsia="zh-CN"/>
        </w:rPr>
      </w:pPr>
      <w:r>
        <w:rPr>
          <w:lang w:eastAsia="zh-CN"/>
        </w:rPr>
        <w:t>生态环境管控单元划定技术规范</w:t>
      </w:r>
    </w:p>
    <w:p w:rsidR="001068C1">
      <w:pPr>
        <w:pStyle w:val="BodyText"/>
        <w:rPr>
          <w:rFonts w:ascii="黑体"/>
          <w:sz w:val="20"/>
          <w:lang w:eastAsia="zh-CN"/>
        </w:rPr>
      </w:pPr>
    </w:p>
    <w:p w:rsidR="001068C1">
      <w:pPr>
        <w:pStyle w:val="BodyText"/>
        <w:spacing w:before="4"/>
        <w:rPr>
          <w:rFonts w:ascii="黑体"/>
          <w:sz w:val="26"/>
          <w:lang w:eastAsia="zh-CN"/>
        </w:rPr>
      </w:pPr>
    </w:p>
    <w:p w:rsidR="001068C1">
      <w:pPr>
        <w:pStyle w:val="ListParagraph"/>
        <w:numPr>
          <w:ilvl w:val="0"/>
          <w:numId w:val="3"/>
        </w:numPr>
        <w:tabs>
          <w:tab w:val="left" w:pos="1595"/>
        </w:tabs>
        <w:spacing w:before="72"/>
        <w:ind w:hanging="318"/>
        <w:rPr>
          <w:rFonts w:ascii="黑体" w:eastAsia="黑体"/>
          <w:sz w:val="21"/>
        </w:rPr>
      </w:pPr>
      <w:r>
        <w:rPr>
          <w:rFonts w:ascii="黑体" w:eastAsia="黑体" w:hint="eastAsia"/>
          <w:spacing w:val="-3"/>
          <w:sz w:val="21"/>
        </w:rPr>
        <w:t>范围</w:t>
      </w:r>
    </w:p>
    <w:p w:rsidR="001068C1">
      <w:pPr>
        <w:pStyle w:val="BodyText"/>
        <w:spacing w:before="4"/>
        <w:rPr>
          <w:rFonts w:ascii="黑体"/>
          <w:sz w:val="29"/>
        </w:rPr>
      </w:pPr>
    </w:p>
    <w:p w:rsidR="001068C1">
      <w:pPr>
        <w:pStyle w:val="BodyText"/>
        <w:spacing w:before="1" w:line="288" w:lineRule="auto"/>
        <w:ind w:left="1277" w:right="245" w:firstLine="420"/>
        <w:rPr>
          <w:lang w:eastAsia="zh-CN"/>
        </w:rPr>
      </w:pPr>
      <w:r>
        <w:rPr>
          <w:spacing w:val="-7"/>
          <w:lang w:eastAsia="zh-CN"/>
        </w:rPr>
        <w:t>本文件规定了湖南省生态环境分区管控体系中生态环境管控单元划定的基本原则、一般性要求、划</w:t>
      </w:r>
      <w:r>
        <w:rPr>
          <w:spacing w:val="-5"/>
          <w:lang w:eastAsia="zh-CN"/>
        </w:rPr>
        <w:t>定方法、成果内容与要求、更新调整等内容。</w:t>
      </w:r>
    </w:p>
    <w:p w:rsidR="001068C1">
      <w:pPr>
        <w:pStyle w:val="BodyText"/>
        <w:spacing w:before="2"/>
        <w:ind w:left="1697"/>
        <w:rPr>
          <w:lang w:eastAsia="zh-CN"/>
        </w:rPr>
      </w:pPr>
      <w:r>
        <w:rPr>
          <w:lang w:eastAsia="zh-CN"/>
        </w:rPr>
        <w:t>本文件适用于湖南省生态环境分区管控体系中生态环境管控单元的划定及更新调整等工作，各市</w:t>
      </w:r>
    </w:p>
    <w:p w:rsidR="001068C1">
      <w:pPr>
        <w:pStyle w:val="BodyText"/>
        <w:spacing w:before="55"/>
        <w:ind w:left="1277"/>
      </w:pPr>
      <w:r>
        <w:t>（州）参照使用。</w:t>
      </w:r>
    </w:p>
    <w:p w:rsidR="001068C1">
      <w:pPr>
        <w:pStyle w:val="BodyText"/>
        <w:spacing w:before="8"/>
        <w:rPr>
          <w:sz w:val="29"/>
        </w:rPr>
      </w:pPr>
    </w:p>
    <w:p w:rsidR="001068C1">
      <w:pPr>
        <w:pStyle w:val="ListParagraph"/>
        <w:numPr>
          <w:ilvl w:val="0"/>
          <w:numId w:val="3"/>
        </w:numPr>
        <w:tabs>
          <w:tab w:val="left" w:pos="1595"/>
        </w:tabs>
        <w:ind w:hanging="318"/>
        <w:rPr>
          <w:rFonts w:ascii="黑体" w:eastAsia="黑体"/>
          <w:sz w:val="21"/>
        </w:rPr>
      </w:pPr>
      <w:r>
        <w:rPr>
          <w:rFonts w:ascii="黑体" w:eastAsia="黑体" w:hint="eastAsia"/>
          <w:spacing w:val="-3"/>
          <w:sz w:val="21"/>
        </w:rPr>
        <w:t>规范性引用文件</w:t>
      </w:r>
    </w:p>
    <w:p w:rsidR="001068C1">
      <w:pPr>
        <w:pStyle w:val="BodyText"/>
        <w:spacing w:before="7"/>
        <w:rPr>
          <w:rFonts w:ascii="黑体"/>
          <w:sz w:val="29"/>
        </w:rPr>
      </w:pPr>
    </w:p>
    <w:p w:rsidR="001068C1">
      <w:pPr>
        <w:pStyle w:val="BodyText"/>
        <w:spacing w:line="288" w:lineRule="auto"/>
        <w:ind w:left="1277" w:right="139" w:firstLine="420"/>
        <w:rPr>
          <w:lang w:eastAsia="zh-CN"/>
        </w:rPr>
      </w:pPr>
      <w:r>
        <w:rPr>
          <w:spacing w:val="-10"/>
          <w:lang w:eastAsia="zh-CN"/>
        </w:rPr>
        <w:t>下列文件中的内容通过文中的规范性引用而构成本文件必不可少的条款。其中，注日期的引用文件，</w:t>
      </w:r>
      <w:r>
        <w:rPr>
          <w:spacing w:val="-10"/>
          <w:lang w:eastAsia="zh-CN"/>
        </w:rPr>
        <w:t xml:space="preserve"> </w:t>
      </w:r>
      <w:r>
        <w:rPr>
          <w:spacing w:val="-9"/>
          <w:lang w:eastAsia="zh-CN"/>
        </w:rPr>
        <w:t>仅该日期对应的版本适用于本文件；不注日期的引用文件，其最新版本</w:t>
      </w:r>
      <w:r>
        <w:rPr>
          <w:lang w:eastAsia="zh-CN"/>
        </w:rPr>
        <w:t>（</w:t>
      </w:r>
      <w:r>
        <w:rPr>
          <w:spacing w:val="-3"/>
          <w:lang w:eastAsia="zh-CN"/>
        </w:rPr>
        <w:t>包括所有的修改单</w:t>
      </w:r>
      <w:r>
        <w:rPr>
          <w:spacing w:val="-25"/>
          <w:lang w:eastAsia="zh-CN"/>
        </w:rPr>
        <w:t>）</w:t>
      </w:r>
      <w:r>
        <w:rPr>
          <w:spacing w:val="-3"/>
          <w:lang w:eastAsia="zh-CN"/>
        </w:rPr>
        <w:t>适用于本文件。</w:t>
      </w:r>
    </w:p>
    <w:p w:rsidR="001068C1">
      <w:pPr>
        <w:pStyle w:val="BodyText"/>
        <w:spacing w:before="4" w:line="288" w:lineRule="auto"/>
        <w:ind w:left="1697" w:right="5089"/>
        <w:rPr>
          <w:lang w:eastAsia="zh-CN"/>
        </w:rPr>
      </w:pPr>
      <w:r>
        <w:rPr>
          <w:lang w:eastAsia="zh-CN"/>
        </w:rPr>
        <w:t xml:space="preserve">GB/T 2260 </w:t>
      </w:r>
      <w:r>
        <w:rPr>
          <w:lang w:eastAsia="zh-CN"/>
        </w:rPr>
        <w:t>中华人民共和国行政区划代码</w:t>
      </w:r>
      <w:r>
        <w:rPr>
          <w:lang w:eastAsia="zh-CN"/>
        </w:rPr>
        <w:t xml:space="preserve">HJ724 </w:t>
      </w:r>
      <w:r>
        <w:rPr>
          <w:lang w:eastAsia="zh-CN"/>
        </w:rPr>
        <w:t>环境基础空间数据加工处理技术规范</w:t>
      </w:r>
    </w:p>
    <w:p w:rsidR="001068C1">
      <w:pPr>
        <w:pStyle w:val="BodyText"/>
        <w:spacing w:before="6"/>
        <w:rPr>
          <w:sz w:val="25"/>
          <w:lang w:eastAsia="zh-CN"/>
        </w:rPr>
      </w:pPr>
    </w:p>
    <w:p w:rsidR="001068C1">
      <w:pPr>
        <w:pStyle w:val="ListParagraph"/>
        <w:numPr>
          <w:ilvl w:val="0"/>
          <w:numId w:val="3"/>
        </w:numPr>
        <w:tabs>
          <w:tab w:val="left" w:pos="1595"/>
        </w:tabs>
        <w:ind w:hanging="318"/>
        <w:rPr>
          <w:rFonts w:ascii="黑体" w:eastAsia="黑体"/>
          <w:sz w:val="21"/>
        </w:rPr>
      </w:pPr>
      <w:r>
        <w:rPr>
          <w:rFonts w:ascii="黑体" w:eastAsia="黑体" w:hint="eastAsia"/>
          <w:spacing w:val="-3"/>
          <w:sz w:val="21"/>
        </w:rPr>
        <w:t>术语和定义</w:t>
      </w:r>
    </w:p>
    <w:p w:rsidR="001068C1">
      <w:pPr>
        <w:pStyle w:val="BodyText"/>
        <w:rPr>
          <w:rFonts w:ascii="黑体"/>
          <w:sz w:val="24"/>
        </w:rPr>
      </w:pPr>
    </w:p>
    <w:p w:rsidR="001068C1">
      <w:pPr>
        <w:pStyle w:val="BodyText"/>
        <w:spacing w:before="71"/>
        <w:ind w:left="1697"/>
        <w:rPr>
          <w:lang w:eastAsia="zh-CN"/>
        </w:rPr>
      </w:pPr>
      <w:r>
        <w:rPr>
          <w:lang w:eastAsia="zh-CN"/>
        </w:rPr>
        <w:t>下列术语和定义适用于本文件。</w:t>
      </w:r>
    </w:p>
    <w:p w:rsidR="001068C1">
      <w:pPr>
        <w:pStyle w:val="BodyText"/>
        <w:spacing w:before="55"/>
        <w:ind w:left="1277"/>
        <w:rPr>
          <w:rFonts w:ascii="黑体"/>
          <w:lang w:eastAsia="zh-CN"/>
        </w:rPr>
      </w:pPr>
      <w:r>
        <w:rPr>
          <w:rFonts w:ascii="黑体"/>
          <w:lang w:eastAsia="zh-CN"/>
        </w:rPr>
        <w:t>3.1</w:t>
      </w:r>
    </w:p>
    <w:p w:rsidR="001068C1">
      <w:pPr>
        <w:spacing w:before="55"/>
        <w:ind w:left="1697"/>
        <w:rPr>
          <w:rFonts w:ascii="Times New Roman" w:eastAsia="Times New Roman"/>
          <w:b/>
          <w:sz w:val="21"/>
          <w:lang w:eastAsia="zh-CN"/>
        </w:rPr>
      </w:pPr>
      <w:r>
        <w:rPr>
          <w:rFonts w:ascii="黑体" w:eastAsia="黑体" w:hint="eastAsia"/>
          <w:sz w:val="21"/>
          <w:lang w:eastAsia="zh-CN"/>
        </w:rPr>
        <w:t>生态环境管控单元</w:t>
      </w:r>
      <w:r>
        <w:rPr>
          <w:rFonts w:ascii="黑体" w:eastAsia="黑体" w:hint="eastAsia"/>
          <w:sz w:val="21"/>
          <w:lang w:eastAsia="zh-CN"/>
        </w:rPr>
        <w:t xml:space="preserve"> </w:t>
      </w:r>
      <w:r>
        <w:rPr>
          <w:rFonts w:ascii="Times New Roman" w:eastAsia="Times New Roman"/>
          <w:b/>
          <w:sz w:val="21"/>
          <w:lang w:eastAsia="zh-CN"/>
        </w:rPr>
        <w:t>ecological environment control unit</w:t>
      </w:r>
    </w:p>
    <w:p w:rsidR="001068C1">
      <w:pPr>
        <w:pStyle w:val="BodyText"/>
        <w:spacing w:before="55"/>
        <w:ind w:left="1697"/>
        <w:rPr>
          <w:lang w:eastAsia="zh-CN"/>
        </w:rPr>
      </w:pPr>
      <w:r>
        <w:rPr>
          <w:spacing w:val="-15"/>
          <w:lang w:eastAsia="zh-CN"/>
        </w:rPr>
        <w:t>在一定区域内，集成生态保护红线及一般生态空间、环境质量底线、资源利用上线的各类管控分区，</w:t>
      </w:r>
    </w:p>
    <w:p w:rsidR="001068C1">
      <w:pPr>
        <w:pStyle w:val="BodyText"/>
        <w:spacing w:before="55" w:line="288" w:lineRule="auto"/>
        <w:ind w:left="1277" w:right="144"/>
        <w:rPr>
          <w:lang w:eastAsia="zh-CN"/>
        </w:rPr>
      </w:pPr>
      <w:r>
        <w:rPr>
          <w:spacing w:val="-17"/>
          <w:lang w:eastAsia="zh-CN"/>
        </w:rPr>
        <w:t>衔接行政边界，统筹考虑产业园区、规划城镇建设区等因素，划定的全域覆盖的生态环境综合管理单</w:t>
      </w:r>
      <w:r>
        <w:rPr>
          <w:spacing w:val="-17"/>
          <w:lang w:eastAsia="zh-CN"/>
        </w:rPr>
        <w:t>元，</w:t>
      </w:r>
      <w:r>
        <w:rPr>
          <w:spacing w:val="-17"/>
          <w:lang w:eastAsia="zh-CN"/>
        </w:rPr>
        <w:t xml:space="preserve"> </w:t>
      </w:r>
      <w:r>
        <w:rPr>
          <w:spacing w:val="-7"/>
          <w:lang w:eastAsia="zh-CN"/>
        </w:rPr>
        <w:t>包含优先保护单元、重点管控单元和一般管控单元。</w:t>
      </w:r>
    </w:p>
    <w:p w:rsidR="001068C1">
      <w:pPr>
        <w:pStyle w:val="BodyText"/>
        <w:spacing w:before="2"/>
        <w:ind w:left="1277"/>
        <w:rPr>
          <w:rFonts w:ascii="黑体"/>
        </w:rPr>
      </w:pPr>
      <w:r>
        <w:rPr>
          <w:rFonts w:ascii="黑体"/>
        </w:rPr>
        <w:t>3.2</w:t>
      </w:r>
    </w:p>
    <w:p w:rsidR="001068C1">
      <w:pPr>
        <w:spacing w:before="55"/>
        <w:ind w:left="1697"/>
        <w:rPr>
          <w:rFonts w:ascii="Times New Roman" w:eastAsia="Times New Roman"/>
          <w:b/>
          <w:sz w:val="21"/>
        </w:rPr>
      </w:pPr>
      <w:r>
        <w:rPr>
          <w:rFonts w:ascii="黑体" w:eastAsia="黑体" w:hint="eastAsia"/>
          <w:sz w:val="21"/>
        </w:rPr>
        <w:t>优先保护单元</w:t>
      </w:r>
      <w:r>
        <w:rPr>
          <w:rFonts w:ascii="黑体" w:eastAsia="黑体" w:hint="eastAsia"/>
          <w:sz w:val="21"/>
        </w:rPr>
        <w:t xml:space="preserve"> </w:t>
      </w:r>
      <w:r>
        <w:rPr>
          <w:rFonts w:ascii="Times New Roman" w:eastAsia="Times New Roman"/>
          <w:b/>
          <w:sz w:val="21"/>
        </w:rPr>
        <w:t>priority protection unit</w:t>
      </w:r>
    </w:p>
    <w:p w:rsidR="001068C1">
      <w:pPr>
        <w:pStyle w:val="BodyText"/>
        <w:spacing w:before="56" w:line="288" w:lineRule="auto"/>
        <w:ind w:left="1277" w:right="245" w:firstLine="420"/>
      </w:pPr>
      <w:r>
        <w:rPr>
          <w:spacing w:val="-9"/>
        </w:rPr>
        <w:t>生态功能重要、生态环境敏感脆弱的区域，主要包括生态保护红线、自然保护地、饮用水水源保护</w:t>
      </w:r>
      <w:r>
        <w:rPr>
          <w:spacing w:val="-5"/>
        </w:rPr>
        <w:t>区、环境空气一类功能区以及其他法律、法规确定需要开展生态环境保护的区域。</w:t>
      </w:r>
    </w:p>
    <w:p w:rsidR="001068C1">
      <w:pPr>
        <w:pStyle w:val="BodyText"/>
        <w:spacing w:before="2"/>
        <w:ind w:left="1277"/>
        <w:rPr>
          <w:rFonts w:ascii="黑体"/>
        </w:rPr>
      </w:pPr>
      <w:r>
        <w:rPr>
          <w:rFonts w:ascii="黑体"/>
        </w:rPr>
        <w:t>3.3</w:t>
      </w:r>
    </w:p>
    <w:p w:rsidR="001068C1">
      <w:pPr>
        <w:spacing w:before="55"/>
        <w:ind w:left="1697"/>
        <w:rPr>
          <w:rFonts w:ascii="Times New Roman" w:eastAsia="Times New Roman"/>
          <w:b/>
          <w:sz w:val="21"/>
        </w:rPr>
      </w:pPr>
      <w:r>
        <w:rPr>
          <w:rFonts w:ascii="黑体" w:eastAsia="黑体" w:hint="eastAsia"/>
          <w:sz w:val="21"/>
        </w:rPr>
        <w:t>重点管控单元</w:t>
      </w:r>
      <w:r>
        <w:rPr>
          <w:rFonts w:ascii="黑体" w:eastAsia="黑体" w:hint="eastAsia"/>
          <w:sz w:val="21"/>
        </w:rPr>
        <w:t xml:space="preserve"> </w:t>
      </w:r>
      <w:r>
        <w:rPr>
          <w:rFonts w:ascii="Times New Roman" w:eastAsia="Times New Roman"/>
          <w:b/>
          <w:sz w:val="21"/>
        </w:rPr>
        <w:t>key control unit</w:t>
      </w:r>
    </w:p>
    <w:p w:rsidR="001068C1">
      <w:pPr>
        <w:pStyle w:val="BodyText"/>
        <w:spacing w:before="55" w:line="288" w:lineRule="auto"/>
        <w:ind w:left="1277" w:right="245" w:firstLine="420"/>
        <w:rPr>
          <w:lang w:eastAsia="zh-CN"/>
        </w:rPr>
      </w:pPr>
      <w:r>
        <w:rPr>
          <w:spacing w:val="-10"/>
          <w:lang w:eastAsia="zh-CN"/>
        </w:rPr>
        <w:t>环境质量改善压力大、资源能源消耗强度高、污染物排放集中、生态破坏突出、生态环境风险高的</w:t>
      </w:r>
      <w:r>
        <w:rPr>
          <w:spacing w:val="-5"/>
          <w:lang w:eastAsia="zh-CN"/>
        </w:rPr>
        <w:t>区域，主要包括人口和产业集聚区、资源开发利用活动集中区。</w:t>
      </w:r>
    </w:p>
    <w:p w:rsidR="001068C1">
      <w:pPr>
        <w:pStyle w:val="BodyText"/>
        <w:spacing w:before="2"/>
        <w:ind w:left="1277"/>
        <w:rPr>
          <w:rFonts w:ascii="黑体"/>
        </w:rPr>
      </w:pPr>
      <w:r>
        <w:rPr>
          <w:rFonts w:ascii="黑体"/>
        </w:rPr>
        <w:t>3.4</w:t>
      </w:r>
    </w:p>
    <w:p w:rsidR="001068C1">
      <w:pPr>
        <w:spacing w:before="55"/>
        <w:ind w:left="1697"/>
        <w:rPr>
          <w:rFonts w:ascii="Times New Roman" w:eastAsia="Times New Roman"/>
          <w:b/>
          <w:sz w:val="21"/>
        </w:rPr>
      </w:pPr>
      <w:r>
        <w:rPr>
          <w:rFonts w:ascii="黑体" w:eastAsia="黑体" w:hint="eastAsia"/>
          <w:sz w:val="21"/>
        </w:rPr>
        <w:t>一般管控单元</w:t>
      </w:r>
      <w:r>
        <w:rPr>
          <w:rFonts w:ascii="黑体" w:eastAsia="黑体" w:hint="eastAsia"/>
          <w:sz w:val="21"/>
        </w:rPr>
        <w:t xml:space="preserve"> </w:t>
      </w:r>
      <w:r>
        <w:rPr>
          <w:rFonts w:ascii="Times New Roman" w:eastAsia="Times New Roman"/>
          <w:b/>
          <w:sz w:val="21"/>
        </w:rPr>
        <w:t>general control unit</w:t>
      </w:r>
    </w:p>
    <w:p w:rsidR="001068C1">
      <w:pPr>
        <w:pStyle w:val="BodyText"/>
        <w:spacing w:before="55"/>
        <w:ind w:left="1697"/>
      </w:pPr>
      <w:r>
        <w:t>优先保护单元和重点管控单元之外的其他区域。</w:t>
      </w:r>
    </w:p>
    <w:p w:rsidR="001068C1">
      <w:pPr>
        <w:pStyle w:val="BodyText"/>
        <w:spacing w:before="55"/>
        <w:ind w:left="1277"/>
        <w:rPr>
          <w:rFonts w:ascii="黑体"/>
        </w:rPr>
      </w:pPr>
      <w:r>
        <w:rPr>
          <w:rFonts w:ascii="黑体"/>
        </w:rPr>
        <w:t>3.5</w:t>
      </w:r>
    </w:p>
    <w:p w:rsidR="001068C1">
      <w:pPr>
        <w:pStyle w:val="Heading2"/>
      </w:pPr>
      <w:r>
        <w:rPr>
          <w:rFonts w:ascii="黑体" w:eastAsia="黑体" w:hint="eastAsia"/>
          <w:b w:val="0"/>
        </w:rPr>
        <w:t>要素属性</w:t>
      </w:r>
      <w:r>
        <w:rPr>
          <w:rFonts w:ascii="黑体" w:eastAsia="黑体" w:hint="eastAsia"/>
          <w:b w:val="0"/>
        </w:rPr>
        <w:t xml:space="preserve"> </w:t>
      </w:r>
      <w:r>
        <w:t>attributes of elements</w:t>
      </w:r>
    </w:p>
    <w:p w:rsidR="001068C1">
      <w:pPr>
        <w:pStyle w:val="BodyText"/>
        <w:spacing w:before="55"/>
        <w:ind w:left="1697"/>
      </w:pPr>
      <w:r>
        <w:t>生态保护红线及一般生态空间、环境质量底线、资源利用上线包含的各类生态环境管控分区涉及的</w:t>
      </w:r>
    </w:p>
    <w:p w:rsidR="001068C1">
      <w:pPr>
        <w:sectPr>
          <w:headerReference w:type="even" r:id="rId13"/>
          <w:headerReference w:type="default" r:id="rId14"/>
          <w:footerReference w:type="even" r:id="rId15"/>
          <w:footerReference w:type="default" r:id="rId16"/>
          <w:pgSz w:w="11910" w:h="16840"/>
          <w:pgMar w:top="1540" w:right="1020" w:bottom="1300" w:left="0" w:header="1333" w:footer="1111" w:gutter="0"/>
          <w:pgNumType w:start="1"/>
          <w:cols w:space="720"/>
        </w:sectPr>
      </w:pPr>
    </w:p>
    <w:p w:rsidR="001068C1">
      <w:pPr>
        <w:pStyle w:val="BodyText"/>
        <w:spacing w:before="5"/>
        <w:rPr>
          <w:sz w:val="10"/>
        </w:rPr>
      </w:pPr>
      <w:r>
        <w:rPr>
          <w:noProof/>
          <w:lang w:eastAsia="zh-CN"/>
        </w:rPr>
        <w:drawing>
          <wp:anchor distT="0" distB="0" distL="0" distR="0" simplePos="0" relativeHeight="251673600"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rsidR="001068C1">
      <w:pPr>
        <w:pStyle w:val="BodyText"/>
        <w:spacing w:before="71"/>
        <w:ind w:left="1277"/>
      </w:pPr>
      <w:r>
        <w:t>各要素的功能和性质。</w:t>
      </w:r>
    </w:p>
    <w:p w:rsidR="001068C1">
      <w:pPr>
        <w:pStyle w:val="BodyText"/>
        <w:spacing w:before="55"/>
        <w:ind w:left="1277"/>
        <w:rPr>
          <w:rFonts w:ascii="黑体"/>
        </w:rPr>
      </w:pPr>
      <w:r>
        <w:rPr>
          <w:rFonts w:ascii="黑体"/>
        </w:rPr>
        <w:t>3.6</w:t>
      </w:r>
    </w:p>
    <w:p w:rsidR="001068C1">
      <w:pPr>
        <w:spacing w:before="55"/>
        <w:ind w:left="1697"/>
        <w:rPr>
          <w:rFonts w:ascii="Times New Roman" w:eastAsia="Times New Roman"/>
          <w:b/>
          <w:sz w:val="21"/>
        </w:rPr>
      </w:pPr>
      <w:r>
        <w:rPr>
          <w:rFonts w:ascii="黑体" w:eastAsia="黑体" w:hint="eastAsia"/>
          <w:sz w:val="21"/>
        </w:rPr>
        <w:t>环境要素管控分区</w:t>
      </w:r>
      <w:r>
        <w:rPr>
          <w:rFonts w:ascii="黑体" w:eastAsia="黑体" w:hint="eastAsia"/>
          <w:sz w:val="21"/>
        </w:rPr>
        <w:t xml:space="preserve"> </w:t>
      </w:r>
      <w:r>
        <w:rPr>
          <w:rFonts w:ascii="Times New Roman" w:eastAsia="Times New Roman"/>
          <w:b/>
          <w:sz w:val="21"/>
        </w:rPr>
        <w:t>environment element control zone</w:t>
      </w:r>
    </w:p>
    <w:p w:rsidR="001068C1">
      <w:pPr>
        <w:pStyle w:val="BodyText"/>
        <w:spacing w:before="55" w:line="288" w:lineRule="auto"/>
        <w:ind w:left="1277" w:right="149" w:firstLine="420"/>
        <w:rPr>
          <w:lang w:eastAsia="zh-CN"/>
        </w:rPr>
      </w:pPr>
      <w:r>
        <w:rPr>
          <w:lang w:eastAsia="zh-CN"/>
        </w:rPr>
        <w:t>行政区域内，依据水、大气、土壤等生态环境要素属性，按照国家相关技术要求划定的管控分区，</w:t>
      </w:r>
      <w:r>
        <w:rPr>
          <w:lang w:eastAsia="zh-CN"/>
        </w:rPr>
        <w:t xml:space="preserve"> </w:t>
      </w:r>
      <w:r>
        <w:rPr>
          <w:lang w:eastAsia="zh-CN"/>
        </w:rPr>
        <w:t>包括优先保护、重点管控和一般管控分区。</w:t>
      </w:r>
    </w:p>
    <w:p w:rsidR="001068C1">
      <w:pPr>
        <w:pStyle w:val="BodyText"/>
        <w:spacing w:before="2"/>
        <w:ind w:left="1277"/>
        <w:rPr>
          <w:rFonts w:ascii="黑体"/>
        </w:rPr>
      </w:pPr>
      <w:r>
        <w:rPr>
          <w:rFonts w:ascii="黑体"/>
        </w:rPr>
        <w:t>3.7</w:t>
      </w:r>
    </w:p>
    <w:p w:rsidR="001068C1">
      <w:pPr>
        <w:pStyle w:val="Heading2"/>
      </w:pPr>
      <w:r>
        <w:rPr>
          <w:rFonts w:ascii="黑体" w:eastAsia="黑体" w:hint="eastAsia"/>
          <w:b w:val="0"/>
        </w:rPr>
        <w:t>资源利用上线管控分区</w:t>
      </w:r>
      <w:r>
        <w:rPr>
          <w:rFonts w:ascii="黑体" w:eastAsia="黑体" w:hint="eastAsia"/>
          <w:b w:val="0"/>
        </w:rPr>
        <w:t xml:space="preserve"> </w:t>
      </w:r>
      <w:r>
        <w:t>control zone for resource utilization upper limit line</w:t>
      </w:r>
    </w:p>
    <w:p w:rsidR="001068C1">
      <w:pPr>
        <w:pStyle w:val="BodyText"/>
        <w:spacing w:before="55" w:line="288" w:lineRule="auto"/>
        <w:ind w:left="1277" w:right="245" w:firstLine="420"/>
      </w:pPr>
      <w:r>
        <w:rPr>
          <w:spacing w:val="-8"/>
        </w:rPr>
        <w:t>以保障生态功能安全和改善环境质量为目的，结合自然资源和岸线开发管控，划定的具有资源开发</w:t>
      </w:r>
      <w:r>
        <w:rPr>
          <w:spacing w:val="-5"/>
        </w:rPr>
        <w:t>利用总量、强度、效率等管控要求的区域，可包括优先保护、重点管控和一般管控分区。</w:t>
      </w:r>
    </w:p>
    <w:p w:rsidR="001068C1">
      <w:pPr>
        <w:pStyle w:val="BodyText"/>
        <w:spacing w:before="2"/>
        <w:ind w:left="1277"/>
        <w:rPr>
          <w:rFonts w:ascii="黑体"/>
          <w:lang w:eastAsia="zh-CN"/>
        </w:rPr>
      </w:pPr>
      <w:r>
        <w:rPr>
          <w:rFonts w:ascii="黑体"/>
          <w:lang w:eastAsia="zh-CN"/>
        </w:rPr>
        <w:t>3.8</w:t>
      </w:r>
    </w:p>
    <w:p w:rsidR="001068C1">
      <w:pPr>
        <w:tabs>
          <w:tab w:val="left" w:pos="2853"/>
        </w:tabs>
        <w:spacing w:before="56"/>
        <w:ind w:left="1697"/>
        <w:rPr>
          <w:rFonts w:ascii="Times New Roman" w:eastAsia="Times New Roman"/>
          <w:b/>
          <w:sz w:val="21"/>
          <w:lang w:eastAsia="zh-CN"/>
        </w:rPr>
      </w:pPr>
      <w:r>
        <w:rPr>
          <w:rFonts w:ascii="黑体" w:eastAsia="黑体" w:hint="eastAsia"/>
          <w:sz w:val="21"/>
          <w:lang w:eastAsia="zh-CN"/>
        </w:rPr>
        <w:t>基本</w:t>
      </w:r>
      <w:r>
        <w:rPr>
          <w:rFonts w:ascii="黑体" w:eastAsia="黑体" w:hint="eastAsia"/>
          <w:spacing w:val="-3"/>
          <w:sz w:val="21"/>
          <w:lang w:eastAsia="zh-CN"/>
        </w:rPr>
        <w:t>单</w:t>
      </w:r>
      <w:r>
        <w:rPr>
          <w:rFonts w:ascii="黑体" w:eastAsia="黑体" w:hint="eastAsia"/>
          <w:sz w:val="21"/>
          <w:lang w:eastAsia="zh-CN"/>
        </w:rPr>
        <w:t>元</w:t>
      </w:r>
      <w:r>
        <w:rPr>
          <w:rFonts w:ascii="黑体" w:eastAsia="黑体" w:hint="eastAsia"/>
          <w:sz w:val="21"/>
          <w:lang w:eastAsia="zh-CN"/>
        </w:rPr>
        <w:tab/>
      </w:r>
      <w:r>
        <w:rPr>
          <w:rFonts w:ascii="Times New Roman" w:eastAsia="Times New Roman"/>
          <w:b/>
          <w:sz w:val="21"/>
          <w:lang w:eastAsia="zh-CN"/>
        </w:rPr>
        <w:t>basic</w:t>
      </w:r>
      <w:r>
        <w:rPr>
          <w:rFonts w:ascii="Times New Roman" w:eastAsia="Times New Roman"/>
          <w:b/>
          <w:spacing w:val="-3"/>
          <w:sz w:val="21"/>
          <w:lang w:eastAsia="zh-CN"/>
        </w:rPr>
        <w:t xml:space="preserve"> </w:t>
      </w:r>
      <w:r>
        <w:rPr>
          <w:rFonts w:ascii="Times New Roman" w:eastAsia="Times New Roman"/>
          <w:b/>
          <w:sz w:val="21"/>
          <w:lang w:eastAsia="zh-CN"/>
        </w:rPr>
        <w:t>unit</w:t>
      </w:r>
    </w:p>
    <w:p w:rsidR="001068C1">
      <w:pPr>
        <w:pStyle w:val="BodyText"/>
        <w:spacing w:before="55" w:line="288" w:lineRule="auto"/>
        <w:ind w:left="1277" w:right="246" w:firstLine="420"/>
        <w:rPr>
          <w:lang w:eastAsia="zh-CN"/>
        </w:rPr>
      </w:pPr>
      <w:r>
        <w:rPr>
          <w:spacing w:val="-12"/>
          <w:lang w:eastAsia="zh-CN"/>
        </w:rPr>
        <w:t>以乡镇</w:t>
      </w:r>
      <w:r>
        <w:rPr>
          <w:spacing w:val="-3"/>
          <w:lang w:eastAsia="zh-CN"/>
        </w:rPr>
        <w:t>（</w:t>
      </w:r>
      <w:r>
        <w:rPr>
          <w:spacing w:val="-2"/>
          <w:lang w:eastAsia="zh-CN"/>
        </w:rPr>
        <w:t>街道</w:t>
      </w:r>
      <w:r>
        <w:rPr>
          <w:spacing w:val="-32"/>
          <w:lang w:eastAsia="zh-CN"/>
        </w:rPr>
        <w:t>）</w:t>
      </w:r>
      <w:r>
        <w:rPr>
          <w:spacing w:val="-4"/>
          <w:lang w:eastAsia="zh-CN"/>
        </w:rPr>
        <w:t>的行政边界矢量数据范围作为生态环境管控单元划定的最小单元尺度。有条件地区</w:t>
      </w:r>
      <w:r>
        <w:rPr>
          <w:spacing w:val="-3"/>
          <w:lang w:eastAsia="zh-CN"/>
        </w:rPr>
        <w:t>的最小单元尺度可细化到村庄一级。</w:t>
      </w:r>
    </w:p>
    <w:p w:rsidR="001068C1">
      <w:pPr>
        <w:pStyle w:val="BodyText"/>
        <w:spacing w:before="2"/>
        <w:ind w:left="1277"/>
        <w:rPr>
          <w:rFonts w:ascii="黑体"/>
        </w:rPr>
      </w:pPr>
      <w:r>
        <w:rPr>
          <w:rFonts w:ascii="黑体"/>
        </w:rPr>
        <w:t>3.9</w:t>
      </w:r>
    </w:p>
    <w:p w:rsidR="001068C1">
      <w:pPr>
        <w:spacing w:before="55"/>
        <w:ind w:left="1697"/>
        <w:rPr>
          <w:rFonts w:ascii="Times New Roman" w:eastAsia="Times New Roman"/>
          <w:b/>
          <w:sz w:val="21"/>
        </w:rPr>
      </w:pPr>
      <w:r>
        <w:rPr>
          <w:rFonts w:ascii="黑体" w:eastAsia="黑体" w:hint="eastAsia"/>
          <w:sz w:val="21"/>
        </w:rPr>
        <w:t>基本单元属性</w:t>
      </w:r>
      <w:r>
        <w:rPr>
          <w:rFonts w:ascii="黑体" w:eastAsia="黑体" w:hint="eastAsia"/>
          <w:sz w:val="21"/>
        </w:rPr>
        <w:t xml:space="preserve"> </w:t>
      </w:r>
      <w:r>
        <w:rPr>
          <w:rFonts w:ascii="Times New Roman" w:eastAsia="Times New Roman"/>
          <w:b/>
          <w:sz w:val="21"/>
        </w:rPr>
        <w:t>basic unit attribute</w:t>
      </w:r>
    </w:p>
    <w:p w:rsidR="001068C1">
      <w:pPr>
        <w:pStyle w:val="BodyText"/>
        <w:spacing w:before="55"/>
        <w:ind w:left="1697"/>
      </w:pPr>
      <w:r>
        <w:t>基本单元在地理信息系统中数字化图形的附加属性，包括基础属性和要素属性。</w:t>
      </w:r>
    </w:p>
    <w:p w:rsidR="001068C1">
      <w:pPr>
        <w:pStyle w:val="BodyText"/>
        <w:spacing w:before="7"/>
        <w:rPr>
          <w:sz w:val="29"/>
        </w:rPr>
      </w:pPr>
    </w:p>
    <w:p w:rsidR="001068C1">
      <w:pPr>
        <w:pStyle w:val="ListParagraph"/>
        <w:numPr>
          <w:ilvl w:val="0"/>
          <w:numId w:val="3"/>
        </w:numPr>
        <w:tabs>
          <w:tab w:val="left" w:pos="1595"/>
        </w:tabs>
        <w:ind w:hanging="318"/>
        <w:rPr>
          <w:rFonts w:ascii="黑体" w:eastAsia="黑体"/>
          <w:sz w:val="21"/>
        </w:rPr>
      </w:pPr>
      <w:r>
        <w:rPr>
          <w:rFonts w:ascii="黑体" w:eastAsia="黑体" w:hint="eastAsia"/>
          <w:spacing w:val="-3"/>
          <w:sz w:val="21"/>
        </w:rPr>
        <w:t>基本原则</w:t>
      </w:r>
    </w:p>
    <w:p w:rsidR="001068C1">
      <w:pPr>
        <w:pStyle w:val="BodyText"/>
        <w:spacing w:before="10"/>
        <w:rPr>
          <w:rFonts w:ascii="黑体"/>
          <w:sz w:val="29"/>
        </w:rPr>
      </w:pPr>
    </w:p>
    <w:p w:rsidR="001068C1">
      <w:pPr>
        <w:pStyle w:val="ListParagraph"/>
        <w:numPr>
          <w:ilvl w:val="1"/>
          <w:numId w:val="3"/>
        </w:numPr>
        <w:tabs>
          <w:tab w:val="left" w:pos="1803"/>
        </w:tabs>
        <w:rPr>
          <w:rFonts w:ascii="黑体" w:eastAsia="黑体"/>
          <w:sz w:val="21"/>
        </w:rPr>
      </w:pPr>
      <w:r>
        <w:rPr>
          <w:rFonts w:ascii="黑体" w:eastAsia="黑体" w:hint="eastAsia"/>
          <w:spacing w:val="-2"/>
          <w:sz w:val="21"/>
        </w:rPr>
        <w:t>生态优先</w:t>
      </w:r>
    </w:p>
    <w:p w:rsidR="001068C1">
      <w:pPr>
        <w:pStyle w:val="BodyText"/>
        <w:spacing w:before="4"/>
        <w:rPr>
          <w:rFonts w:ascii="黑体"/>
          <w:sz w:val="16"/>
        </w:rPr>
      </w:pPr>
    </w:p>
    <w:p w:rsidR="001068C1">
      <w:pPr>
        <w:pStyle w:val="BodyText"/>
        <w:spacing w:line="288" w:lineRule="auto"/>
        <w:ind w:left="1277" w:right="140" w:firstLine="420"/>
        <w:rPr>
          <w:lang w:eastAsia="zh-CN"/>
        </w:rPr>
      </w:pPr>
      <w:r>
        <w:rPr>
          <w:spacing w:val="-3"/>
          <w:lang w:eastAsia="zh-CN"/>
        </w:rPr>
        <w:t>以生态优先、绿色低碳发展为导向，优先将以生态保护为主的生态保护红线、水环境优先保护区、</w:t>
      </w:r>
      <w:r>
        <w:rPr>
          <w:spacing w:val="-15"/>
          <w:lang w:eastAsia="zh-CN"/>
        </w:rPr>
        <w:t>大气环境优先保护区、农用地优先保护区等区域划定为优先保护单元，确保需要保护的区域得到优先保护。</w:t>
      </w:r>
    </w:p>
    <w:p w:rsidR="001068C1">
      <w:pPr>
        <w:pStyle w:val="ListParagraph"/>
        <w:numPr>
          <w:ilvl w:val="1"/>
          <w:numId w:val="3"/>
        </w:numPr>
        <w:tabs>
          <w:tab w:val="left" w:pos="1803"/>
        </w:tabs>
        <w:spacing w:before="161"/>
        <w:rPr>
          <w:rFonts w:ascii="黑体" w:eastAsia="黑体"/>
          <w:sz w:val="21"/>
        </w:rPr>
      </w:pPr>
      <w:r>
        <w:rPr>
          <w:rFonts w:ascii="黑体" w:eastAsia="黑体" w:hint="eastAsia"/>
          <w:spacing w:val="-2"/>
          <w:sz w:val="21"/>
        </w:rPr>
        <w:t>突出重点</w:t>
      </w:r>
    </w:p>
    <w:p w:rsidR="001068C1">
      <w:pPr>
        <w:pStyle w:val="BodyText"/>
        <w:spacing w:before="3"/>
        <w:rPr>
          <w:rFonts w:ascii="黑体"/>
          <w:sz w:val="16"/>
        </w:rPr>
      </w:pPr>
    </w:p>
    <w:p w:rsidR="001068C1">
      <w:pPr>
        <w:pStyle w:val="BodyText"/>
        <w:spacing w:line="288" w:lineRule="auto"/>
        <w:ind w:left="1277" w:right="248" w:firstLine="420"/>
        <w:rPr>
          <w:lang w:eastAsia="zh-CN"/>
        </w:rPr>
      </w:pPr>
      <w:r>
        <w:rPr>
          <w:spacing w:val="-9"/>
          <w:lang w:eastAsia="zh-CN"/>
        </w:rPr>
        <w:t>综合考虑省情和特点，结合国土空间规划中主要产业集群及空间布局、城镇发展定位，突出对开发</w:t>
      </w:r>
      <w:r>
        <w:rPr>
          <w:spacing w:val="-5"/>
          <w:lang w:eastAsia="zh-CN"/>
        </w:rPr>
        <w:t>强度大、污染物排放量高的省级及以上产业园区以及重点开发城镇的环境管控。</w:t>
      </w:r>
    </w:p>
    <w:p w:rsidR="001068C1">
      <w:pPr>
        <w:pStyle w:val="ListParagraph"/>
        <w:numPr>
          <w:ilvl w:val="1"/>
          <w:numId w:val="3"/>
        </w:numPr>
        <w:tabs>
          <w:tab w:val="left" w:pos="1803"/>
        </w:tabs>
        <w:spacing w:before="161"/>
        <w:rPr>
          <w:rFonts w:ascii="黑体" w:eastAsia="黑体"/>
          <w:sz w:val="21"/>
        </w:rPr>
      </w:pPr>
      <w:r>
        <w:rPr>
          <w:rFonts w:ascii="黑体" w:eastAsia="黑体" w:hint="eastAsia"/>
          <w:spacing w:val="-2"/>
          <w:sz w:val="21"/>
        </w:rPr>
        <w:t>科学研判</w:t>
      </w:r>
    </w:p>
    <w:p w:rsidR="001068C1">
      <w:pPr>
        <w:pStyle w:val="BodyText"/>
        <w:spacing w:before="3"/>
        <w:rPr>
          <w:rFonts w:ascii="黑体"/>
          <w:sz w:val="16"/>
        </w:rPr>
      </w:pPr>
    </w:p>
    <w:p w:rsidR="001068C1">
      <w:pPr>
        <w:pStyle w:val="BodyText"/>
        <w:spacing w:before="1" w:line="290" w:lineRule="auto"/>
        <w:ind w:left="1277" w:right="245" w:firstLine="420"/>
        <w:jc w:val="both"/>
        <w:rPr>
          <w:lang w:eastAsia="zh-CN"/>
        </w:rPr>
      </w:pPr>
      <w:r>
        <w:rPr>
          <w:spacing w:val="-7"/>
          <w:lang w:eastAsia="zh-CN"/>
        </w:rPr>
        <w:t>在充分考虑不同的自然地理条件和生态环境功能特征等因素的基础上，依据生态保护红线和一般生</w:t>
      </w:r>
      <w:r>
        <w:rPr>
          <w:spacing w:val="-8"/>
          <w:lang w:eastAsia="zh-CN"/>
        </w:rPr>
        <w:t>态空间、各资源环境要素管控分区等所在乡镇</w:t>
      </w:r>
      <w:r>
        <w:rPr>
          <w:lang w:eastAsia="zh-CN"/>
        </w:rPr>
        <w:t>（</w:t>
      </w:r>
      <w:r>
        <w:rPr>
          <w:spacing w:val="-2"/>
          <w:lang w:eastAsia="zh-CN"/>
        </w:rPr>
        <w:t>街道</w:t>
      </w:r>
      <w:r>
        <w:rPr>
          <w:spacing w:val="-20"/>
          <w:lang w:eastAsia="zh-CN"/>
        </w:rPr>
        <w:t>）</w:t>
      </w:r>
      <w:r>
        <w:rPr>
          <w:spacing w:val="-6"/>
          <w:lang w:eastAsia="zh-CN"/>
        </w:rPr>
        <w:t>基本单元的分布情况，科学研判，确定优先保护</w:t>
      </w:r>
      <w:r>
        <w:rPr>
          <w:spacing w:val="-4"/>
          <w:lang w:eastAsia="zh-CN"/>
        </w:rPr>
        <w:t>或重点管控单元的阈值标准。</w:t>
      </w:r>
    </w:p>
    <w:p w:rsidR="001068C1">
      <w:pPr>
        <w:pStyle w:val="ListParagraph"/>
        <w:numPr>
          <w:ilvl w:val="1"/>
          <w:numId w:val="3"/>
        </w:numPr>
        <w:tabs>
          <w:tab w:val="left" w:pos="1803"/>
        </w:tabs>
        <w:spacing w:before="154"/>
        <w:rPr>
          <w:rFonts w:ascii="黑体" w:eastAsia="黑体"/>
          <w:sz w:val="21"/>
        </w:rPr>
      </w:pPr>
      <w:r>
        <w:rPr>
          <w:rFonts w:ascii="黑体" w:eastAsia="黑体" w:hint="eastAsia"/>
          <w:spacing w:val="-2"/>
          <w:sz w:val="21"/>
        </w:rPr>
        <w:t>服务管理</w:t>
      </w:r>
    </w:p>
    <w:p w:rsidR="001068C1">
      <w:pPr>
        <w:pStyle w:val="BodyText"/>
        <w:spacing w:before="3"/>
        <w:rPr>
          <w:rFonts w:ascii="黑体"/>
          <w:sz w:val="16"/>
        </w:rPr>
      </w:pPr>
    </w:p>
    <w:p w:rsidR="001068C1">
      <w:pPr>
        <w:pStyle w:val="BodyText"/>
        <w:spacing w:line="288" w:lineRule="auto"/>
        <w:ind w:left="1277" w:right="245" w:firstLine="420"/>
        <w:jc w:val="both"/>
        <w:rPr>
          <w:lang w:eastAsia="zh-CN"/>
        </w:rPr>
      </w:pPr>
      <w:r>
        <w:rPr>
          <w:spacing w:val="-18"/>
          <w:lang w:eastAsia="zh-CN"/>
        </w:rPr>
        <w:t>以改善生态环境质量为核心，以服务生态环境管理为目标导向，生态环境管控单元划定宜以乡镇</w:t>
      </w:r>
      <w:r>
        <w:rPr>
          <w:spacing w:val="-3"/>
          <w:lang w:eastAsia="zh-CN"/>
        </w:rPr>
        <w:t>（</w:t>
      </w:r>
      <w:r>
        <w:rPr>
          <w:lang w:eastAsia="zh-CN"/>
        </w:rPr>
        <w:t>街道</w:t>
      </w:r>
      <w:r>
        <w:rPr>
          <w:spacing w:val="-17"/>
          <w:lang w:eastAsia="zh-CN"/>
        </w:rPr>
        <w:t>）</w:t>
      </w:r>
      <w:r>
        <w:rPr>
          <w:spacing w:val="-10"/>
          <w:lang w:eastAsia="zh-CN"/>
        </w:rPr>
        <w:t>为基本单元，综合考虑产业园区、生态保护红线、自然保护地、饮用水水源保护区等法定范围，实</w:t>
      </w:r>
      <w:r>
        <w:rPr>
          <w:spacing w:val="-5"/>
          <w:lang w:eastAsia="zh-CN"/>
        </w:rPr>
        <w:t>现范围明晰和责任主体明确的精细化、精准化的生态环境管理。</w:t>
      </w:r>
    </w:p>
    <w:p w:rsidR="001068C1">
      <w:pPr>
        <w:pStyle w:val="ListParagraph"/>
        <w:numPr>
          <w:ilvl w:val="1"/>
          <w:numId w:val="3"/>
        </w:numPr>
        <w:tabs>
          <w:tab w:val="left" w:pos="1803"/>
        </w:tabs>
        <w:spacing w:before="162"/>
        <w:rPr>
          <w:rFonts w:ascii="黑体" w:eastAsia="黑体"/>
          <w:sz w:val="21"/>
        </w:rPr>
      </w:pPr>
      <w:r>
        <w:rPr>
          <w:rFonts w:ascii="黑体" w:eastAsia="黑体" w:hint="eastAsia"/>
          <w:spacing w:val="-2"/>
          <w:sz w:val="21"/>
        </w:rPr>
        <w:t>更新调整</w:t>
      </w:r>
    </w:p>
    <w:p w:rsidR="001068C1">
      <w:pPr>
        <w:pStyle w:val="BodyText"/>
        <w:spacing w:before="3"/>
        <w:rPr>
          <w:rFonts w:ascii="黑体"/>
          <w:sz w:val="16"/>
        </w:rPr>
      </w:pPr>
    </w:p>
    <w:p w:rsidR="001068C1">
      <w:pPr>
        <w:pStyle w:val="BodyText"/>
        <w:spacing w:before="1" w:line="288" w:lineRule="auto"/>
        <w:ind w:left="1277" w:right="248" w:firstLine="420"/>
        <w:jc w:val="both"/>
        <w:rPr>
          <w:lang w:eastAsia="zh-CN"/>
        </w:rPr>
      </w:pPr>
      <w:r>
        <w:rPr>
          <w:spacing w:val="-7"/>
          <w:lang w:eastAsia="zh-CN"/>
        </w:rPr>
        <w:t>在法律法规和规范性文件有新要求，以及因国家与地方重大战略实施、国土空间规划、生态保护红</w:t>
      </w:r>
      <w:r>
        <w:rPr>
          <w:spacing w:val="-12"/>
          <w:lang w:eastAsia="zh-CN"/>
        </w:rPr>
        <w:t>线、自然保护地、饮用水水源保护区和生态环境质量目标等发生变化的，导致现有生态环境管控单元划</w:t>
      </w:r>
      <w:r>
        <w:rPr>
          <w:spacing w:val="-6"/>
          <w:lang w:eastAsia="zh-CN"/>
        </w:rPr>
        <w:t>定成果无法满足应用要求时，应进行更新调整。</w:t>
      </w:r>
    </w:p>
    <w:p w:rsidR="001068C1">
      <w:pPr>
        <w:spacing w:line="288" w:lineRule="auto"/>
        <w:jc w:val="both"/>
        <w:rPr>
          <w:lang w:eastAsia="zh-CN"/>
        </w:rPr>
        <w:sectPr>
          <w:headerReference w:type="even" r:id="rId17"/>
          <w:headerReference w:type="default" r:id="rId18"/>
          <w:footerReference w:type="even" r:id="rId19"/>
          <w:footerReference w:type="default" r:id="rId20"/>
          <w:pgSz w:w="11910" w:h="16840"/>
          <w:pgMar w:top="1540" w:right="1020" w:bottom="1300" w:left="0" w:header="1335" w:footer="1111" w:gutter="0"/>
          <w:pgNumType w:start="2"/>
          <w:cols w:space="720"/>
        </w:sectPr>
      </w:pPr>
    </w:p>
    <w:p w:rsidR="001068C1">
      <w:pPr>
        <w:pStyle w:val="BodyText"/>
        <w:spacing w:before="2"/>
        <w:rPr>
          <w:sz w:val="10"/>
          <w:lang w:eastAsia="zh-CN"/>
        </w:rPr>
      </w:pPr>
      <w:r>
        <w:rPr>
          <w:noProof/>
          <w:lang w:eastAsia="zh-CN"/>
        </w:rPr>
        <w:drawing>
          <wp:anchor distT="0" distB="0" distL="0" distR="0" simplePos="0" relativeHeight="251674624"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rsidR="001068C1">
      <w:pPr>
        <w:pStyle w:val="ListParagraph"/>
        <w:numPr>
          <w:ilvl w:val="0"/>
          <w:numId w:val="4"/>
        </w:numPr>
        <w:tabs>
          <w:tab w:val="left" w:pos="1595"/>
        </w:tabs>
        <w:spacing w:before="72"/>
        <w:ind w:hanging="318"/>
        <w:rPr>
          <w:rFonts w:ascii="黑体" w:eastAsia="黑体"/>
          <w:sz w:val="21"/>
        </w:rPr>
      </w:pPr>
      <w:r>
        <w:rPr>
          <w:rFonts w:ascii="黑体" w:eastAsia="黑体" w:hint="eastAsia"/>
          <w:spacing w:val="-3"/>
          <w:sz w:val="21"/>
        </w:rPr>
        <w:t>一般性要求</w:t>
      </w:r>
    </w:p>
    <w:p w:rsidR="001068C1">
      <w:pPr>
        <w:pStyle w:val="BodyText"/>
        <w:spacing w:before="7"/>
        <w:rPr>
          <w:rFonts w:ascii="黑体"/>
          <w:sz w:val="29"/>
        </w:rPr>
      </w:pPr>
    </w:p>
    <w:p w:rsidR="001068C1">
      <w:pPr>
        <w:pStyle w:val="ListParagraph"/>
        <w:numPr>
          <w:ilvl w:val="1"/>
          <w:numId w:val="4"/>
        </w:numPr>
        <w:tabs>
          <w:tab w:val="left" w:pos="1803"/>
        </w:tabs>
        <w:spacing w:line="288" w:lineRule="auto"/>
        <w:ind w:left="1277" w:right="144" w:firstLine="0"/>
        <w:rPr>
          <w:sz w:val="21"/>
        </w:rPr>
      </w:pPr>
      <w:r>
        <w:rPr>
          <w:spacing w:val="-7"/>
          <w:sz w:val="21"/>
          <w:lang w:eastAsia="zh-CN"/>
        </w:rPr>
        <w:t>用于划定生态环境管控单元的城镇开发边界、乡镇</w:t>
      </w:r>
      <w:r>
        <w:rPr>
          <w:sz w:val="21"/>
          <w:lang w:eastAsia="zh-CN"/>
        </w:rPr>
        <w:t>（</w:t>
      </w:r>
      <w:r>
        <w:rPr>
          <w:spacing w:val="-2"/>
          <w:sz w:val="21"/>
          <w:lang w:eastAsia="zh-CN"/>
        </w:rPr>
        <w:t>街道</w:t>
      </w:r>
      <w:r>
        <w:rPr>
          <w:spacing w:val="-108"/>
          <w:sz w:val="21"/>
          <w:lang w:eastAsia="zh-CN"/>
        </w:rPr>
        <w:t>）</w:t>
      </w:r>
      <w:r>
        <w:rPr>
          <w:spacing w:val="-7"/>
          <w:sz w:val="21"/>
          <w:lang w:eastAsia="zh-CN"/>
        </w:rPr>
        <w:t>、产业园区等法定边界矢量与生态</w:t>
      </w:r>
      <w:r>
        <w:rPr>
          <w:spacing w:val="-7"/>
          <w:sz w:val="21"/>
          <w:lang w:eastAsia="zh-CN"/>
        </w:rPr>
        <w:t>保护</w:t>
      </w:r>
      <w:r>
        <w:rPr>
          <w:spacing w:val="-18"/>
          <w:sz w:val="21"/>
          <w:lang w:eastAsia="zh-CN"/>
        </w:rPr>
        <w:t>红线和一般生态空间、环境要素管控分区、资源利用上线管控分区等成果矢量，应具备统一的基础底图，</w:t>
      </w:r>
      <w:r>
        <w:rPr>
          <w:spacing w:val="-18"/>
          <w:sz w:val="21"/>
          <w:lang w:eastAsia="zh-CN"/>
        </w:rPr>
        <w:t xml:space="preserve"> </w:t>
      </w:r>
      <w:r>
        <w:rPr>
          <w:spacing w:val="-9"/>
          <w:sz w:val="21"/>
          <w:lang w:eastAsia="zh-CN"/>
        </w:rPr>
        <w:t>一般与国土空间规划的数据基础保持一致。</w:t>
      </w:r>
      <w:r>
        <w:rPr>
          <w:spacing w:val="-9"/>
          <w:sz w:val="21"/>
        </w:rPr>
        <w:t>矢量数据基本要求见附录</w:t>
      </w:r>
      <w:r>
        <w:rPr>
          <w:spacing w:val="-9"/>
          <w:sz w:val="21"/>
        </w:rPr>
        <w:t xml:space="preserve"> </w:t>
      </w:r>
      <w:r>
        <w:rPr>
          <w:spacing w:val="-3"/>
          <w:sz w:val="21"/>
        </w:rPr>
        <w:t>A</w:t>
      </w:r>
      <w:r>
        <w:rPr>
          <w:sz w:val="21"/>
        </w:rPr>
        <w:t>。</w:t>
      </w:r>
    </w:p>
    <w:p w:rsidR="001068C1">
      <w:pPr>
        <w:pStyle w:val="ListParagraph"/>
        <w:numPr>
          <w:ilvl w:val="1"/>
          <w:numId w:val="4"/>
        </w:numPr>
        <w:tabs>
          <w:tab w:val="left" w:pos="1806"/>
        </w:tabs>
        <w:spacing w:before="4" w:line="288" w:lineRule="auto"/>
        <w:ind w:left="1277" w:right="245" w:firstLine="0"/>
        <w:jc w:val="both"/>
        <w:rPr>
          <w:sz w:val="21"/>
          <w:lang w:eastAsia="zh-CN"/>
        </w:rPr>
      </w:pPr>
      <w:r>
        <w:rPr>
          <w:spacing w:val="-3"/>
          <w:sz w:val="21"/>
          <w:lang w:eastAsia="zh-CN"/>
        </w:rPr>
        <w:t>生态保护红线采用国土空间规划相关成果，一般生态空间、环境要素管控分区、资源利用上线管</w:t>
      </w:r>
      <w:r>
        <w:rPr>
          <w:spacing w:val="-9"/>
          <w:sz w:val="21"/>
          <w:lang w:eastAsia="zh-CN"/>
        </w:rPr>
        <w:t>控分区等分区成果的划定，需符合生态环境分区管控相关技术规范性文件的要求。提出的管控要求落实</w:t>
      </w:r>
      <w:r>
        <w:rPr>
          <w:spacing w:val="-8"/>
          <w:sz w:val="21"/>
          <w:lang w:eastAsia="zh-CN"/>
        </w:rPr>
        <w:t>到区域空间上，满足生态保护红线相关管理要求和《关于加强生态环境分区管控的指导意见》《湖南省</w:t>
      </w:r>
      <w:r>
        <w:rPr>
          <w:spacing w:val="-13"/>
          <w:sz w:val="21"/>
          <w:lang w:eastAsia="zh-CN"/>
        </w:rPr>
        <w:t>碳达峰实施方案》《区域空间生态环境评价工作实施方案》等相关文件的要求及生态环境分区管控相关</w:t>
      </w:r>
      <w:r>
        <w:rPr>
          <w:spacing w:val="-7"/>
          <w:sz w:val="21"/>
          <w:lang w:eastAsia="zh-CN"/>
        </w:rPr>
        <w:t>技术规范。</w:t>
      </w:r>
    </w:p>
    <w:p w:rsidR="001068C1">
      <w:pPr>
        <w:pStyle w:val="ListParagraph"/>
        <w:numPr>
          <w:ilvl w:val="1"/>
          <w:numId w:val="4"/>
        </w:numPr>
        <w:tabs>
          <w:tab w:val="left" w:pos="1806"/>
        </w:tabs>
        <w:spacing w:before="6" w:line="288" w:lineRule="auto"/>
        <w:ind w:left="1277" w:right="245" w:firstLine="0"/>
        <w:jc w:val="both"/>
        <w:rPr>
          <w:sz w:val="21"/>
          <w:lang w:eastAsia="zh-CN"/>
        </w:rPr>
      </w:pPr>
      <w:r>
        <w:rPr>
          <w:spacing w:val="-3"/>
          <w:sz w:val="21"/>
          <w:lang w:eastAsia="zh-CN"/>
        </w:rPr>
        <w:t>在逐级聚类的过程中，生态保护红线和一般生态空间、环境要素管控分区、资源利用上线管控分</w:t>
      </w:r>
      <w:r>
        <w:rPr>
          <w:spacing w:val="-9"/>
          <w:sz w:val="21"/>
          <w:lang w:eastAsia="zh-CN"/>
        </w:rPr>
        <w:t>区等各类区域管控级别有重合时，实事求是，按照</w:t>
      </w:r>
      <w:r>
        <w:rPr>
          <w:spacing w:val="-9"/>
          <w:sz w:val="21"/>
          <w:lang w:eastAsia="zh-CN"/>
        </w:rPr>
        <w:t>“</w:t>
      </w:r>
      <w:r>
        <w:rPr>
          <w:spacing w:val="-9"/>
          <w:sz w:val="21"/>
          <w:lang w:eastAsia="zh-CN"/>
        </w:rPr>
        <w:t>就高不就低</w:t>
      </w:r>
      <w:r>
        <w:rPr>
          <w:spacing w:val="-9"/>
          <w:sz w:val="21"/>
          <w:lang w:eastAsia="zh-CN"/>
        </w:rPr>
        <w:t>”</w:t>
      </w:r>
      <w:r>
        <w:rPr>
          <w:spacing w:val="-9"/>
          <w:sz w:val="21"/>
          <w:lang w:eastAsia="zh-CN"/>
        </w:rPr>
        <w:t>的原则处理，突出各要素的优先保护</w:t>
      </w:r>
      <w:r>
        <w:rPr>
          <w:spacing w:val="-5"/>
          <w:sz w:val="21"/>
          <w:lang w:eastAsia="zh-CN"/>
        </w:rPr>
        <w:t>和重点管控。</w:t>
      </w:r>
    </w:p>
    <w:p w:rsidR="001068C1">
      <w:pPr>
        <w:pStyle w:val="ListParagraph"/>
        <w:numPr>
          <w:ilvl w:val="1"/>
          <w:numId w:val="4"/>
        </w:numPr>
        <w:tabs>
          <w:tab w:val="left" w:pos="1803"/>
        </w:tabs>
        <w:spacing w:before="3" w:line="288" w:lineRule="auto"/>
        <w:ind w:left="1277" w:right="245" w:firstLine="0"/>
        <w:jc w:val="both"/>
        <w:rPr>
          <w:sz w:val="21"/>
          <w:lang w:eastAsia="zh-CN"/>
        </w:rPr>
      </w:pPr>
      <w:r>
        <w:rPr>
          <w:spacing w:val="-8"/>
          <w:sz w:val="21"/>
          <w:lang w:eastAsia="zh-CN"/>
        </w:rPr>
        <w:t>结合《中共中央国务院关于建立国土空间规划体系并监督实施的若干意见</w:t>
      </w:r>
      <w:r>
        <w:rPr>
          <w:spacing w:val="-18"/>
          <w:sz w:val="21"/>
          <w:lang w:eastAsia="zh-CN"/>
        </w:rPr>
        <w:t>》《关于建立全省国土空</w:t>
      </w:r>
      <w:r>
        <w:rPr>
          <w:spacing w:val="-12"/>
          <w:sz w:val="21"/>
          <w:lang w:eastAsia="zh-CN"/>
        </w:rPr>
        <w:t>间规划体系并监督实施的意见》要求，以国土空间规划确定的主体功能定位为基础，将初步划定的优先</w:t>
      </w:r>
      <w:r>
        <w:rPr>
          <w:spacing w:val="-11"/>
          <w:sz w:val="21"/>
          <w:lang w:eastAsia="zh-CN"/>
        </w:rPr>
        <w:t>保护单元、重点管控单元和一般管控单元按照生态环境功能大体一致、空间大体相邻、环境管控要求没</w:t>
      </w:r>
      <w:r>
        <w:rPr>
          <w:spacing w:val="-6"/>
          <w:sz w:val="21"/>
          <w:lang w:eastAsia="zh-CN"/>
        </w:rPr>
        <w:t>有明显差异等同等属性的基本单元进行优化合并。</w:t>
      </w:r>
    </w:p>
    <w:p w:rsidR="001068C1">
      <w:pPr>
        <w:pStyle w:val="BodyText"/>
        <w:spacing w:before="8"/>
        <w:rPr>
          <w:sz w:val="25"/>
          <w:lang w:eastAsia="zh-CN"/>
        </w:rPr>
      </w:pPr>
    </w:p>
    <w:p w:rsidR="001068C1">
      <w:pPr>
        <w:pStyle w:val="ListParagraph"/>
        <w:numPr>
          <w:ilvl w:val="0"/>
          <w:numId w:val="4"/>
        </w:numPr>
        <w:tabs>
          <w:tab w:val="left" w:pos="1595"/>
        </w:tabs>
        <w:ind w:hanging="318"/>
        <w:rPr>
          <w:rFonts w:ascii="黑体" w:eastAsia="黑体"/>
          <w:sz w:val="21"/>
        </w:rPr>
      </w:pPr>
      <w:r>
        <w:rPr>
          <w:rFonts w:ascii="黑体" w:eastAsia="黑体" w:hint="eastAsia"/>
          <w:spacing w:val="-3"/>
          <w:sz w:val="21"/>
        </w:rPr>
        <w:t>划定方法</w:t>
      </w:r>
    </w:p>
    <w:p w:rsidR="001068C1">
      <w:pPr>
        <w:pStyle w:val="BodyText"/>
        <w:spacing w:before="10"/>
        <w:rPr>
          <w:rFonts w:ascii="黑体"/>
          <w:sz w:val="29"/>
        </w:rPr>
      </w:pPr>
    </w:p>
    <w:p w:rsidR="001068C1">
      <w:pPr>
        <w:pStyle w:val="ListParagraph"/>
        <w:numPr>
          <w:ilvl w:val="1"/>
          <w:numId w:val="4"/>
        </w:numPr>
        <w:tabs>
          <w:tab w:val="left" w:pos="1803"/>
        </w:tabs>
        <w:spacing w:before="1"/>
        <w:rPr>
          <w:rFonts w:ascii="黑体" w:eastAsia="黑体"/>
          <w:sz w:val="21"/>
        </w:rPr>
      </w:pPr>
      <w:r>
        <w:rPr>
          <w:rFonts w:ascii="黑体" w:eastAsia="黑体" w:hint="eastAsia"/>
          <w:spacing w:val="-2"/>
          <w:sz w:val="21"/>
        </w:rPr>
        <w:t>划定流程</w:t>
      </w:r>
    </w:p>
    <w:p w:rsidR="001068C1">
      <w:pPr>
        <w:pStyle w:val="BodyText"/>
        <w:spacing w:before="3"/>
        <w:rPr>
          <w:rFonts w:ascii="黑体"/>
          <w:sz w:val="16"/>
        </w:rPr>
      </w:pPr>
    </w:p>
    <w:p w:rsidR="001068C1">
      <w:pPr>
        <w:pStyle w:val="ListParagraph"/>
        <w:numPr>
          <w:ilvl w:val="2"/>
          <w:numId w:val="4"/>
        </w:numPr>
        <w:tabs>
          <w:tab w:val="left" w:pos="2014"/>
        </w:tabs>
        <w:spacing w:line="288" w:lineRule="auto"/>
        <w:ind w:right="149" w:firstLine="0"/>
        <w:rPr>
          <w:sz w:val="21"/>
        </w:rPr>
      </w:pPr>
      <w:r>
        <w:rPr>
          <w:spacing w:val="-8"/>
          <w:sz w:val="21"/>
          <w:lang w:eastAsia="zh-CN"/>
        </w:rPr>
        <w:t>利用地理信息系统，采用逐级聚类的方法，将规划城镇建设区、乡镇</w:t>
      </w:r>
      <w:r>
        <w:rPr>
          <w:sz w:val="21"/>
          <w:lang w:eastAsia="zh-CN"/>
        </w:rPr>
        <w:t>（</w:t>
      </w:r>
      <w:r>
        <w:rPr>
          <w:spacing w:val="-2"/>
          <w:sz w:val="21"/>
          <w:lang w:eastAsia="zh-CN"/>
        </w:rPr>
        <w:t>街道</w:t>
      </w:r>
      <w:r>
        <w:rPr>
          <w:spacing w:val="-106"/>
          <w:sz w:val="21"/>
          <w:lang w:eastAsia="zh-CN"/>
        </w:rPr>
        <w:t>）</w:t>
      </w:r>
      <w:r>
        <w:rPr>
          <w:spacing w:val="-6"/>
          <w:sz w:val="21"/>
          <w:lang w:eastAsia="zh-CN"/>
        </w:rPr>
        <w:t>、省级及以上产业</w:t>
      </w:r>
      <w:r>
        <w:rPr>
          <w:spacing w:val="-4"/>
          <w:sz w:val="21"/>
          <w:lang w:eastAsia="zh-CN"/>
        </w:rPr>
        <w:t>园区等边界与生态保护红线和一般生态空间、环境要素管控分区、资源利用上线管控分区等进行叠加，</w:t>
      </w:r>
      <w:r>
        <w:rPr>
          <w:spacing w:val="-4"/>
          <w:sz w:val="21"/>
          <w:lang w:eastAsia="zh-CN"/>
        </w:rPr>
        <w:t xml:space="preserve"> </w:t>
      </w:r>
      <w:r>
        <w:rPr>
          <w:spacing w:val="-5"/>
          <w:sz w:val="21"/>
          <w:lang w:eastAsia="zh-CN"/>
        </w:rPr>
        <w:t>合理划定生态环境管控单元和分类。</w:t>
      </w:r>
      <w:r>
        <w:rPr>
          <w:spacing w:val="-5"/>
          <w:sz w:val="21"/>
        </w:rPr>
        <w:t>生态环境管控单元划定流程见图</w:t>
      </w:r>
      <w:r>
        <w:rPr>
          <w:spacing w:val="-5"/>
          <w:sz w:val="21"/>
        </w:rPr>
        <w:t xml:space="preserve"> </w:t>
      </w:r>
      <w:r>
        <w:rPr>
          <w:spacing w:val="-3"/>
          <w:sz w:val="21"/>
        </w:rPr>
        <w:t>1</w:t>
      </w:r>
      <w:r>
        <w:rPr>
          <w:sz w:val="21"/>
        </w:rPr>
        <w:t>。</w:t>
      </w:r>
    </w:p>
    <w:p w:rsidR="001068C1">
      <w:pPr>
        <w:pStyle w:val="ListParagraph"/>
        <w:numPr>
          <w:ilvl w:val="2"/>
          <w:numId w:val="4"/>
        </w:numPr>
        <w:tabs>
          <w:tab w:val="left" w:pos="2014"/>
        </w:tabs>
        <w:spacing w:before="4"/>
        <w:ind w:left="2014"/>
        <w:rPr>
          <w:sz w:val="21"/>
          <w:lang w:eastAsia="zh-CN"/>
        </w:rPr>
      </w:pPr>
      <w:r>
        <w:rPr>
          <w:spacing w:val="-3"/>
          <w:sz w:val="21"/>
          <w:lang w:eastAsia="zh-CN"/>
        </w:rPr>
        <w:t>与国土空间规划相衔接，综合考虑生态环境管理需求和主要生态环境问题。</w:t>
      </w:r>
    </w:p>
    <w:p w:rsidR="001068C1">
      <w:pPr>
        <w:pStyle w:val="ListParagraph"/>
        <w:numPr>
          <w:ilvl w:val="2"/>
          <w:numId w:val="4"/>
        </w:numPr>
        <w:tabs>
          <w:tab w:val="left" w:pos="2014"/>
        </w:tabs>
        <w:spacing w:before="54" w:line="288" w:lineRule="auto"/>
        <w:ind w:right="246" w:firstLine="0"/>
        <w:rPr>
          <w:sz w:val="21"/>
          <w:lang w:eastAsia="zh-CN"/>
        </w:rPr>
      </w:pPr>
      <w:r>
        <w:rPr>
          <w:spacing w:val="-3"/>
          <w:sz w:val="21"/>
          <w:lang w:eastAsia="zh-CN"/>
        </w:rPr>
        <w:t>叠加过程中对各要素图层进行适当取舍，形成完整、连续的单元分布结果，避免单元划定过于破碎。</w:t>
      </w:r>
    </w:p>
    <w:p w:rsidR="001068C1">
      <w:pPr>
        <w:spacing w:line="288" w:lineRule="auto"/>
        <w:rPr>
          <w:sz w:val="21"/>
          <w:lang w:eastAsia="zh-CN"/>
        </w:rPr>
      </w:pPr>
      <w:r>
        <w:rPr>
          <w:sz w:val="21"/>
          <w:lang w:eastAsia="zh-CN"/>
        </w:rPr>
        <w:br/>
      </w:r>
      <w:r>
        <w:rPr>
          <w:sz w:val="21"/>
          <w:lang w:eastAsia="zh-CN"/>
        </w:rPr>
        <w:br/>
      </w:r>
    </w:p>
    <w:p>
      <w:pPr>
        <w:widowControl/>
        <w:autoSpaceDE/>
        <w:autoSpaceDN/>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1" w:history="1">
        <w:r>
          <w:rPr>
            <w:rFonts w:ascii="SimSun" w:eastAsia="SimSun" w:hAnsi="SimSun" w:cs="SimSun"/>
            <w:b/>
            <w:bCs/>
            <w:color w:val="0000EE"/>
            <w:sz w:val="30"/>
            <w:szCs w:val="30"/>
            <w:u w:val="single" w:color="0000EE"/>
          </w:rPr>
          <w:t>https://d.book118.com/077012013004006032</w:t>
        </w:r>
      </w:hyperlink>
    </w:p>
    <w:p w:rsidR="001068C1">
      <w:pPr>
        <w:spacing w:line="288" w:lineRule="auto"/>
        <w:rPr>
          <w:sz w:val="21"/>
          <w:lang w:eastAsia="zh-CN"/>
        </w:rPr>
      </w:pPr>
    </w:p>
    <w:sectPr>
      <w:headerReference w:type="even" r:id="rId22"/>
      <w:headerReference w:type="default" r:id="rId23"/>
      <w:footerReference w:type="even" r:id="rId24"/>
      <w:footerReference w:type="default" r:id="rId25"/>
      <w:pgSz w:w="11910" w:h="16840"/>
      <w:pgMar w:top="1540" w:right="1020" w:bottom="1300" w:left="0" w:header="1333" w:footer="1111" w:gutter="0"/>
      <w:pgNumType w:start="3"/>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omic Sans MS">
    <w:altName w:val="Comic Sans MS"/>
    <w:panose1 w:val="030F0702030302020204"/>
    <w:charset w:val="00"/>
    <w:family w:val="script"/>
    <w:pitch w:val="variable"/>
    <w:sig w:usb0="00000287" w:usb1="00000013" w:usb2="00000000" w:usb3="00000000" w:csb0="0000009F" w:csb1="00000000"/>
  </w:font>
  <w:font w:name="Garamond">
    <w:altName w:val="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8C1">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8C1">
    <w:pPr>
      <w:pStyle w:val="BodyText"/>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8C1">
    <w:pPr>
      <w:pStyle w:val="BodyText"/>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8C1">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8C1">
    <w:pPr>
      <w:pStyle w:val="BodyText"/>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8C1">
    <w:pPr>
      <w:pStyle w:val="BodyText"/>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8C1">
    <w:pPr>
      <w:pStyle w:val="BodyText"/>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8C1">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5.15pt;height:11pt;margin-top:775.35pt;margin-left:60.85pt;mso-position-horizontal-relative:page;mso-position-vertical-relative:page;position:absolute;z-index:-251657216" filled="f" stroked="f">
          <v:textbox inset="0,0,0,0">
            <w:txbxContent>
              <w:p w:rsidR="001068C1">
                <w:pPr>
                  <w:spacing w:line="220" w:lineRule="exact"/>
                  <w:ind w:left="60"/>
                  <w:rPr>
                    <w:sz w:val="18"/>
                  </w:rPr>
                </w:pPr>
                <w:r>
                  <w:fldChar w:fldCharType="begin"/>
                </w:r>
                <w:r>
                  <w:rPr>
                    <w:sz w:val="18"/>
                  </w:rPr>
                  <w:instrText xml:space="preserve"> PAGE </w:instrText>
                </w:r>
                <w:r>
                  <w:fldChar w:fldCharType="separate"/>
                </w:r>
                <w:r>
                  <w:rPr>
                    <w:sz w:val="18"/>
                  </w:rPr>
                  <w:t>16</w:t>
                </w:r>
                <w: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8C1">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5.15pt;height:11pt;margin-top:775.35pt;margin-left:519.6pt;mso-position-horizontal-relative:page;mso-position-vertical-relative:page;position:absolute;z-index:-251658240" filled="f" stroked="f">
          <v:textbox inset="0,0,0,0">
            <w:txbxContent>
              <w:p w:rsidR="001068C1">
                <w:pPr>
                  <w:spacing w:line="220" w:lineRule="exact"/>
                  <w:ind w:left="60"/>
                  <w:rPr>
                    <w:sz w:val="18"/>
                  </w:rPr>
                </w:pPr>
                <w:r>
                  <w:fldChar w:fldCharType="begin"/>
                </w:r>
                <w:r>
                  <w:rPr>
                    <w:sz w:val="18"/>
                  </w:rPr>
                  <w:instrText xml:space="preserve"> PAGE </w:instrText>
                </w:r>
                <w:r>
                  <w:fldChar w:fldCharType="separate"/>
                </w:r>
                <w:r>
                  <w:rPr>
                    <w:sz w:val="18"/>
                  </w:rPr>
                  <w:t>1</w:t>
                </w:r>
                <w: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8C1">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5.15pt;height:11pt;margin-top:775.35pt;margin-left:60.85pt;mso-position-horizontal-relative:page;mso-position-vertical-relative:page;position:absolute;z-index:-251655168" filled="f" stroked="f">
          <v:textbox inset="0,0,0,0">
            <w:txbxContent>
              <w:p w:rsidR="001068C1">
                <w:pPr>
                  <w:spacing w:line="220" w:lineRule="exact"/>
                  <w:ind w:left="60"/>
                  <w:rPr>
                    <w:sz w:val="18"/>
                  </w:rPr>
                </w:pPr>
                <w:r>
                  <w:fldChar w:fldCharType="begin"/>
                </w:r>
                <w:r>
                  <w:rPr>
                    <w:sz w:val="18"/>
                  </w:rPr>
                  <w:instrText xml:space="preserve"> PAGE </w:instrText>
                </w:r>
                <w:r>
                  <w:fldChar w:fldCharType="separate"/>
                </w:r>
                <w:r>
                  <w:rPr>
                    <w:sz w:val="18"/>
                  </w:rPr>
                  <w:t>2</w:t>
                </w:r>
                <w: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8C1">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5.15pt;height:11pt;margin-top:775.35pt;margin-left:519.6pt;mso-position-horizontal-relative:page;mso-position-vertical-relative:page;position:absolute;z-index:-251656192" filled="f" stroked="f">
          <v:textbox inset="0,0,0,0">
            <w:txbxContent>
              <w:p w:rsidR="001068C1">
                <w:pPr>
                  <w:spacing w:line="220" w:lineRule="exact"/>
                  <w:ind w:left="60"/>
                  <w:rPr>
                    <w:sz w:val="18"/>
                  </w:rPr>
                </w:pPr>
                <w:r>
                  <w:fldChar w:fldCharType="begin"/>
                </w:r>
                <w:r>
                  <w:rPr>
                    <w:sz w:val="18"/>
                  </w:rPr>
                  <w:instrText xml:space="preserve"> PAGE </w:instrText>
                </w:r>
                <w:r>
                  <w:fldChar w:fldCharType="separate"/>
                </w:r>
                <w:r>
                  <w:rPr>
                    <w:sz w:val="18"/>
                  </w:rPr>
                  <w:t>17</w:t>
                </w:r>
                <w: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8C1">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5.15pt;height:11pt;margin-top:775.35pt;margin-left:60.85pt;mso-position-horizontal-relative:page;mso-position-vertical-relative:page;position:absolute;z-index:-251653120" filled="f" stroked="f">
          <v:textbox inset="0,0,0,0">
            <w:txbxContent>
              <w:p w:rsidR="001068C1">
                <w:pPr>
                  <w:spacing w:line="220" w:lineRule="exact"/>
                  <w:ind w:left="60"/>
                  <w:rPr>
                    <w:sz w:val="18"/>
                  </w:rPr>
                </w:pPr>
                <w:r>
                  <w:fldChar w:fldCharType="begin"/>
                </w:r>
                <w:r>
                  <w:rPr>
                    <w:sz w:val="18"/>
                  </w:rPr>
                  <w:instrText xml:space="preserve"> PAGE </w:instrText>
                </w:r>
                <w:r>
                  <w:fldChar w:fldCharType="separate"/>
                </w:r>
                <w:r>
                  <w:rPr>
                    <w:sz w:val="18"/>
                  </w:rPr>
                  <w:t>16</w:t>
                </w:r>
                <w: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8C1">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5.15pt;height:11pt;margin-top:775.35pt;margin-left:519.6pt;mso-position-horizontal-relative:page;mso-position-vertical-relative:page;position:absolute;z-index:-251654144" filled="f" stroked="f">
          <v:textbox inset="0,0,0,0">
            <w:txbxContent>
              <w:p w:rsidR="001068C1">
                <w:pPr>
                  <w:spacing w:line="220" w:lineRule="exact"/>
                  <w:ind w:left="60"/>
                  <w:rPr>
                    <w:sz w:val="18"/>
                  </w:rPr>
                </w:pPr>
                <w:r>
                  <w:fldChar w:fldCharType="begin"/>
                </w:r>
                <w:r>
                  <w:rPr>
                    <w:sz w:val="18"/>
                  </w:rPr>
                  <w:instrText xml:space="preserve"> PAGE </w:instrText>
                </w:r>
                <w:r>
                  <w:fldChar w:fldCharType="separate"/>
                </w:r>
                <w:r>
                  <w:rPr>
                    <w:sz w:val="18"/>
                  </w:rPr>
                  <w:t>3</w:t>
                </w:r>
                <w:r>
                  <w:fldChar w:fldCharType="end"/>
                </w:r>
              </w:p>
            </w:txbxContent>
          </v:textbox>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8C1">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91.4pt;height:12.6pt;margin-top:65.65pt;margin-left:62.85pt;mso-position-horizontal-relative:page;mso-position-vertical-relative:page;position:absolute;z-index:-251657216" filled="f" stroked="f">
          <v:textbox inset="0,0,0,0">
            <w:txbxContent>
              <w:p w:rsidR="001068C1">
                <w:pPr>
                  <w:pStyle w:val="BodyText"/>
                  <w:spacing w:line="251" w:lineRule="exact"/>
                  <w:ind w:left="20"/>
                  <w:rPr>
                    <w:rFonts w:ascii="黑体" w:hAnsi="黑体"/>
                  </w:rPr>
                </w:pPr>
                <w:r>
                  <w:rPr>
                    <w:rFonts w:ascii="黑体" w:hAnsi="黑体"/>
                  </w:rPr>
                  <w:t>DB43/T 2886—2023</w:t>
                </w: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8C1">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91.4pt;height:12.6pt;margin-top:65.75pt;margin-left:441.4pt;mso-position-horizontal-relative:page;mso-position-vertical-relative:page;position:absolute;z-index:-251658240" filled="f" stroked="f">
          <v:textbox inset="0,0,0,0">
            <w:txbxContent>
              <w:p w:rsidR="001068C1">
                <w:pPr>
                  <w:pStyle w:val="BodyText"/>
                  <w:spacing w:line="251" w:lineRule="exact"/>
                  <w:ind w:left="20"/>
                  <w:rPr>
                    <w:rFonts w:ascii="黑体" w:hAnsi="黑体"/>
                  </w:rPr>
                </w:pPr>
                <w:r>
                  <w:rPr>
                    <w:rFonts w:ascii="黑体" w:hAnsi="黑体"/>
                  </w:rPr>
                  <w:t>DB43/T 2886—2023</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8C1">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91.4pt;height:12.6pt;margin-top:65.65pt;margin-left:62.85pt;mso-position-horizontal-relative:page;mso-position-vertical-relative:page;position:absolute;z-index:-251655168" filled="f" stroked="f">
          <v:textbox inset="0,0,0,0">
            <w:txbxContent>
              <w:p w:rsidR="001068C1">
                <w:pPr>
                  <w:pStyle w:val="BodyText"/>
                  <w:spacing w:line="251" w:lineRule="exact"/>
                  <w:ind w:left="20"/>
                  <w:rPr>
                    <w:rFonts w:ascii="黑体" w:hAnsi="黑体"/>
                  </w:rPr>
                </w:pPr>
                <w:r>
                  <w:rPr>
                    <w:rFonts w:ascii="黑体" w:hAnsi="黑体"/>
                  </w:rPr>
                  <w:t>DB43/T 2886—2023</w:t>
                </w:r>
              </w:p>
            </w:txbxContent>
          </v:textbox>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8C1">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91.4pt;height:12.6pt;margin-top:65.75pt;margin-left:441.4pt;mso-position-horizontal-relative:page;mso-position-vertical-relative:page;position:absolute;z-index:-251656192" filled="f" stroked="f">
          <v:textbox inset="0,0,0,0">
            <w:txbxContent>
              <w:p w:rsidR="001068C1">
                <w:pPr>
                  <w:pStyle w:val="BodyText"/>
                  <w:spacing w:line="251" w:lineRule="exact"/>
                  <w:ind w:left="20"/>
                  <w:rPr>
                    <w:rFonts w:ascii="黑体" w:hAnsi="黑体"/>
                  </w:rPr>
                </w:pPr>
                <w:r>
                  <w:rPr>
                    <w:rFonts w:ascii="黑体" w:hAnsi="黑体"/>
                  </w:rPr>
                  <w:t>DB43/T 2886—2023</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8C1">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91.4pt;height:12.6pt;margin-top:65.65pt;margin-left:62.85pt;mso-position-horizontal-relative:page;mso-position-vertical-relative:page;position:absolute;z-index:-251653120" filled="f" stroked="f">
          <v:textbox inset="0,0,0,0">
            <w:txbxContent>
              <w:p w:rsidR="001068C1">
                <w:pPr>
                  <w:pStyle w:val="BodyText"/>
                  <w:spacing w:line="251" w:lineRule="exact"/>
                  <w:ind w:left="20"/>
                  <w:rPr>
                    <w:rFonts w:ascii="黑体" w:hAnsi="黑体"/>
                  </w:rPr>
                </w:pPr>
                <w:r>
                  <w:rPr>
                    <w:rFonts w:ascii="黑体" w:hAnsi="黑体"/>
                  </w:rPr>
                  <w:t>DB43/T 2886—2023</w:t>
                </w:r>
              </w:p>
            </w:txbxContent>
          </v:textbox>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8C1">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91.4pt;height:12.6pt;margin-top:65.75pt;margin-left:441.4pt;mso-position-horizontal-relative:page;mso-position-vertical-relative:page;position:absolute;z-index:-251654144" filled="f" stroked="f">
          <v:textbox inset="0,0,0,0">
            <w:txbxContent>
              <w:p w:rsidR="001068C1">
                <w:pPr>
                  <w:pStyle w:val="BodyText"/>
                  <w:spacing w:line="251" w:lineRule="exact"/>
                  <w:ind w:left="20"/>
                  <w:rPr>
                    <w:rFonts w:ascii="黑体" w:hAnsi="黑体"/>
                  </w:rPr>
                </w:pPr>
                <w:r>
                  <w:rPr>
                    <w:rFonts w:ascii="黑体" w:hAnsi="黑体"/>
                  </w:rPr>
                  <w:t>DB43/T 2886—2023</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371266D"/>
    <w:multiLevelType w:val="multilevel"/>
    <w:tmpl w:val="67F210F0"/>
    <w:lvl w:ilvl="0">
      <w:start w:val="1"/>
      <w:numFmt w:val="upperLetter"/>
      <w:lvlText w:val="%1"/>
      <w:lvlJc w:val="left"/>
      <w:pPr>
        <w:ind w:left="1802" w:hanging="526"/>
        <w:jc w:val="left"/>
      </w:pPr>
      <w:rPr>
        <w:rFonts w:hint="default"/>
        <w:lang w:val="en-US" w:eastAsia="en-US" w:bidi="ar-SA"/>
      </w:rPr>
    </w:lvl>
    <w:lvl w:ilvl="1">
      <w:start w:val="1"/>
      <w:numFmt w:val="decimal"/>
      <w:lvlText w:val="%1.%2"/>
      <w:lvlJc w:val="left"/>
      <w:pPr>
        <w:ind w:left="1802" w:hanging="526"/>
        <w:jc w:val="left"/>
      </w:pPr>
      <w:rPr>
        <w:rFonts w:ascii="黑体" w:eastAsia="黑体" w:hAnsi="黑体" w:cs="黑体" w:hint="default"/>
        <w:w w:val="100"/>
        <w:sz w:val="21"/>
        <w:szCs w:val="21"/>
        <w:lang w:val="en-US" w:eastAsia="en-US" w:bidi="ar-SA"/>
      </w:rPr>
    </w:lvl>
    <w:lvl w:ilvl="2">
      <w:start w:val="0"/>
      <w:numFmt w:val="bullet"/>
      <w:lvlText w:val="•"/>
      <w:lvlJc w:val="left"/>
      <w:pPr>
        <w:ind w:left="3617" w:hanging="526"/>
      </w:pPr>
      <w:rPr>
        <w:rFonts w:hint="default"/>
        <w:lang w:val="en-US" w:eastAsia="en-US" w:bidi="ar-SA"/>
      </w:rPr>
    </w:lvl>
    <w:lvl w:ilvl="3">
      <w:start w:val="0"/>
      <w:numFmt w:val="bullet"/>
      <w:lvlText w:val="•"/>
      <w:lvlJc w:val="left"/>
      <w:pPr>
        <w:ind w:left="4525" w:hanging="526"/>
      </w:pPr>
      <w:rPr>
        <w:rFonts w:hint="default"/>
        <w:lang w:val="en-US" w:eastAsia="en-US" w:bidi="ar-SA"/>
      </w:rPr>
    </w:lvl>
    <w:lvl w:ilvl="4">
      <w:start w:val="0"/>
      <w:numFmt w:val="bullet"/>
      <w:lvlText w:val="•"/>
      <w:lvlJc w:val="left"/>
      <w:pPr>
        <w:ind w:left="5434" w:hanging="526"/>
      </w:pPr>
      <w:rPr>
        <w:rFonts w:hint="default"/>
        <w:lang w:val="en-US" w:eastAsia="en-US" w:bidi="ar-SA"/>
      </w:rPr>
    </w:lvl>
    <w:lvl w:ilvl="5">
      <w:start w:val="0"/>
      <w:numFmt w:val="bullet"/>
      <w:lvlText w:val="•"/>
      <w:lvlJc w:val="left"/>
      <w:pPr>
        <w:ind w:left="6343" w:hanging="526"/>
      </w:pPr>
      <w:rPr>
        <w:rFonts w:hint="default"/>
        <w:lang w:val="en-US" w:eastAsia="en-US" w:bidi="ar-SA"/>
      </w:rPr>
    </w:lvl>
    <w:lvl w:ilvl="6">
      <w:start w:val="0"/>
      <w:numFmt w:val="bullet"/>
      <w:lvlText w:val="•"/>
      <w:lvlJc w:val="left"/>
      <w:pPr>
        <w:ind w:left="7251" w:hanging="526"/>
      </w:pPr>
      <w:rPr>
        <w:rFonts w:hint="default"/>
        <w:lang w:val="en-US" w:eastAsia="en-US" w:bidi="ar-SA"/>
      </w:rPr>
    </w:lvl>
    <w:lvl w:ilvl="7">
      <w:start w:val="0"/>
      <w:numFmt w:val="bullet"/>
      <w:lvlText w:val="•"/>
      <w:lvlJc w:val="left"/>
      <w:pPr>
        <w:ind w:left="8160" w:hanging="526"/>
      </w:pPr>
      <w:rPr>
        <w:rFonts w:hint="default"/>
        <w:lang w:val="en-US" w:eastAsia="en-US" w:bidi="ar-SA"/>
      </w:rPr>
    </w:lvl>
    <w:lvl w:ilvl="8">
      <w:start w:val="0"/>
      <w:numFmt w:val="bullet"/>
      <w:lvlText w:val="•"/>
      <w:lvlJc w:val="left"/>
      <w:pPr>
        <w:ind w:left="9069" w:hanging="526"/>
      </w:pPr>
      <w:rPr>
        <w:rFonts w:hint="default"/>
        <w:lang w:val="en-US" w:eastAsia="en-US" w:bidi="ar-SA"/>
      </w:rPr>
    </w:lvl>
  </w:abstractNum>
  <w:abstractNum w:abstractNumId="1">
    <w:nsid w:val="34157C04"/>
    <w:multiLevelType w:val="multilevel"/>
    <w:tmpl w:val="3EB64314"/>
    <w:lvl w:ilvl="0">
      <w:start w:val="1"/>
      <w:numFmt w:val="decimal"/>
      <w:lvlText w:val="%1"/>
      <w:lvlJc w:val="left"/>
      <w:pPr>
        <w:ind w:left="1594" w:hanging="317"/>
        <w:jc w:val="left"/>
      </w:pPr>
      <w:rPr>
        <w:rFonts w:ascii="黑体" w:eastAsia="黑体" w:hAnsi="黑体" w:cs="黑体" w:hint="default"/>
        <w:w w:val="100"/>
        <w:sz w:val="21"/>
        <w:szCs w:val="21"/>
        <w:lang w:val="en-US" w:eastAsia="en-US" w:bidi="ar-SA"/>
      </w:rPr>
    </w:lvl>
    <w:lvl w:ilvl="1">
      <w:start w:val="1"/>
      <w:numFmt w:val="decimal"/>
      <w:lvlText w:val="%1.%2"/>
      <w:lvlJc w:val="left"/>
      <w:pPr>
        <w:ind w:left="1802"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1277" w:hanging="737"/>
        <w:jc w:val="left"/>
      </w:pPr>
      <w:rPr>
        <w:rFonts w:ascii="黑体" w:eastAsia="黑体" w:hAnsi="黑体" w:cs="黑体" w:hint="default"/>
        <w:w w:val="100"/>
        <w:sz w:val="21"/>
        <w:szCs w:val="21"/>
        <w:lang w:val="en-US" w:eastAsia="en-US" w:bidi="ar-SA"/>
      </w:rPr>
    </w:lvl>
    <w:lvl w:ilvl="3">
      <w:start w:val="1"/>
      <w:numFmt w:val="decimal"/>
      <w:lvlText w:val="%1.%2.%3.%4"/>
      <w:lvlJc w:val="left"/>
      <w:pPr>
        <w:ind w:left="1277" w:hanging="948"/>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2220" w:hanging="948"/>
      </w:pPr>
      <w:rPr>
        <w:rFonts w:hint="default"/>
        <w:lang w:val="en-US" w:eastAsia="en-US" w:bidi="ar-SA"/>
      </w:rPr>
    </w:lvl>
    <w:lvl w:ilvl="5">
      <w:start w:val="0"/>
      <w:numFmt w:val="bullet"/>
      <w:lvlText w:val="•"/>
      <w:lvlJc w:val="left"/>
      <w:pPr>
        <w:ind w:left="3664" w:hanging="948"/>
      </w:pPr>
      <w:rPr>
        <w:rFonts w:hint="default"/>
        <w:lang w:val="en-US" w:eastAsia="en-US" w:bidi="ar-SA"/>
      </w:rPr>
    </w:lvl>
    <w:lvl w:ilvl="6">
      <w:start w:val="0"/>
      <w:numFmt w:val="bullet"/>
      <w:lvlText w:val="•"/>
      <w:lvlJc w:val="left"/>
      <w:pPr>
        <w:ind w:left="5108" w:hanging="948"/>
      </w:pPr>
      <w:rPr>
        <w:rFonts w:hint="default"/>
        <w:lang w:val="en-US" w:eastAsia="en-US" w:bidi="ar-SA"/>
      </w:rPr>
    </w:lvl>
    <w:lvl w:ilvl="7">
      <w:start w:val="0"/>
      <w:numFmt w:val="bullet"/>
      <w:lvlText w:val="•"/>
      <w:lvlJc w:val="left"/>
      <w:pPr>
        <w:ind w:left="6553" w:hanging="948"/>
      </w:pPr>
      <w:rPr>
        <w:rFonts w:hint="default"/>
        <w:lang w:val="en-US" w:eastAsia="en-US" w:bidi="ar-SA"/>
      </w:rPr>
    </w:lvl>
    <w:lvl w:ilvl="8">
      <w:start w:val="0"/>
      <w:numFmt w:val="bullet"/>
      <w:lvlText w:val="•"/>
      <w:lvlJc w:val="left"/>
      <w:pPr>
        <w:ind w:left="7997" w:hanging="948"/>
      </w:pPr>
      <w:rPr>
        <w:rFonts w:hint="default"/>
        <w:lang w:val="en-US" w:eastAsia="en-US" w:bidi="ar-SA"/>
      </w:rPr>
    </w:lvl>
  </w:abstractNum>
  <w:abstractNum w:abstractNumId="2">
    <w:nsid w:val="3C9D0651"/>
    <w:multiLevelType w:val="multilevel"/>
    <w:tmpl w:val="3EB64314"/>
    <w:lvl w:ilvl="0">
      <w:start w:val="1"/>
      <w:numFmt w:val="decimal"/>
      <w:lvlText w:val="%1"/>
      <w:lvlJc w:val="left"/>
      <w:pPr>
        <w:ind w:left="1594" w:hanging="317"/>
        <w:jc w:val="left"/>
      </w:pPr>
      <w:rPr>
        <w:rFonts w:ascii="黑体" w:eastAsia="黑体" w:hAnsi="黑体" w:cs="黑体" w:hint="default"/>
        <w:w w:val="100"/>
        <w:sz w:val="21"/>
        <w:szCs w:val="21"/>
        <w:lang w:val="en-US" w:eastAsia="en-US" w:bidi="ar-SA"/>
      </w:rPr>
    </w:lvl>
    <w:lvl w:ilvl="1">
      <w:start w:val="1"/>
      <w:numFmt w:val="decimal"/>
      <w:lvlText w:val="%1.%2"/>
      <w:lvlJc w:val="left"/>
      <w:pPr>
        <w:ind w:left="1802"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1277" w:hanging="737"/>
        <w:jc w:val="left"/>
      </w:pPr>
      <w:rPr>
        <w:rFonts w:ascii="黑体" w:eastAsia="黑体" w:hAnsi="黑体" w:cs="黑体" w:hint="default"/>
        <w:w w:val="100"/>
        <w:sz w:val="21"/>
        <w:szCs w:val="21"/>
        <w:lang w:val="en-US" w:eastAsia="en-US" w:bidi="ar-SA"/>
      </w:rPr>
    </w:lvl>
    <w:lvl w:ilvl="3">
      <w:start w:val="1"/>
      <w:numFmt w:val="decimal"/>
      <w:lvlText w:val="%1.%2.%3.%4"/>
      <w:lvlJc w:val="left"/>
      <w:pPr>
        <w:ind w:left="1277" w:hanging="948"/>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2220" w:hanging="948"/>
      </w:pPr>
      <w:rPr>
        <w:rFonts w:hint="default"/>
        <w:lang w:val="en-US" w:eastAsia="en-US" w:bidi="ar-SA"/>
      </w:rPr>
    </w:lvl>
    <w:lvl w:ilvl="5">
      <w:start w:val="0"/>
      <w:numFmt w:val="bullet"/>
      <w:lvlText w:val="•"/>
      <w:lvlJc w:val="left"/>
      <w:pPr>
        <w:ind w:left="3664" w:hanging="948"/>
      </w:pPr>
      <w:rPr>
        <w:rFonts w:hint="default"/>
        <w:lang w:val="en-US" w:eastAsia="en-US" w:bidi="ar-SA"/>
      </w:rPr>
    </w:lvl>
    <w:lvl w:ilvl="6">
      <w:start w:val="0"/>
      <w:numFmt w:val="bullet"/>
      <w:lvlText w:val="•"/>
      <w:lvlJc w:val="left"/>
      <w:pPr>
        <w:ind w:left="5108" w:hanging="948"/>
      </w:pPr>
      <w:rPr>
        <w:rFonts w:hint="default"/>
        <w:lang w:val="en-US" w:eastAsia="en-US" w:bidi="ar-SA"/>
      </w:rPr>
    </w:lvl>
    <w:lvl w:ilvl="7">
      <w:start w:val="0"/>
      <w:numFmt w:val="bullet"/>
      <w:lvlText w:val="•"/>
      <w:lvlJc w:val="left"/>
      <w:pPr>
        <w:ind w:left="6553" w:hanging="948"/>
      </w:pPr>
      <w:rPr>
        <w:rFonts w:hint="default"/>
        <w:lang w:val="en-US" w:eastAsia="en-US" w:bidi="ar-SA"/>
      </w:rPr>
    </w:lvl>
    <w:lvl w:ilvl="8">
      <w:start w:val="0"/>
      <w:numFmt w:val="bullet"/>
      <w:lvlText w:val="•"/>
      <w:lvlJc w:val="left"/>
      <w:pPr>
        <w:ind w:left="7997" w:hanging="948"/>
      </w:pPr>
      <w:rPr>
        <w:rFonts w:hint="default"/>
        <w:lang w:val="en-US" w:eastAsia="en-US" w:bidi="ar-SA"/>
      </w:rPr>
    </w:lvl>
  </w:abstractNum>
  <w:abstractNum w:abstractNumId="3">
    <w:nsid w:val="573B45BA"/>
    <w:multiLevelType w:val="multilevel"/>
    <w:tmpl w:val="B6185CE6"/>
    <w:lvl w:ilvl="0">
      <w:start w:val="4"/>
      <w:numFmt w:val="upperLetter"/>
      <w:lvlText w:val="%1"/>
      <w:lvlJc w:val="left"/>
      <w:pPr>
        <w:ind w:left="1802" w:hanging="526"/>
        <w:jc w:val="left"/>
      </w:pPr>
      <w:rPr>
        <w:rFonts w:hint="default"/>
        <w:lang w:val="en-US" w:eastAsia="en-US" w:bidi="ar-SA"/>
      </w:rPr>
    </w:lvl>
    <w:lvl w:ilvl="1">
      <w:start w:val="1"/>
      <w:numFmt w:val="decimal"/>
      <w:lvlText w:val="%1.%2"/>
      <w:lvlJc w:val="left"/>
      <w:pPr>
        <w:ind w:left="1802"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2014" w:hanging="737"/>
        <w:jc w:val="left"/>
      </w:pPr>
      <w:rPr>
        <w:rFonts w:ascii="黑体" w:eastAsia="黑体" w:hAnsi="黑体" w:cs="黑体" w:hint="default"/>
        <w:w w:val="100"/>
        <w:sz w:val="21"/>
        <w:szCs w:val="21"/>
        <w:lang w:val="en-US" w:eastAsia="en-US" w:bidi="ar-SA"/>
      </w:rPr>
    </w:lvl>
    <w:lvl w:ilvl="3">
      <w:start w:val="1"/>
      <w:numFmt w:val="decimal"/>
      <w:lvlText w:val="[%4]"/>
      <w:lvlJc w:val="left"/>
      <w:pPr>
        <w:ind w:left="2194" w:hanging="497"/>
        <w:jc w:val="left"/>
      </w:pPr>
      <w:rPr>
        <w:rFonts w:ascii="宋体" w:eastAsia="宋体" w:hAnsi="宋体" w:cs="宋体" w:hint="default"/>
        <w:w w:val="100"/>
        <w:sz w:val="21"/>
        <w:szCs w:val="21"/>
        <w:lang w:val="en-US" w:eastAsia="en-US" w:bidi="ar-SA"/>
      </w:rPr>
    </w:lvl>
    <w:lvl w:ilvl="4">
      <w:start w:val="0"/>
      <w:numFmt w:val="bullet"/>
      <w:lvlText w:val="•"/>
      <w:lvlJc w:val="left"/>
      <w:pPr>
        <w:ind w:left="4371" w:hanging="497"/>
      </w:pPr>
      <w:rPr>
        <w:rFonts w:hint="default"/>
        <w:lang w:val="en-US" w:eastAsia="en-US" w:bidi="ar-SA"/>
      </w:rPr>
    </w:lvl>
    <w:lvl w:ilvl="5">
      <w:start w:val="0"/>
      <w:numFmt w:val="bullet"/>
      <w:lvlText w:val="•"/>
      <w:lvlJc w:val="left"/>
      <w:pPr>
        <w:ind w:left="5457" w:hanging="497"/>
      </w:pPr>
      <w:rPr>
        <w:rFonts w:hint="default"/>
        <w:lang w:val="en-US" w:eastAsia="en-US" w:bidi="ar-SA"/>
      </w:rPr>
    </w:lvl>
    <w:lvl w:ilvl="6">
      <w:start w:val="0"/>
      <w:numFmt w:val="bullet"/>
      <w:lvlText w:val="•"/>
      <w:lvlJc w:val="left"/>
      <w:pPr>
        <w:ind w:left="6543" w:hanging="497"/>
      </w:pPr>
      <w:rPr>
        <w:rFonts w:hint="default"/>
        <w:lang w:val="en-US" w:eastAsia="en-US" w:bidi="ar-SA"/>
      </w:rPr>
    </w:lvl>
    <w:lvl w:ilvl="7">
      <w:start w:val="0"/>
      <w:numFmt w:val="bullet"/>
      <w:lvlText w:val="•"/>
      <w:lvlJc w:val="left"/>
      <w:pPr>
        <w:ind w:left="7629" w:hanging="497"/>
      </w:pPr>
      <w:rPr>
        <w:rFonts w:hint="default"/>
        <w:lang w:val="en-US" w:eastAsia="en-US" w:bidi="ar-SA"/>
      </w:rPr>
    </w:lvl>
    <w:lvl w:ilvl="8">
      <w:start w:val="0"/>
      <w:numFmt w:val="bullet"/>
      <w:lvlText w:val="•"/>
      <w:lvlJc w:val="left"/>
      <w:pPr>
        <w:ind w:left="8714" w:hanging="497"/>
      </w:pPr>
      <w:rPr>
        <w:rFonts w:hint="default"/>
        <w:lang w:val="en-US" w:eastAsia="en-US" w:bidi="ar-SA"/>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720"/>
  <w:evenAndOddHeaders/>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68C1"/>
    <w:rsid w:val="001068C1"/>
    <w:rsid w:val="00652CFD"/>
    <w:rsid w:val="00EB35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230"/>
      <w:ind w:left="1022"/>
      <w:jc w:val="center"/>
      <w:outlineLvl w:val="0"/>
    </w:pPr>
    <w:rPr>
      <w:rFonts w:ascii="黑体" w:eastAsia="黑体" w:hAnsi="黑体" w:cs="黑体"/>
      <w:sz w:val="32"/>
      <w:szCs w:val="32"/>
    </w:rPr>
  </w:style>
  <w:style w:type="paragraph" w:styleId="Heading2">
    <w:name w:val="heading 2"/>
    <w:basedOn w:val="Normal"/>
    <w:uiPriority w:val="1"/>
    <w:qFormat/>
    <w:pPr>
      <w:spacing w:before="55"/>
      <w:ind w:left="1697"/>
      <w:outlineLvl w:val="1"/>
    </w:pPr>
    <w:rPr>
      <w:rFonts w:ascii="Times New Roman" w:eastAsia="Times New Roman" w:hAnsi="Times New Roman" w:cs="Times New Roman"/>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sz w:val="21"/>
      <w:szCs w:val="21"/>
    </w:rPr>
  </w:style>
  <w:style w:type="paragraph" w:styleId="Title">
    <w:name w:val="Title"/>
    <w:basedOn w:val="Normal"/>
    <w:uiPriority w:val="1"/>
    <w:qFormat/>
    <w:pPr>
      <w:ind w:left="1296" w:right="1283"/>
      <w:jc w:val="center"/>
    </w:pPr>
    <w:rPr>
      <w:sz w:val="52"/>
      <w:szCs w:val="52"/>
    </w:rPr>
  </w:style>
  <w:style w:type="paragraph" w:styleId="ListParagraph">
    <w:name w:val="List Paragraph"/>
    <w:basedOn w:val="Normal"/>
    <w:uiPriority w:val="1"/>
    <w:qFormat/>
    <w:pPr>
      <w:ind w:left="1802" w:hanging="526"/>
    </w:pPr>
  </w:style>
  <w:style w:type="paragraph" w:customStyle="1" w:styleId="TableParagraph">
    <w:name w:val="Table Paragraph"/>
    <w:basedOn w:val="Normal"/>
    <w:uiPriority w:val="1"/>
    <w:qFormat/>
    <w:pPr>
      <w:spacing w:before="76"/>
      <w:jc w:val="center"/>
    </w:pPr>
  </w:style>
  <w:style w:type="paragraph" w:styleId="BalloonText">
    <w:name w:val="Balloon Text"/>
    <w:basedOn w:val="Normal"/>
    <w:link w:val="Char"/>
    <w:uiPriority w:val="99"/>
    <w:semiHidden/>
    <w:unhideWhenUsed/>
    <w:rsid w:val="00EB35A8"/>
    <w:rPr>
      <w:sz w:val="18"/>
      <w:szCs w:val="18"/>
    </w:rPr>
  </w:style>
  <w:style w:type="character" w:customStyle="1" w:styleId="Char">
    <w:name w:val="批注框文本 Char"/>
    <w:basedOn w:val="DefaultParagraphFont"/>
    <w:link w:val="BalloonText"/>
    <w:uiPriority w:val="99"/>
    <w:semiHidden/>
    <w:rsid w:val="00EB35A8"/>
    <w:rPr>
      <w:rFonts w:ascii="宋体" w:eastAsia="宋体" w:hAnsi="宋体" w:cs="宋体"/>
      <w:sz w:val="18"/>
      <w:szCs w:val="18"/>
    </w:rPr>
  </w:style>
  <w:style w:type="table" w:customStyle="1" w:styleId="TableNormal00">
    <w:name w:val="Table Normal_0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header" Target="header1.xml" /><Relationship Id="rId14" Type="http://schemas.openxmlformats.org/officeDocument/2006/relationships/header" Target="header2.xml"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header" Target="header3.xml" /><Relationship Id="rId18" Type="http://schemas.openxmlformats.org/officeDocument/2006/relationships/header" Target="header4.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hyperlink" Target="https://d.book118.com/077012013004006032" TargetMode="External" /><Relationship Id="rId22" Type="http://schemas.openxmlformats.org/officeDocument/2006/relationships/header" Target="header5.xml" /><Relationship Id="rId23" Type="http://schemas.openxmlformats.org/officeDocument/2006/relationships/header" Target="header6.xml" /><Relationship Id="rId24" Type="http://schemas.openxmlformats.org/officeDocument/2006/relationships/footer" Target="footer12.xml" /><Relationship Id="rId25" Type="http://schemas.openxmlformats.org/officeDocument/2006/relationships/footer" Target="footer13.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2123</Words>
  <Characters>12102</Characters>
  <Application>Microsoft Office Word</Application>
  <DocSecurity>0</DocSecurity>
  <Lines>100</Lines>
  <Paragraphs>28</Paragraphs>
  <ScaleCrop>false</ScaleCrop>
  <Company/>
  <LinksUpToDate>false</LinksUpToDate>
  <CharactersWithSpaces>14197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ICS</dc:title>
  <dc:creator>Legend User</dc:creator>
  <cp:lastModifiedBy>admin</cp:lastModifiedBy>
  <cp:revision>2</cp:revision>
  <dcterms:created xsi:type="dcterms:W3CDTF">2024-01-17T13:19:00Z</dcterms:created>
  <dcterms:modified xsi:type="dcterms:W3CDTF">2024-01-17T13:23:00Z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2024-01-07T00:00:00Z</vt:filetime>
  </property>
  <property fmtid="{D5CDD505-2E9C-101B-9397-08002B2CF9AE}" pid="3" name="Creator">
    <vt:lpwstr>Microsoft® Word 2010</vt:lpwstr>
  </property>
  <property fmtid="{D5CDD505-2E9C-101B-9397-08002B2CF9AE}" pid="4" name="LastSaved">
    <vt:filetime>2024-01-17T00:00:00Z</vt:filetime>
  </property>
</Properties>
</file>