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奥运会直播产业分析报告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7310" w:history="1">
        <w:r>
          <w:rPr>
            <w:rFonts w:ascii="仿宋" w:eastAsia="仿宋" w:hAnsi="仿宋" w:cs="仿宋" w:hint="eastAsia"/>
            <w:lang w:val="en-GB"/>
          </w:rPr>
          <w:t>概论</w:t>
        </w:r>
        <w:r>
          <w:tab/>
        </w:r>
        <w:r>
          <w:fldChar w:fldCharType="begin"/>
        </w:r>
        <w:r>
          <w:instrText xml:space="preserve"> PAGEREF _Toc27310 \h </w:instrText>
        </w:r>
        <w:r>
          <w:fldChar w:fldCharType="separate"/>
        </w:r>
        <w:r>
          <w:t>3</w:t>
        </w:r>
        <w:r>
          <w:fldChar w:fldCharType="end"/>
        </w:r>
      </w:hyperlink>
    </w:p>
    <w:p>
      <w:pPr>
        <w:pStyle w:val="TOC1"/>
        <w:tabs>
          <w:tab w:val="right" w:leader="dot" w:pos="8306"/>
        </w:tabs>
      </w:pPr>
      <w:hyperlink w:anchor="_Toc1772" w:history="1">
        <w:r>
          <w:rPr>
            <w:rFonts w:ascii="仿宋" w:eastAsia="仿宋" w:hAnsi="仿宋" w:cs="仿宋" w:hint="eastAsia"/>
            <w:lang w:val="en-GB"/>
          </w:rPr>
          <w:t>一、奥运会直播项目概论</w:t>
        </w:r>
        <w:r>
          <w:tab/>
        </w:r>
        <w:r>
          <w:fldChar w:fldCharType="begin"/>
        </w:r>
        <w:r>
          <w:instrText xml:space="preserve"> PAGEREF _Toc1772 \h </w:instrText>
        </w:r>
        <w:r>
          <w:fldChar w:fldCharType="separate"/>
        </w:r>
        <w:r>
          <w:t>3</w:t>
        </w:r>
        <w:r>
          <w:fldChar w:fldCharType="end"/>
        </w:r>
      </w:hyperlink>
    </w:p>
    <w:p>
      <w:pPr>
        <w:pStyle w:val="TOC2"/>
        <w:tabs>
          <w:tab w:val="right" w:leader="dot" w:pos="8306"/>
        </w:tabs>
      </w:pPr>
      <w:hyperlink w:anchor="_Toc28737" w:history="1">
        <w:r>
          <w:rPr>
            <w:rFonts w:ascii="仿宋" w:eastAsia="仿宋" w:hAnsi="仿宋" w:cs="仿宋" w:hint="eastAsia"/>
            <w:lang w:val="en-GB"/>
          </w:rPr>
          <w:t>(一)、奥运会直播项目概述</w:t>
        </w:r>
        <w:r>
          <w:tab/>
        </w:r>
        <w:r>
          <w:fldChar w:fldCharType="begin"/>
        </w:r>
        <w:r>
          <w:instrText xml:space="preserve"> PAGEREF _Toc28737 \h </w:instrText>
        </w:r>
        <w:r>
          <w:fldChar w:fldCharType="separate"/>
        </w:r>
        <w:r>
          <w:t>3</w:t>
        </w:r>
        <w:r>
          <w:fldChar w:fldCharType="end"/>
        </w:r>
      </w:hyperlink>
    </w:p>
    <w:p>
      <w:pPr>
        <w:pStyle w:val="TOC2"/>
        <w:tabs>
          <w:tab w:val="right" w:leader="dot" w:pos="8306"/>
        </w:tabs>
      </w:pPr>
      <w:hyperlink w:anchor="_Toc30916" w:history="1">
        <w:r>
          <w:rPr>
            <w:rFonts w:ascii="仿宋" w:eastAsia="仿宋" w:hAnsi="仿宋" w:cs="仿宋" w:hint="eastAsia"/>
            <w:lang w:val="en-GB"/>
          </w:rPr>
          <w:t>(二)、奥运会直播项目总投资及资金构成</w:t>
        </w:r>
        <w:r>
          <w:tab/>
        </w:r>
        <w:r>
          <w:fldChar w:fldCharType="begin"/>
        </w:r>
        <w:r>
          <w:instrText xml:space="preserve"> PAGEREF _Toc30916 \h </w:instrText>
        </w:r>
        <w:r>
          <w:fldChar w:fldCharType="separate"/>
        </w:r>
        <w:r>
          <w:t>4</w:t>
        </w:r>
        <w:r>
          <w:fldChar w:fldCharType="end"/>
        </w:r>
      </w:hyperlink>
    </w:p>
    <w:p>
      <w:pPr>
        <w:pStyle w:val="TOC2"/>
        <w:tabs>
          <w:tab w:val="right" w:leader="dot" w:pos="8306"/>
        </w:tabs>
      </w:pPr>
      <w:hyperlink w:anchor="_Toc21929" w:history="1">
        <w:r>
          <w:rPr>
            <w:rFonts w:ascii="仿宋" w:eastAsia="仿宋" w:hAnsi="仿宋" w:cs="仿宋" w:hint="eastAsia"/>
            <w:lang w:val="en-GB"/>
          </w:rPr>
          <w:t>(三)、资金筹措方案</w:t>
        </w:r>
        <w:r>
          <w:tab/>
        </w:r>
        <w:r>
          <w:fldChar w:fldCharType="begin"/>
        </w:r>
        <w:r>
          <w:instrText xml:space="preserve"> PAGEREF _Toc21929 \h </w:instrText>
        </w:r>
        <w:r>
          <w:fldChar w:fldCharType="separate"/>
        </w:r>
        <w:r>
          <w:t>5</w:t>
        </w:r>
        <w:r>
          <w:fldChar w:fldCharType="end"/>
        </w:r>
      </w:hyperlink>
    </w:p>
    <w:p>
      <w:pPr>
        <w:pStyle w:val="TOC2"/>
        <w:tabs>
          <w:tab w:val="right" w:leader="dot" w:pos="8306"/>
        </w:tabs>
      </w:pPr>
      <w:hyperlink w:anchor="_Toc20444" w:history="1">
        <w:r>
          <w:rPr>
            <w:rFonts w:ascii="仿宋" w:eastAsia="仿宋" w:hAnsi="仿宋" w:cs="仿宋" w:hint="eastAsia"/>
            <w:lang w:val="en-GB"/>
          </w:rPr>
          <w:t>(四)、奥运会直播项目预期经济效益规划目标</w:t>
        </w:r>
        <w:r>
          <w:tab/>
        </w:r>
        <w:r>
          <w:fldChar w:fldCharType="begin"/>
        </w:r>
        <w:r>
          <w:instrText xml:space="preserve"> PAGEREF _Toc20444 \h </w:instrText>
        </w:r>
        <w:r>
          <w:fldChar w:fldCharType="separate"/>
        </w:r>
        <w:r>
          <w:t>5</w:t>
        </w:r>
        <w:r>
          <w:fldChar w:fldCharType="end"/>
        </w:r>
      </w:hyperlink>
    </w:p>
    <w:p>
      <w:pPr>
        <w:pStyle w:val="TOC2"/>
        <w:tabs>
          <w:tab w:val="right" w:leader="dot" w:pos="8306"/>
        </w:tabs>
      </w:pPr>
      <w:hyperlink w:anchor="_Toc4622" w:history="1">
        <w:r>
          <w:rPr>
            <w:rFonts w:ascii="仿宋" w:eastAsia="仿宋" w:hAnsi="仿宋" w:cs="仿宋" w:hint="eastAsia"/>
            <w:lang w:val="en-GB"/>
          </w:rPr>
          <w:t>(五)、奥运会直播项目建设进度规划</w:t>
        </w:r>
        <w:r>
          <w:tab/>
        </w:r>
        <w:r>
          <w:fldChar w:fldCharType="begin"/>
        </w:r>
        <w:r>
          <w:instrText xml:space="preserve"> PAGEREF _Toc4622 \h </w:instrText>
        </w:r>
        <w:r>
          <w:fldChar w:fldCharType="separate"/>
        </w:r>
        <w:r>
          <w:t>6</w:t>
        </w:r>
        <w:r>
          <w:fldChar w:fldCharType="end"/>
        </w:r>
      </w:hyperlink>
    </w:p>
    <w:p>
      <w:pPr>
        <w:pStyle w:val="TOC1"/>
        <w:tabs>
          <w:tab w:val="right" w:leader="dot" w:pos="8306"/>
        </w:tabs>
      </w:pPr>
      <w:hyperlink w:anchor="_Toc20170" w:history="1">
        <w:r>
          <w:rPr>
            <w:rFonts w:ascii="仿宋" w:eastAsia="仿宋" w:hAnsi="仿宋" w:cs="仿宋" w:hint="eastAsia"/>
            <w:lang w:val="en-GB"/>
          </w:rPr>
          <w:t>二、人力资源分析</w:t>
        </w:r>
        <w:r>
          <w:tab/>
        </w:r>
        <w:r>
          <w:fldChar w:fldCharType="begin"/>
        </w:r>
        <w:r>
          <w:instrText xml:space="preserve"> PAGEREF _Toc20170 \h </w:instrText>
        </w:r>
        <w:r>
          <w:fldChar w:fldCharType="separate"/>
        </w:r>
        <w:r>
          <w:t>8</w:t>
        </w:r>
        <w:r>
          <w:fldChar w:fldCharType="end"/>
        </w:r>
      </w:hyperlink>
    </w:p>
    <w:p>
      <w:pPr>
        <w:pStyle w:val="TOC2"/>
        <w:tabs>
          <w:tab w:val="right" w:leader="dot" w:pos="8306"/>
        </w:tabs>
      </w:pPr>
      <w:hyperlink w:anchor="_Toc3469" w:history="1">
        <w:r>
          <w:rPr>
            <w:rFonts w:ascii="仿宋" w:eastAsia="仿宋" w:hAnsi="仿宋" w:cs="仿宋" w:hint="eastAsia"/>
            <w:lang w:val="en-GB"/>
          </w:rPr>
          <w:t>(一)、人力资源配置</w:t>
        </w:r>
        <w:r>
          <w:tab/>
        </w:r>
        <w:r>
          <w:fldChar w:fldCharType="begin"/>
        </w:r>
        <w:r>
          <w:instrText xml:space="preserve"> PAGEREF _Toc3469 \h </w:instrText>
        </w:r>
        <w:r>
          <w:fldChar w:fldCharType="separate"/>
        </w:r>
        <w:r>
          <w:t>8</w:t>
        </w:r>
        <w:r>
          <w:fldChar w:fldCharType="end"/>
        </w:r>
      </w:hyperlink>
    </w:p>
    <w:p>
      <w:pPr>
        <w:pStyle w:val="TOC2"/>
        <w:tabs>
          <w:tab w:val="right" w:leader="dot" w:pos="8306"/>
        </w:tabs>
      </w:pPr>
      <w:hyperlink w:anchor="_Toc13710" w:history="1">
        <w:r>
          <w:rPr>
            <w:rFonts w:ascii="仿宋" w:eastAsia="仿宋" w:hAnsi="仿宋" w:cs="仿宋" w:hint="eastAsia"/>
            <w:lang w:val="en-GB"/>
          </w:rPr>
          <w:t>(二)、员工技能培训</w:t>
        </w:r>
        <w:r>
          <w:tab/>
        </w:r>
        <w:r>
          <w:fldChar w:fldCharType="begin"/>
        </w:r>
        <w:r>
          <w:instrText xml:space="preserve"> PAGEREF _Toc13710 \h </w:instrText>
        </w:r>
        <w:r>
          <w:fldChar w:fldCharType="separate"/>
        </w:r>
        <w:r>
          <w:t>10</w:t>
        </w:r>
        <w:r>
          <w:fldChar w:fldCharType="end"/>
        </w:r>
      </w:hyperlink>
    </w:p>
    <w:p>
      <w:pPr>
        <w:pStyle w:val="TOC1"/>
        <w:tabs>
          <w:tab w:val="right" w:leader="dot" w:pos="8306"/>
        </w:tabs>
      </w:pPr>
      <w:hyperlink w:anchor="_Toc1820" w:history="1">
        <w:r>
          <w:rPr>
            <w:rFonts w:ascii="仿宋" w:eastAsia="仿宋" w:hAnsi="仿宋" w:cs="仿宋" w:hint="eastAsia"/>
            <w:lang w:val="en-GB"/>
          </w:rPr>
          <w:t>三、SWOT分析说明</w:t>
        </w:r>
        <w:r>
          <w:tab/>
        </w:r>
        <w:r>
          <w:fldChar w:fldCharType="begin"/>
        </w:r>
        <w:r>
          <w:instrText xml:space="preserve"> PAGEREF _Toc1820 \h </w:instrText>
        </w:r>
        <w:r>
          <w:fldChar w:fldCharType="separate"/>
        </w:r>
        <w:r>
          <w:t>12</w:t>
        </w:r>
        <w:r>
          <w:fldChar w:fldCharType="end"/>
        </w:r>
      </w:hyperlink>
    </w:p>
    <w:p>
      <w:pPr>
        <w:pStyle w:val="TOC2"/>
        <w:tabs>
          <w:tab w:val="right" w:leader="dot" w:pos="8306"/>
        </w:tabs>
      </w:pPr>
      <w:hyperlink w:anchor="_Toc4723" w:history="1">
        <w:r>
          <w:rPr>
            <w:rFonts w:ascii="仿宋" w:eastAsia="仿宋" w:hAnsi="仿宋" w:cs="仿宋" w:hint="eastAsia"/>
            <w:lang w:val="en-GB"/>
          </w:rPr>
          <w:t>(一)、优势分析(S)</w:t>
        </w:r>
        <w:r>
          <w:tab/>
        </w:r>
        <w:r>
          <w:fldChar w:fldCharType="begin"/>
        </w:r>
        <w:r>
          <w:instrText xml:space="preserve"> PAGEREF _Toc4723 \h </w:instrText>
        </w:r>
        <w:r>
          <w:fldChar w:fldCharType="separate"/>
        </w:r>
        <w:r>
          <w:t>12</w:t>
        </w:r>
        <w:r>
          <w:fldChar w:fldCharType="end"/>
        </w:r>
      </w:hyperlink>
    </w:p>
    <w:p>
      <w:pPr>
        <w:pStyle w:val="TOC2"/>
        <w:tabs>
          <w:tab w:val="right" w:leader="dot" w:pos="8306"/>
        </w:tabs>
      </w:pPr>
      <w:hyperlink w:anchor="_Toc6745" w:history="1">
        <w:r>
          <w:rPr>
            <w:rFonts w:ascii="仿宋" w:eastAsia="仿宋" w:hAnsi="仿宋" w:cs="仿宋" w:hint="eastAsia"/>
            <w:lang w:val="en-GB"/>
          </w:rPr>
          <w:t>(二)、劣势分析(W)</w:t>
        </w:r>
        <w:r>
          <w:tab/>
        </w:r>
        <w:r>
          <w:fldChar w:fldCharType="begin"/>
        </w:r>
        <w:r>
          <w:instrText xml:space="preserve"> PAGEREF _Toc6745 \h </w:instrText>
        </w:r>
        <w:r>
          <w:fldChar w:fldCharType="separate"/>
        </w:r>
        <w:r>
          <w:t>13</w:t>
        </w:r>
        <w:r>
          <w:fldChar w:fldCharType="end"/>
        </w:r>
      </w:hyperlink>
    </w:p>
    <w:p>
      <w:pPr>
        <w:pStyle w:val="TOC2"/>
        <w:tabs>
          <w:tab w:val="right" w:leader="dot" w:pos="8306"/>
        </w:tabs>
      </w:pPr>
      <w:hyperlink w:anchor="_Toc18199" w:history="1">
        <w:r>
          <w:rPr>
            <w:rFonts w:ascii="仿宋" w:eastAsia="仿宋" w:hAnsi="仿宋" w:cs="仿宋" w:hint="eastAsia"/>
            <w:lang w:val="en-GB"/>
          </w:rPr>
          <w:t>(三)、机会分析(O)</w:t>
        </w:r>
        <w:r>
          <w:tab/>
        </w:r>
        <w:r>
          <w:fldChar w:fldCharType="begin"/>
        </w:r>
        <w:r>
          <w:instrText xml:space="preserve"> PAGEREF _Toc18199 \h </w:instrText>
        </w:r>
        <w:r>
          <w:fldChar w:fldCharType="separate"/>
        </w:r>
        <w:r>
          <w:t>15</w:t>
        </w:r>
        <w:r>
          <w:fldChar w:fldCharType="end"/>
        </w:r>
      </w:hyperlink>
    </w:p>
    <w:p>
      <w:pPr>
        <w:pStyle w:val="TOC2"/>
        <w:tabs>
          <w:tab w:val="right" w:leader="dot" w:pos="8306"/>
        </w:tabs>
      </w:pPr>
      <w:hyperlink w:anchor="_Toc27901" w:history="1">
        <w:r>
          <w:rPr>
            <w:rFonts w:ascii="仿宋" w:eastAsia="仿宋" w:hAnsi="仿宋" w:cs="仿宋" w:hint="eastAsia"/>
            <w:lang w:val="en-GB"/>
          </w:rPr>
          <w:t>(四)、威胁分析(T)</w:t>
        </w:r>
        <w:r>
          <w:tab/>
        </w:r>
        <w:r>
          <w:fldChar w:fldCharType="begin"/>
        </w:r>
        <w:r>
          <w:instrText xml:space="preserve"> PAGEREF _Toc27901 \h </w:instrText>
        </w:r>
        <w:r>
          <w:fldChar w:fldCharType="separate"/>
        </w:r>
        <w:r>
          <w:t>16</w:t>
        </w:r>
        <w:r>
          <w:fldChar w:fldCharType="end"/>
        </w:r>
      </w:hyperlink>
    </w:p>
    <w:p>
      <w:pPr>
        <w:pStyle w:val="TOC1"/>
        <w:tabs>
          <w:tab w:val="right" w:leader="dot" w:pos="8306"/>
        </w:tabs>
      </w:pPr>
      <w:hyperlink w:anchor="_Toc19096" w:history="1">
        <w:r>
          <w:rPr>
            <w:rFonts w:ascii="仿宋" w:eastAsia="仿宋" w:hAnsi="仿宋" w:cs="仿宋" w:hint="eastAsia"/>
            <w:lang w:val="en-GB"/>
          </w:rPr>
          <w:t>四、奥运会直播危机管理与应对策略</w:t>
        </w:r>
        <w:r>
          <w:tab/>
        </w:r>
        <w:r>
          <w:fldChar w:fldCharType="begin"/>
        </w:r>
        <w:r>
          <w:instrText xml:space="preserve"> PAGEREF _Toc19096 \h </w:instrText>
        </w:r>
        <w:r>
          <w:fldChar w:fldCharType="separate"/>
        </w:r>
        <w:r>
          <w:t>18</w:t>
        </w:r>
        <w:r>
          <w:fldChar w:fldCharType="end"/>
        </w:r>
      </w:hyperlink>
    </w:p>
    <w:p>
      <w:pPr>
        <w:pStyle w:val="TOC2"/>
        <w:tabs>
          <w:tab w:val="right" w:leader="dot" w:pos="8306"/>
        </w:tabs>
      </w:pPr>
      <w:hyperlink w:anchor="_Toc2259" w:history="1">
        <w:r>
          <w:rPr>
            <w:rFonts w:ascii="仿宋" w:eastAsia="仿宋" w:hAnsi="仿宋" w:cs="仿宋" w:hint="eastAsia"/>
            <w:lang w:val="en-GB"/>
          </w:rPr>
          <w:t>(一)、危机预警与应急计划</w:t>
        </w:r>
        <w:r>
          <w:tab/>
        </w:r>
        <w:r>
          <w:fldChar w:fldCharType="begin"/>
        </w:r>
        <w:r>
          <w:instrText xml:space="preserve"> PAGEREF _Toc2259 \h </w:instrText>
        </w:r>
        <w:r>
          <w:fldChar w:fldCharType="separate"/>
        </w:r>
        <w:r>
          <w:t>18</w:t>
        </w:r>
        <w:r>
          <w:fldChar w:fldCharType="end"/>
        </w:r>
      </w:hyperlink>
    </w:p>
    <w:p>
      <w:pPr>
        <w:pStyle w:val="TOC2"/>
        <w:tabs>
          <w:tab w:val="right" w:leader="dot" w:pos="8306"/>
        </w:tabs>
      </w:pPr>
      <w:hyperlink w:anchor="_Toc14896" w:history="1">
        <w:r>
          <w:rPr>
            <w:rFonts w:ascii="仿宋" w:eastAsia="仿宋" w:hAnsi="仿宋" w:cs="仿宋" w:hint="eastAsia"/>
            <w:lang w:val="en-GB"/>
          </w:rPr>
          <w:t>(二)、公关与危机沟通</w:t>
        </w:r>
        <w:r>
          <w:tab/>
        </w:r>
        <w:r>
          <w:fldChar w:fldCharType="begin"/>
        </w:r>
        <w:r>
          <w:instrText xml:space="preserve"> PAGEREF _Toc14896 \h </w:instrText>
        </w:r>
        <w:r>
          <w:fldChar w:fldCharType="separate"/>
        </w:r>
        <w:r>
          <w:t>19</w:t>
        </w:r>
        <w:r>
          <w:fldChar w:fldCharType="end"/>
        </w:r>
      </w:hyperlink>
    </w:p>
    <w:p>
      <w:pPr>
        <w:pStyle w:val="TOC2"/>
        <w:tabs>
          <w:tab w:val="right" w:leader="dot" w:pos="8306"/>
        </w:tabs>
      </w:pPr>
      <w:hyperlink w:anchor="_Toc20056" w:history="1">
        <w:r>
          <w:rPr>
            <w:rFonts w:ascii="仿宋" w:eastAsia="仿宋" w:hAnsi="仿宋" w:cs="仿宋" w:hint="eastAsia"/>
            <w:lang w:val="en-GB"/>
          </w:rPr>
          <w:t>(三)、媒体关系与舆情管理</w:t>
        </w:r>
        <w:r>
          <w:tab/>
        </w:r>
        <w:r>
          <w:fldChar w:fldCharType="begin"/>
        </w:r>
        <w:r>
          <w:instrText xml:space="preserve"> PAGEREF _Toc20056 \h </w:instrText>
        </w:r>
        <w:r>
          <w:fldChar w:fldCharType="separate"/>
        </w:r>
        <w:r>
          <w:t>21</w:t>
        </w:r>
        <w:r>
          <w:fldChar w:fldCharType="end"/>
        </w:r>
      </w:hyperlink>
    </w:p>
    <w:p>
      <w:pPr>
        <w:pStyle w:val="TOC2"/>
        <w:tabs>
          <w:tab w:val="right" w:leader="dot" w:pos="8306"/>
        </w:tabs>
      </w:pPr>
      <w:hyperlink w:anchor="_Toc5078" w:history="1">
        <w:r>
          <w:rPr>
            <w:rFonts w:ascii="仿宋" w:eastAsia="仿宋" w:hAnsi="仿宋" w:cs="仿宋" w:hint="eastAsia"/>
            <w:lang w:val="en-GB"/>
          </w:rPr>
          <w:t>(四)、企业社会责任与危机回应</w:t>
        </w:r>
        <w:r>
          <w:tab/>
        </w:r>
        <w:r>
          <w:fldChar w:fldCharType="begin"/>
        </w:r>
        <w:r>
          <w:instrText xml:space="preserve"> PAGEREF _Toc5078 \h </w:instrText>
        </w:r>
        <w:r>
          <w:fldChar w:fldCharType="separate"/>
        </w:r>
        <w:r>
          <w:t>22</w:t>
        </w:r>
        <w:r>
          <w:fldChar w:fldCharType="end"/>
        </w:r>
      </w:hyperlink>
    </w:p>
    <w:p>
      <w:pPr>
        <w:pStyle w:val="TOC1"/>
        <w:tabs>
          <w:tab w:val="right" w:leader="dot" w:pos="8306"/>
        </w:tabs>
      </w:pPr>
      <w:hyperlink w:anchor="_Toc3442" w:history="1">
        <w:r>
          <w:rPr>
            <w:rFonts w:ascii="仿宋" w:eastAsia="仿宋" w:hAnsi="仿宋" w:cs="仿宋" w:hint="eastAsia"/>
            <w:lang w:val="en-GB"/>
          </w:rPr>
          <w:t>五、员工培训与绩效提升</w:t>
        </w:r>
        <w:r>
          <w:tab/>
        </w:r>
        <w:r>
          <w:fldChar w:fldCharType="begin"/>
        </w:r>
        <w:r>
          <w:instrText xml:space="preserve"> PAGEREF _Toc3442 \h </w:instrText>
        </w:r>
        <w:r>
          <w:fldChar w:fldCharType="separate"/>
        </w:r>
        <w:r>
          <w:t>23</w:t>
        </w:r>
        <w:r>
          <w:fldChar w:fldCharType="end"/>
        </w:r>
      </w:hyperlink>
    </w:p>
    <w:p>
      <w:pPr>
        <w:pStyle w:val="TOC2"/>
        <w:tabs>
          <w:tab w:val="right" w:leader="dot" w:pos="8306"/>
        </w:tabs>
      </w:pPr>
      <w:hyperlink w:anchor="_Toc4747" w:history="1">
        <w:r>
          <w:rPr>
            <w:rFonts w:ascii="仿宋" w:eastAsia="仿宋" w:hAnsi="仿宋" w:cs="仿宋" w:hint="eastAsia"/>
            <w:lang w:val="en-GB"/>
          </w:rPr>
          <w:t>(一)、培训需求分析与计划</w:t>
        </w:r>
        <w:r>
          <w:tab/>
        </w:r>
        <w:r>
          <w:fldChar w:fldCharType="begin"/>
        </w:r>
        <w:r>
          <w:instrText xml:space="preserve"> PAGEREF _Toc4747 \h </w:instrText>
        </w:r>
        <w:r>
          <w:fldChar w:fldCharType="separate"/>
        </w:r>
        <w:r>
          <w:t>23</w:t>
        </w:r>
        <w:r>
          <w:fldChar w:fldCharType="end"/>
        </w:r>
      </w:hyperlink>
    </w:p>
    <w:p>
      <w:pPr>
        <w:pStyle w:val="TOC2"/>
        <w:tabs>
          <w:tab w:val="right" w:leader="dot" w:pos="8306"/>
        </w:tabs>
      </w:pPr>
      <w:hyperlink w:anchor="_Toc31976" w:history="1">
        <w:r>
          <w:rPr>
            <w:rFonts w:ascii="仿宋" w:eastAsia="仿宋" w:hAnsi="仿宋" w:cs="仿宋" w:hint="eastAsia"/>
            <w:lang w:val="en-GB"/>
          </w:rPr>
          <w:t>(二)、绩效评价体系与激励机制</w:t>
        </w:r>
        <w:r>
          <w:tab/>
        </w:r>
        <w:r>
          <w:fldChar w:fldCharType="begin"/>
        </w:r>
        <w:r>
          <w:instrText xml:space="preserve"> PAGEREF _Toc31976 \h </w:instrText>
        </w:r>
        <w:r>
          <w:fldChar w:fldCharType="separate"/>
        </w:r>
        <w:r>
          <w:t>25</w:t>
        </w:r>
        <w:r>
          <w:fldChar w:fldCharType="end"/>
        </w:r>
      </w:hyperlink>
    </w:p>
    <w:p>
      <w:pPr>
        <w:pStyle w:val="TOC2"/>
        <w:tabs>
          <w:tab w:val="right" w:leader="dot" w:pos="8306"/>
        </w:tabs>
      </w:pPr>
      <w:hyperlink w:anchor="_Toc8838" w:history="1">
        <w:r>
          <w:rPr>
            <w:rFonts w:ascii="仿宋" w:eastAsia="仿宋" w:hAnsi="仿宋" w:cs="仿宋" w:hint="eastAsia"/>
            <w:lang w:val="en-GB"/>
          </w:rPr>
          <w:t>(三)、职业发展规划与晋升通道</w:t>
        </w:r>
        <w:r>
          <w:tab/>
        </w:r>
        <w:r>
          <w:fldChar w:fldCharType="begin"/>
        </w:r>
        <w:r>
          <w:instrText xml:space="preserve"> PAGEREF _Toc8838 \h </w:instrText>
        </w:r>
        <w:r>
          <w:fldChar w:fldCharType="separate"/>
        </w:r>
        <w:r>
          <w:t>27</w:t>
        </w:r>
        <w:r>
          <w:fldChar w:fldCharType="end"/>
        </w:r>
      </w:hyperlink>
    </w:p>
    <w:p>
      <w:pPr>
        <w:pStyle w:val="TOC2"/>
        <w:tabs>
          <w:tab w:val="right" w:leader="dot" w:pos="8306"/>
        </w:tabs>
      </w:pPr>
      <w:hyperlink w:anchor="_Toc20090" w:history="1">
        <w:r>
          <w:rPr>
            <w:rFonts w:ascii="仿宋" w:eastAsia="仿宋" w:hAnsi="仿宋" w:cs="仿宋" w:hint="eastAsia"/>
            <w:lang w:val="en-GB"/>
          </w:rPr>
          <w:t>(四)、员工满意度与团队凝聚力</w:t>
        </w:r>
        <w:r>
          <w:tab/>
        </w:r>
        <w:r>
          <w:fldChar w:fldCharType="begin"/>
        </w:r>
        <w:r>
          <w:instrText xml:space="preserve"> PAGEREF _Toc20090 \h </w:instrText>
        </w:r>
        <w:r>
          <w:fldChar w:fldCharType="separate"/>
        </w:r>
        <w:r>
          <w:t>29</w:t>
        </w:r>
        <w:r>
          <w:fldChar w:fldCharType="end"/>
        </w:r>
      </w:hyperlink>
    </w:p>
    <w:p>
      <w:pPr>
        <w:pStyle w:val="TOC1"/>
        <w:tabs>
          <w:tab w:val="right" w:leader="dot" w:pos="8306"/>
        </w:tabs>
      </w:pPr>
      <w:hyperlink w:anchor="_Toc21347" w:history="1">
        <w:r>
          <w:rPr>
            <w:rFonts w:ascii="仿宋" w:eastAsia="仿宋" w:hAnsi="仿宋" w:cs="仿宋" w:hint="eastAsia"/>
            <w:lang w:val="en-GB"/>
          </w:rPr>
          <w:t>六、奥运会直播整合营销</w:t>
        </w:r>
        <w:r>
          <w:tab/>
        </w:r>
        <w:r>
          <w:fldChar w:fldCharType="begin"/>
        </w:r>
        <w:r>
          <w:instrText xml:space="preserve"> PAGEREF _Toc21347 \h </w:instrText>
        </w:r>
        <w:r>
          <w:fldChar w:fldCharType="separate"/>
        </w:r>
        <w:r>
          <w:t>31</w:t>
        </w:r>
        <w:r>
          <w:fldChar w:fldCharType="end"/>
        </w:r>
      </w:hyperlink>
    </w:p>
    <w:p>
      <w:pPr>
        <w:pStyle w:val="TOC2"/>
        <w:tabs>
          <w:tab w:val="right" w:leader="dot" w:pos="8306"/>
        </w:tabs>
      </w:pPr>
      <w:hyperlink w:anchor="_Toc19655" w:history="1">
        <w:r>
          <w:rPr>
            <w:rFonts w:ascii="仿宋" w:eastAsia="仿宋" w:hAnsi="仿宋" w:cs="仿宋" w:hint="eastAsia"/>
            <w:lang w:val="en-GB"/>
          </w:rPr>
          <w:t>(一)、跨渠道整合</w:t>
        </w:r>
        <w:r>
          <w:tab/>
        </w:r>
        <w:r>
          <w:fldChar w:fldCharType="begin"/>
        </w:r>
        <w:r>
          <w:instrText xml:space="preserve"> PAGEREF _Toc19655 \h </w:instrText>
        </w:r>
        <w:r>
          <w:fldChar w:fldCharType="separate"/>
        </w:r>
        <w:r>
          <w:t>31</w:t>
        </w:r>
        <w:r>
          <w:fldChar w:fldCharType="end"/>
        </w:r>
      </w:hyperlink>
    </w:p>
    <w:p>
      <w:pPr>
        <w:pStyle w:val="TOC2"/>
        <w:tabs>
          <w:tab w:val="right" w:leader="dot" w:pos="8306"/>
        </w:tabs>
      </w:pPr>
      <w:hyperlink w:anchor="_Toc8431" w:history="1">
        <w:r>
          <w:rPr>
            <w:rFonts w:ascii="仿宋" w:eastAsia="仿宋" w:hAnsi="仿宋" w:cs="仿宋" w:hint="eastAsia"/>
            <w:lang w:val="en-GB"/>
          </w:rPr>
          <w:t>(二)、品牌一体化</w:t>
        </w:r>
        <w:r>
          <w:tab/>
        </w:r>
        <w:r>
          <w:fldChar w:fldCharType="begin"/>
        </w:r>
        <w:r>
          <w:instrText xml:space="preserve"> PAGEREF _Toc8431 \h </w:instrText>
        </w:r>
        <w:r>
          <w:fldChar w:fldCharType="separate"/>
        </w:r>
        <w:r>
          <w:t>33</w:t>
        </w:r>
        <w:r>
          <w:fldChar w:fldCharType="end"/>
        </w:r>
      </w:hyperlink>
    </w:p>
    <w:p>
      <w:pPr>
        <w:pStyle w:val="TOC2"/>
        <w:tabs>
          <w:tab w:val="right" w:leader="dot" w:pos="8306"/>
        </w:tabs>
      </w:pPr>
      <w:hyperlink w:anchor="_Toc6505" w:history="1">
        <w:r>
          <w:rPr>
            <w:rFonts w:ascii="仿宋" w:eastAsia="仿宋" w:hAnsi="仿宋" w:cs="仿宋" w:hint="eastAsia"/>
            <w:lang w:val="en-GB"/>
          </w:rPr>
          <w:t>(三)、数据整合</w:t>
        </w:r>
        <w:r>
          <w:tab/>
        </w:r>
        <w:r>
          <w:fldChar w:fldCharType="begin"/>
        </w:r>
        <w:r>
          <w:instrText xml:space="preserve"> PAGEREF _Toc6505 \h </w:instrText>
        </w:r>
        <w:r>
          <w:fldChar w:fldCharType="separate"/>
        </w:r>
        <w:r>
          <w:t>34</w:t>
        </w:r>
        <w:r>
          <w:fldChar w:fldCharType="end"/>
        </w:r>
      </w:hyperlink>
    </w:p>
    <w:p>
      <w:pPr>
        <w:pStyle w:val="TOC2"/>
        <w:tabs>
          <w:tab w:val="right" w:leader="dot" w:pos="8306"/>
        </w:tabs>
      </w:pPr>
      <w:hyperlink w:anchor="_Toc28503" w:history="1">
        <w:r>
          <w:rPr>
            <w:rFonts w:ascii="仿宋" w:eastAsia="仿宋" w:hAnsi="仿宋" w:cs="仿宋" w:hint="eastAsia"/>
            <w:lang w:val="en-GB"/>
          </w:rPr>
          <w:t>(四)、客户关系管理</w:t>
        </w:r>
        <w:r>
          <w:tab/>
        </w:r>
        <w:r>
          <w:fldChar w:fldCharType="begin"/>
        </w:r>
        <w:r>
          <w:instrText xml:space="preserve"> PAGEREF _Toc28503 \h </w:instrText>
        </w:r>
        <w:r>
          <w:fldChar w:fldCharType="separate"/>
        </w:r>
        <w:r>
          <w:t>36</w:t>
        </w:r>
        <w:r>
          <w:fldChar w:fldCharType="end"/>
        </w:r>
      </w:hyperlink>
    </w:p>
    <w:p>
      <w:pPr>
        <w:pStyle w:val="TOC1"/>
        <w:tabs>
          <w:tab w:val="right" w:leader="dot" w:pos="8306"/>
        </w:tabs>
      </w:pPr>
      <w:hyperlink w:anchor="_Toc5357" w:history="1">
        <w:r>
          <w:rPr>
            <w:rFonts w:ascii="仿宋" w:eastAsia="仿宋" w:hAnsi="仿宋" w:cs="仿宋" w:hint="eastAsia"/>
            <w:lang w:val="en-GB"/>
          </w:rPr>
          <w:t>七、奥运会直播消费者市场分析</w:t>
        </w:r>
        <w:r>
          <w:tab/>
        </w:r>
        <w:r>
          <w:fldChar w:fldCharType="begin"/>
        </w:r>
        <w:r>
          <w:instrText xml:space="preserve"> PAGEREF _Toc5357 \h </w:instrText>
        </w:r>
        <w:r>
          <w:fldChar w:fldCharType="separate"/>
        </w:r>
        <w:r>
          <w:t>40</w:t>
        </w:r>
        <w:r>
          <w:fldChar w:fldCharType="end"/>
        </w:r>
      </w:hyperlink>
    </w:p>
    <w:p>
      <w:pPr>
        <w:pStyle w:val="TOC2"/>
        <w:tabs>
          <w:tab w:val="right" w:leader="dot" w:pos="8306"/>
        </w:tabs>
      </w:pPr>
      <w:hyperlink w:anchor="_Toc15803" w:history="1">
        <w:r>
          <w:rPr>
            <w:rFonts w:ascii="仿宋" w:eastAsia="仿宋" w:hAnsi="仿宋" w:cs="仿宋" w:hint="eastAsia"/>
            <w:lang w:val="en-GB"/>
          </w:rPr>
          <w:t>(一)、目标客户群体</w:t>
        </w:r>
        <w:r>
          <w:tab/>
        </w:r>
        <w:r>
          <w:fldChar w:fldCharType="begin"/>
        </w:r>
        <w:r>
          <w:instrText xml:space="preserve"> PAGEREF _Toc15803 \h </w:instrText>
        </w:r>
        <w:r>
          <w:fldChar w:fldCharType="separate"/>
        </w:r>
        <w:r>
          <w:t>40</w:t>
        </w:r>
        <w:r>
          <w:fldChar w:fldCharType="end"/>
        </w:r>
      </w:hyperlink>
    </w:p>
    <w:p>
      <w:pPr>
        <w:pStyle w:val="TOC2"/>
        <w:tabs>
          <w:tab w:val="right" w:leader="dot" w:pos="8306"/>
        </w:tabs>
      </w:pPr>
      <w:hyperlink w:anchor="_Toc1938" w:history="1">
        <w:r>
          <w:rPr>
            <w:rFonts w:ascii="仿宋" w:eastAsia="仿宋" w:hAnsi="仿宋" w:cs="仿宋" w:hint="eastAsia"/>
            <w:lang w:val="en-GB"/>
          </w:rPr>
          <w:t>(二)、消费者需求</w:t>
        </w:r>
        <w:r>
          <w:tab/>
        </w:r>
        <w:r>
          <w:fldChar w:fldCharType="begin"/>
        </w:r>
        <w:r>
          <w:instrText xml:space="preserve"> PAGEREF _Toc1938 \h </w:instrText>
        </w:r>
        <w:r>
          <w:fldChar w:fldCharType="separate"/>
        </w:r>
        <w:r>
          <w:t>41</w:t>
        </w:r>
        <w:r>
          <w:fldChar w:fldCharType="end"/>
        </w:r>
      </w:hyperlink>
    </w:p>
    <w:p>
      <w:pPr>
        <w:pStyle w:val="TOC1"/>
        <w:tabs>
          <w:tab w:val="right" w:leader="dot" w:pos="8306"/>
        </w:tabs>
      </w:pPr>
      <w:hyperlink w:anchor="_Toc27256" w:history="1">
        <w:r>
          <w:rPr>
            <w:rFonts w:ascii="仿宋" w:eastAsia="仿宋" w:hAnsi="仿宋" w:cs="仿宋" w:hint="eastAsia"/>
            <w:lang w:val="en-GB"/>
          </w:rPr>
          <w:t>八、奥运会直播市场地位与竞争战略</w:t>
        </w:r>
        <w:r>
          <w:tab/>
        </w:r>
        <w:r>
          <w:fldChar w:fldCharType="begin"/>
        </w:r>
        <w:r>
          <w:instrText xml:space="preserve"> PAGEREF _Toc27256 \h </w:instrText>
        </w:r>
        <w:r>
          <w:fldChar w:fldCharType="separate"/>
        </w:r>
        <w:r>
          <w:t>43</w:t>
        </w:r>
        <w:r>
          <w:fldChar w:fldCharType="end"/>
        </w:r>
      </w:hyperlink>
    </w:p>
    <w:p>
      <w:pPr>
        <w:pStyle w:val="TOC2"/>
        <w:tabs>
          <w:tab w:val="right" w:leader="dot" w:pos="8306"/>
        </w:tabs>
      </w:pPr>
      <w:hyperlink w:anchor="_Toc6387" w:history="1">
        <w:r>
          <w:rPr>
            <w:rFonts w:ascii="仿宋" w:eastAsia="仿宋" w:hAnsi="仿宋" w:cs="仿宋" w:hint="eastAsia"/>
            <w:lang w:val="en-GB"/>
          </w:rPr>
          <w:t>(一)、公司市场地位</w:t>
        </w:r>
        <w:r>
          <w:tab/>
        </w:r>
        <w:r>
          <w:fldChar w:fldCharType="begin"/>
        </w:r>
        <w:r>
          <w:instrText xml:space="preserve"> PAGEREF _Toc6387 \h </w:instrText>
        </w:r>
        <w:r>
          <w:fldChar w:fldCharType="separate"/>
        </w:r>
        <w:r>
          <w:t>43</w:t>
        </w:r>
        <w:r>
          <w:fldChar w:fldCharType="end"/>
        </w:r>
      </w:hyperlink>
    </w:p>
    <w:p>
      <w:pPr>
        <w:pStyle w:val="TOC2"/>
        <w:tabs>
          <w:tab w:val="right" w:leader="dot" w:pos="8306"/>
        </w:tabs>
      </w:pPr>
      <w:hyperlink w:anchor="_Toc32424" w:history="1">
        <w:r>
          <w:rPr>
            <w:rFonts w:ascii="仿宋" w:eastAsia="仿宋" w:hAnsi="仿宋" w:cs="仿宋" w:hint="eastAsia"/>
            <w:lang w:val="en-GB"/>
          </w:rPr>
          <w:t>(二)、竞争对手分析</w:t>
        </w:r>
        <w:r>
          <w:tab/>
        </w:r>
        <w:r>
          <w:fldChar w:fldCharType="begin"/>
        </w:r>
        <w:r>
          <w:instrText xml:space="preserve"> PAGEREF _Toc32424 \h </w:instrText>
        </w:r>
        <w:r>
          <w:fldChar w:fldCharType="separate"/>
        </w:r>
        <w:r>
          <w:t>44</w:t>
        </w:r>
        <w:r>
          <w:fldChar w:fldCharType="end"/>
        </w:r>
      </w:hyperlink>
    </w:p>
    <w:p>
      <w:pPr>
        <w:pStyle w:val="TOC2"/>
        <w:tabs>
          <w:tab w:val="right" w:leader="dot" w:pos="8306"/>
        </w:tabs>
      </w:pPr>
      <w:hyperlink w:anchor="_Toc22024" w:history="1">
        <w:r>
          <w:rPr>
            <w:rFonts w:ascii="仿宋" w:eastAsia="仿宋" w:hAnsi="仿宋" w:cs="仿宋" w:hint="eastAsia"/>
            <w:lang w:val="en-GB"/>
          </w:rPr>
          <w:t>(三)、竞争战略</w:t>
        </w:r>
        <w:r>
          <w:tab/>
        </w:r>
        <w:r>
          <w:fldChar w:fldCharType="begin"/>
        </w:r>
        <w:r>
          <w:instrText xml:space="preserve"> PAGEREF _Toc22024 \h </w:instrText>
        </w:r>
        <w:r>
          <w:fldChar w:fldCharType="separate"/>
        </w:r>
        <w:r>
          <w:t>45</w:t>
        </w:r>
        <w:r>
          <w:fldChar w:fldCharType="end"/>
        </w:r>
      </w:hyperlink>
    </w:p>
    <w:p>
      <w:pPr>
        <w:pStyle w:val="TOC2"/>
        <w:tabs>
          <w:tab w:val="right" w:leader="dot" w:pos="8306"/>
        </w:tabs>
      </w:pPr>
      <w:hyperlink w:anchor="_Toc25249" w:history="1">
        <w:r>
          <w:rPr>
            <w:rFonts w:ascii="仿宋" w:eastAsia="仿宋" w:hAnsi="仿宋" w:cs="仿宋" w:hint="eastAsia"/>
            <w:lang w:val="en-GB"/>
          </w:rPr>
          <w:t>(四)、市场定位</w:t>
        </w:r>
        <w:r>
          <w:tab/>
        </w:r>
        <w:r>
          <w:fldChar w:fldCharType="begin"/>
        </w:r>
        <w:r>
          <w:instrText xml:space="preserve"> PAGEREF _Toc25249 \h </w:instrText>
        </w:r>
        <w:r>
          <w:fldChar w:fldCharType="separate"/>
        </w:r>
        <w:r>
          <w:t>46</w:t>
        </w:r>
        <w:r>
          <w:fldChar w:fldCharType="end"/>
        </w:r>
      </w:hyperlink>
    </w:p>
    <w:p>
      <w:pPr>
        <w:pStyle w:val="TOC1"/>
        <w:tabs>
          <w:tab w:val="right" w:leader="dot" w:pos="8306"/>
        </w:tabs>
      </w:pPr>
      <w:hyperlink w:anchor="_Toc16413" w:history="1">
        <w:r>
          <w:rPr>
            <w:rFonts w:ascii="仿宋" w:eastAsia="仿宋" w:hAnsi="仿宋" w:cs="仿宋" w:hint="eastAsia"/>
            <w:lang w:val="en-GB"/>
          </w:rPr>
          <w:t>九、市场趋势与消费者洞察</w:t>
        </w:r>
        <w:r>
          <w:tab/>
        </w:r>
        <w:r>
          <w:fldChar w:fldCharType="begin"/>
        </w:r>
        <w:r>
          <w:instrText xml:space="preserve"> PAGEREF _Toc16413 \h </w:instrText>
        </w:r>
        <w:r>
          <w:fldChar w:fldCharType="separate"/>
        </w:r>
        <w:r>
          <w:t>46</w:t>
        </w:r>
        <w:r>
          <w:fldChar w:fldCharType="end"/>
        </w:r>
      </w:hyperlink>
    </w:p>
    <w:p>
      <w:pPr>
        <w:pStyle w:val="TOC2"/>
        <w:tabs>
          <w:tab w:val="right" w:leader="dot" w:pos="8306"/>
        </w:tabs>
      </w:pPr>
      <w:hyperlink w:anchor="_Toc11136" w:history="1">
        <w:r>
          <w:rPr>
            <w:rFonts w:ascii="仿宋" w:eastAsia="仿宋" w:hAnsi="仿宋" w:cs="仿宋" w:hint="eastAsia"/>
            <w:lang w:val="en-GB"/>
          </w:rPr>
          <w:t>(一)、市场趋势分析与预测</w:t>
        </w:r>
        <w:r>
          <w:tab/>
        </w:r>
        <w:r>
          <w:fldChar w:fldCharType="begin"/>
        </w:r>
        <w:r>
          <w:instrText xml:space="preserve"> PAGEREF _Toc11136 \h </w:instrText>
        </w:r>
        <w:r>
          <w:fldChar w:fldCharType="separate"/>
        </w:r>
        <w:r>
          <w:t>46</w:t>
        </w:r>
        <w:r>
          <w:fldChar w:fldCharType="end"/>
        </w:r>
      </w:hyperlink>
    </w:p>
    <w:p>
      <w:pPr>
        <w:pStyle w:val="TOC2"/>
        <w:tabs>
          <w:tab w:val="right" w:leader="dot" w:pos="8306"/>
        </w:tabs>
      </w:pPr>
      <w:hyperlink w:anchor="_Toc29885" w:history="1">
        <w:r>
          <w:rPr>
            <w:rFonts w:ascii="仿宋" w:eastAsia="仿宋" w:hAnsi="仿宋" w:cs="仿宋" w:hint="eastAsia"/>
            <w:lang w:val="en-GB"/>
          </w:rPr>
          <w:t>(二)、消费者洞察与行为研究</w:t>
        </w:r>
        <w:r>
          <w:tab/>
        </w:r>
        <w:r>
          <w:fldChar w:fldCharType="begin"/>
        </w:r>
        <w:r>
          <w:instrText xml:space="preserve"> PAGEREF _Toc29885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1" w:history="1">
        <w:r>
          <w:rPr>
            <w:rFonts w:ascii="仿宋" w:eastAsia="仿宋" w:hAnsi="仿宋" w:cs="仿宋" w:hint="eastAsia"/>
            <w:lang w:val="en-GB"/>
          </w:rPr>
          <w:t>(三)、产品创新与市场适应性</w:t>
        </w:r>
        <w:r>
          <w:tab/>
        </w:r>
        <w:r>
          <w:fldChar w:fldCharType="begin"/>
        </w:r>
        <w:r>
          <w:instrText xml:space="preserve"> PAGEREF _Toc29191 \h </w:instrText>
        </w:r>
        <w:r>
          <w:fldChar w:fldCharType="separate"/>
        </w:r>
        <w:r>
          <w:t>50</w:t>
        </w:r>
        <w:r>
          <w:fldChar w:fldCharType="end"/>
        </w:r>
      </w:hyperlink>
    </w:p>
    <w:p>
      <w:pPr>
        <w:pStyle w:val="TOC2"/>
        <w:tabs>
          <w:tab w:val="right" w:leader="dot" w:pos="8306"/>
        </w:tabs>
      </w:pPr>
      <w:hyperlink w:anchor="_Toc15768" w:history="1">
        <w:r>
          <w:rPr>
            <w:rFonts w:ascii="仿宋" w:eastAsia="仿宋" w:hAnsi="仿宋" w:cs="仿宋" w:hint="eastAsia"/>
            <w:lang w:val="en-GB"/>
          </w:rPr>
          <w:t>(四)、服务体验与客户满意度</w:t>
        </w:r>
        <w:r>
          <w:tab/>
        </w:r>
        <w:r>
          <w:fldChar w:fldCharType="begin"/>
        </w:r>
        <w:r>
          <w:instrText xml:space="preserve"> PAGEREF _Toc15768 \h </w:instrText>
        </w:r>
        <w:r>
          <w:fldChar w:fldCharType="separate"/>
        </w:r>
        <w:r>
          <w:t>51</w:t>
        </w:r>
        <w:r>
          <w:fldChar w:fldCharType="end"/>
        </w:r>
      </w:hyperlink>
    </w:p>
    <w:p>
      <w:pPr>
        <w:pStyle w:val="TOC1"/>
        <w:tabs>
          <w:tab w:val="right" w:leader="dot" w:pos="8306"/>
        </w:tabs>
      </w:pPr>
      <w:hyperlink w:anchor="_Toc25931" w:history="1">
        <w:r>
          <w:rPr>
            <w:rFonts w:ascii="仿宋" w:eastAsia="仿宋" w:hAnsi="仿宋" w:cs="仿宋" w:hint="eastAsia"/>
            <w:lang w:val="en-GB"/>
          </w:rPr>
          <w:t>十、奥运会直播新型运营方式</w:t>
        </w:r>
        <w:r>
          <w:tab/>
        </w:r>
        <w:r>
          <w:fldChar w:fldCharType="begin"/>
        </w:r>
        <w:r>
          <w:instrText xml:space="preserve"> PAGEREF _Toc25931 \h </w:instrText>
        </w:r>
        <w:r>
          <w:fldChar w:fldCharType="separate"/>
        </w:r>
        <w:r>
          <w:t>53</w:t>
        </w:r>
        <w:r>
          <w:fldChar w:fldCharType="end"/>
        </w:r>
      </w:hyperlink>
    </w:p>
    <w:p>
      <w:pPr>
        <w:pStyle w:val="TOC2"/>
        <w:tabs>
          <w:tab w:val="right" w:leader="dot" w:pos="8306"/>
        </w:tabs>
      </w:pPr>
      <w:hyperlink w:anchor="_Toc4331" w:history="1">
        <w:r>
          <w:rPr>
            <w:rFonts w:ascii="仿宋" w:eastAsia="仿宋" w:hAnsi="仿宋" w:cs="仿宋" w:hint="eastAsia"/>
            <w:lang w:val="en-GB"/>
          </w:rPr>
          <w:t>(一)、创新业务模式</w:t>
        </w:r>
        <w:r>
          <w:tab/>
        </w:r>
        <w:r>
          <w:fldChar w:fldCharType="begin"/>
        </w:r>
        <w:r>
          <w:instrText xml:space="preserve"> PAGEREF _Toc4331 \h </w:instrText>
        </w:r>
        <w:r>
          <w:fldChar w:fldCharType="separate"/>
        </w:r>
        <w:r>
          <w:t>53</w:t>
        </w:r>
        <w:r>
          <w:fldChar w:fldCharType="end"/>
        </w:r>
      </w:hyperlink>
    </w:p>
    <w:p>
      <w:pPr>
        <w:pStyle w:val="TOC2"/>
        <w:tabs>
          <w:tab w:val="right" w:leader="dot" w:pos="8306"/>
        </w:tabs>
      </w:pPr>
      <w:hyperlink w:anchor="_Toc8208" w:history="1">
        <w:r>
          <w:rPr>
            <w:rFonts w:ascii="仿宋" w:eastAsia="仿宋" w:hAnsi="仿宋" w:cs="仿宋" w:hint="eastAsia"/>
            <w:lang w:val="en-GB"/>
          </w:rPr>
          <w:t>(二)、数字化运营</w:t>
        </w:r>
        <w:r>
          <w:tab/>
        </w:r>
        <w:r>
          <w:fldChar w:fldCharType="begin"/>
        </w:r>
        <w:r>
          <w:instrText xml:space="preserve"> PAGEREF _Toc8208 \h </w:instrText>
        </w:r>
        <w:r>
          <w:fldChar w:fldCharType="separate"/>
        </w:r>
        <w:r>
          <w:t>54</w:t>
        </w:r>
        <w:r>
          <w:fldChar w:fldCharType="end"/>
        </w:r>
      </w:hyperlink>
    </w:p>
    <w:p>
      <w:pPr>
        <w:pStyle w:val="TOC2"/>
        <w:tabs>
          <w:tab w:val="right" w:leader="dot" w:pos="8306"/>
        </w:tabs>
      </w:pPr>
      <w:hyperlink w:anchor="_Toc3584" w:history="1">
        <w:r>
          <w:rPr>
            <w:rFonts w:ascii="仿宋" w:eastAsia="仿宋" w:hAnsi="仿宋" w:cs="仿宋" w:hint="eastAsia"/>
            <w:lang w:val="en-GB"/>
          </w:rPr>
          <w:t>(三)、智能化技术应用</w:t>
        </w:r>
        <w:r>
          <w:tab/>
        </w:r>
        <w:r>
          <w:fldChar w:fldCharType="begin"/>
        </w:r>
        <w:r>
          <w:instrText xml:space="preserve"> PAGEREF _Toc3584 \h </w:instrText>
        </w:r>
        <w:r>
          <w:fldChar w:fldCharType="separate"/>
        </w:r>
        <w:r>
          <w:t>55</w:t>
        </w:r>
        <w:r>
          <w:fldChar w:fldCharType="end"/>
        </w:r>
      </w:hyperlink>
    </w:p>
    <w:p>
      <w:pPr>
        <w:pStyle w:val="TOC2"/>
        <w:tabs>
          <w:tab w:val="right" w:leader="dot" w:pos="8306"/>
        </w:tabs>
      </w:pPr>
      <w:hyperlink w:anchor="_Toc15811" w:history="1">
        <w:r>
          <w:rPr>
            <w:rFonts w:ascii="仿宋" w:eastAsia="仿宋" w:hAnsi="仿宋" w:cs="仿宋" w:hint="eastAsia"/>
            <w:lang w:val="en-GB"/>
          </w:rPr>
          <w:t>(四)、可持续经营实践</w:t>
        </w:r>
        <w:r>
          <w:tab/>
        </w:r>
        <w:r>
          <w:fldChar w:fldCharType="begin"/>
        </w:r>
        <w:r>
          <w:instrText xml:space="preserve"> PAGEREF _Toc15811 \h </w:instrText>
        </w:r>
        <w:r>
          <w:fldChar w:fldCharType="separate"/>
        </w:r>
        <w:r>
          <w:t>56</w:t>
        </w:r>
        <w:r>
          <w:fldChar w:fldCharType="end"/>
        </w:r>
      </w:hyperlink>
    </w:p>
    <w:p>
      <w:pPr>
        <w:pStyle w:val="TOC1"/>
        <w:tabs>
          <w:tab w:val="right" w:leader="dot" w:pos="8306"/>
        </w:tabs>
      </w:pPr>
      <w:hyperlink w:anchor="_Toc7859" w:history="1">
        <w:r>
          <w:rPr>
            <w:rFonts w:ascii="仿宋" w:eastAsia="仿宋" w:hAnsi="仿宋" w:cs="仿宋" w:hint="eastAsia"/>
            <w:lang w:val="en-GB"/>
          </w:rPr>
          <w:t>十一、市场营销与销售策略</w:t>
        </w:r>
        <w:r>
          <w:tab/>
        </w:r>
        <w:r>
          <w:fldChar w:fldCharType="begin"/>
        </w:r>
        <w:r>
          <w:instrText xml:space="preserve"> PAGEREF _Toc7859 \h </w:instrText>
        </w:r>
        <w:r>
          <w:fldChar w:fldCharType="separate"/>
        </w:r>
        <w:r>
          <w:t>58</w:t>
        </w:r>
        <w:r>
          <w:fldChar w:fldCharType="end"/>
        </w:r>
      </w:hyperlink>
    </w:p>
    <w:p>
      <w:pPr>
        <w:pStyle w:val="TOC2"/>
        <w:tabs>
          <w:tab w:val="right" w:leader="dot" w:pos="8306"/>
        </w:tabs>
      </w:pPr>
      <w:hyperlink w:anchor="_Toc21609" w:history="1">
        <w:r>
          <w:rPr>
            <w:rFonts w:ascii="仿宋" w:eastAsia="仿宋" w:hAnsi="仿宋" w:cs="仿宋" w:hint="eastAsia"/>
            <w:lang w:val="en-GB"/>
          </w:rPr>
          <w:t>(一)、市场推广与品牌建设</w:t>
        </w:r>
        <w:r>
          <w:tab/>
        </w:r>
        <w:r>
          <w:fldChar w:fldCharType="begin"/>
        </w:r>
        <w:r>
          <w:instrText xml:space="preserve"> PAGEREF _Toc21609 \h </w:instrText>
        </w:r>
        <w:r>
          <w:fldChar w:fldCharType="separate"/>
        </w:r>
        <w:r>
          <w:t>58</w:t>
        </w:r>
        <w:r>
          <w:fldChar w:fldCharType="end"/>
        </w:r>
      </w:hyperlink>
    </w:p>
    <w:p>
      <w:pPr>
        <w:pStyle w:val="TOC2"/>
        <w:tabs>
          <w:tab w:val="right" w:leader="dot" w:pos="8306"/>
        </w:tabs>
      </w:pPr>
      <w:hyperlink w:anchor="_Toc28198" w:history="1">
        <w:r>
          <w:rPr>
            <w:rFonts w:ascii="仿宋" w:eastAsia="仿宋" w:hAnsi="仿宋" w:cs="仿宋" w:hint="eastAsia"/>
            <w:lang w:val="en-GB"/>
          </w:rPr>
          <w:t>(二)、销售渠道与分销网络</w:t>
        </w:r>
        <w:r>
          <w:tab/>
        </w:r>
        <w:r>
          <w:fldChar w:fldCharType="begin"/>
        </w:r>
        <w:r>
          <w:instrText xml:space="preserve"> PAGEREF _Toc28198 \h </w:instrText>
        </w:r>
        <w:r>
          <w:fldChar w:fldCharType="separate"/>
        </w:r>
        <w:r>
          <w:t>59</w:t>
        </w:r>
        <w:r>
          <w:fldChar w:fldCharType="end"/>
        </w:r>
      </w:hyperlink>
    </w:p>
    <w:p>
      <w:pPr>
        <w:pStyle w:val="TOC2"/>
        <w:tabs>
          <w:tab w:val="right" w:leader="dot" w:pos="8306"/>
        </w:tabs>
      </w:pPr>
      <w:hyperlink w:anchor="_Toc25352" w:history="1">
        <w:r>
          <w:rPr>
            <w:rFonts w:ascii="仿宋" w:eastAsia="仿宋" w:hAnsi="仿宋" w:cs="仿宋" w:hint="eastAsia"/>
            <w:lang w:val="en-GB"/>
          </w:rPr>
          <w:t>(三)、客户关系管理与维护</w:t>
        </w:r>
        <w:r>
          <w:tab/>
        </w:r>
        <w:r>
          <w:fldChar w:fldCharType="begin"/>
        </w:r>
        <w:r>
          <w:instrText xml:space="preserve"> PAGEREF _Toc25352 \h </w:instrText>
        </w:r>
        <w:r>
          <w:fldChar w:fldCharType="separate"/>
        </w:r>
        <w:r>
          <w:t>60</w:t>
        </w:r>
        <w:r>
          <w:fldChar w:fldCharType="end"/>
        </w:r>
      </w:hyperlink>
    </w:p>
    <w:p>
      <w:pPr>
        <w:pStyle w:val="TOC2"/>
        <w:tabs>
          <w:tab w:val="right" w:leader="dot" w:pos="8306"/>
        </w:tabs>
      </w:pPr>
      <w:hyperlink w:anchor="_Toc9733" w:history="1">
        <w:r>
          <w:rPr>
            <w:rFonts w:ascii="仿宋" w:eastAsia="仿宋" w:hAnsi="仿宋" w:cs="仿宋" w:hint="eastAsia"/>
            <w:lang w:val="en-GB"/>
          </w:rPr>
          <w:t>(四)、市场反馈与调整策略</w:t>
        </w:r>
        <w:r>
          <w:tab/>
        </w:r>
        <w:r>
          <w:fldChar w:fldCharType="begin"/>
        </w:r>
        <w:r>
          <w:instrText xml:space="preserve"> PAGEREF _Toc9733 \h </w:instrText>
        </w:r>
        <w:r>
          <w:fldChar w:fldCharType="separate"/>
        </w:r>
        <w:r>
          <w:t>61</w:t>
        </w:r>
        <w:r>
          <w:fldChar w:fldCharType="end"/>
        </w:r>
      </w:hyperlink>
    </w:p>
    <w:p>
      <w:pPr>
        <w:pStyle w:val="TOC1"/>
        <w:tabs>
          <w:tab w:val="right" w:leader="dot" w:pos="8306"/>
        </w:tabs>
      </w:pPr>
      <w:hyperlink w:anchor="_Toc83" w:history="1">
        <w:r>
          <w:rPr>
            <w:rFonts w:ascii="仿宋" w:eastAsia="仿宋" w:hAnsi="仿宋" w:cs="仿宋" w:hint="eastAsia"/>
            <w:lang w:val="en-GB"/>
          </w:rPr>
          <w:t>十二、奥运会直播人才战略与团队建设</w:t>
        </w:r>
        <w:r>
          <w:tab/>
        </w:r>
        <w:r>
          <w:fldChar w:fldCharType="begin"/>
        </w:r>
        <w:r>
          <w:instrText xml:space="preserve"> PAGEREF _Toc83 \h </w:instrText>
        </w:r>
        <w:r>
          <w:fldChar w:fldCharType="separate"/>
        </w:r>
        <w:r>
          <w:t>62</w:t>
        </w:r>
        <w:r>
          <w:fldChar w:fldCharType="end"/>
        </w:r>
      </w:hyperlink>
    </w:p>
    <w:p>
      <w:pPr>
        <w:pStyle w:val="TOC2"/>
        <w:tabs>
          <w:tab w:val="right" w:leader="dot" w:pos="8306"/>
        </w:tabs>
      </w:pPr>
      <w:hyperlink w:anchor="_Toc12047" w:history="1">
        <w:r>
          <w:rPr>
            <w:rFonts w:ascii="仿宋" w:eastAsia="仿宋" w:hAnsi="仿宋" w:cs="仿宋" w:hint="eastAsia"/>
            <w:lang w:val="en-GB"/>
          </w:rPr>
          <w:t>(一)、人才需求与招聘计划</w:t>
        </w:r>
        <w:r>
          <w:tab/>
        </w:r>
        <w:r>
          <w:fldChar w:fldCharType="begin"/>
        </w:r>
        <w:r>
          <w:instrText xml:space="preserve"> PAGEREF _Toc12047 \h </w:instrText>
        </w:r>
        <w:r>
          <w:fldChar w:fldCharType="separate"/>
        </w:r>
        <w:r>
          <w:t>62</w:t>
        </w:r>
        <w:r>
          <w:fldChar w:fldCharType="end"/>
        </w:r>
      </w:hyperlink>
    </w:p>
    <w:p>
      <w:pPr>
        <w:pStyle w:val="TOC2"/>
        <w:tabs>
          <w:tab w:val="right" w:leader="dot" w:pos="8306"/>
        </w:tabs>
      </w:pPr>
      <w:hyperlink w:anchor="_Toc13205" w:history="1">
        <w:r>
          <w:rPr>
            <w:rFonts w:ascii="仿宋" w:eastAsia="仿宋" w:hAnsi="仿宋" w:cs="仿宋" w:hint="eastAsia"/>
            <w:lang w:val="en-GB"/>
          </w:rPr>
          <w:t>(二)、培训与专业发展</w:t>
        </w:r>
        <w:r>
          <w:tab/>
        </w:r>
        <w:r>
          <w:fldChar w:fldCharType="begin"/>
        </w:r>
        <w:r>
          <w:instrText xml:space="preserve"> PAGEREF _Toc13205 \h </w:instrText>
        </w:r>
        <w:r>
          <w:fldChar w:fldCharType="separate"/>
        </w:r>
        <w:r>
          <w:t>63</w:t>
        </w:r>
        <w:r>
          <w:fldChar w:fldCharType="end"/>
        </w:r>
      </w:hyperlink>
    </w:p>
    <w:p>
      <w:pPr>
        <w:pStyle w:val="TOC2"/>
        <w:tabs>
          <w:tab w:val="right" w:leader="dot" w:pos="8306"/>
        </w:tabs>
      </w:pPr>
      <w:hyperlink w:anchor="_Toc22207" w:history="1">
        <w:r>
          <w:rPr>
            <w:rFonts w:ascii="仿宋" w:eastAsia="仿宋" w:hAnsi="仿宋" w:cs="仿宋" w:hint="eastAsia"/>
            <w:lang w:val="en-GB"/>
          </w:rPr>
          <w:t>(三)、绩效评价与激励机制</w:t>
        </w:r>
        <w:r>
          <w:tab/>
        </w:r>
        <w:r>
          <w:fldChar w:fldCharType="begin"/>
        </w:r>
        <w:r>
          <w:instrText xml:space="preserve"> PAGEREF _Toc22207 \h </w:instrText>
        </w:r>
        <w:r>
          <w:fldChar w:fldCharType="separate"/>
        </w:r>
        <w:r>
          <w:t>65</w:t>
        </w:r>
        <w:r>
          <w:fldChar w:fldCharType="end"/>
        </w:r>
      </w:hyperlink>
    </w:p>
    <w:p>
      <w:pPr>
        <w:pStyle w:val="TOC2"/>
        <w:tabs>
          <w:tab w:val="right" w:leader="dot" w:pos="8306"/>
        </w:tabs>
      </w:pPr>
      <w:hyperlink w:anchor="_Toc29245" w:history="1">
        <w:r>
          <w:rPr>
            <w:rFonts w:ascii="仿宋" w:eastAsia="仿宋" w:hAnsi="仿宋" w:cs="仿宋" w:hint="eastAsia"/>
            <w:lang w:val="en-GB"/>
          </w:rPr>
          <w:t>(四)、团队建设与协作模式</w:t>
        </w:r>
        <w:r>
          <w:tab/>
        </w:r>
        <w:r>
          <w:fldChar w:fldCharType="begin"/>
        </w:r>
        <w:r>
          <w:instrText xml:space="preserve"> PAGEREF _Toc29245 \h </w:instrText>
        </w:r>
        <w:r>
          <w:fldChar w:fldCharType="separate"/>
        </w:r>
        <w:r>
          <w:t>66</w:t>
        </w:r>
        <w:r>
          <w:fldChar w:fldCharType="end"/>
        </w:r>
      </w:hyperlink>
    </w:p>
    <w:p>
      <w:pPr>
        <w:pStyle w:val="TOC1"/>
        <w:tabs>
          <w:tab w:val="right" w:leader="dot" w:pos="8306"/>
        </w:tabs>
      </w:pPr>
      <w:hyperlink w:anchor="_Toc2880" w:history="1">
        <w:r>
          <w:rPr>
            <w:rFonts w:ascii="仿宋" w:eastAsia="仿宋" w:hAnsi="仿宋" w:cs="仿宋" w:hint="eastAsia"/>
            <w:lang w:val="en-GB"/>
          </w:rPr>
          <w:t>十三、奥运会直播可持续发展战略</w:t>
        </w:r>
        <w:r>
          <w:tab/>
        </w:r>
        <w:r>
          <w:fldChar w:fldCharType="begin"/>
        </w:r>
        <w:r>
          <w:instrText xml:space="preserve"> PAGEREF _Toc2880 \h </w:instrText>
        </w:r>
        <w:r>
          <w:fldChar w:fldCharType="separate"/>
        </w:r>
        <w:r>
          <w:t>67</w:t>
        </w:r>
        <w:r>
          <w:fldChar w:fldCharType="end"/>
        </w:r>
      </w:hyperlink>
    </w:p>
    <w:p>
      <w:pPr>
        <w:pStyle w:val="TOC2"/>
        <w:tabs>
          <w:tab w:val="right" w:leader="dot" w:pos="8306"/>
        </w:tabs>
      </w:pPr>
      <w:hyperlink w:anchor="_Toc20083" w:history="1">
        <w:r>
          <w:rPr>
            <w:rFonts w:ascii="仿宋" w:eastAsia="仿宋" w:hAnsi="仿宋" w:cs="仿宋" w:hint="eastAsia"/>
            <w:lang w:val="en-GB"/>
          </w:rPr>
          <w:t>(一)、环保与社会责任</w:t>
        </w:r>
        <w:r>
          <w:tab/>
        </w:r>
        <w:r>
          <w:fldChar w:fldCharType="begin"/>
        </w:r>
        <w:r>
          <w:instrText xml:space="preserve"> PAGEREF _Toc20083 \h </w:instrText>
        </w:r>
        <w:r>
          <w:fldChar w:fldCharType="separate"/>
        </w:r>
        <w:r>
          <w:t>67</w:t>
        </w:r>
        <w:r>
          <w:fldChar w:fldCharType="end"/>
        </w:r>
      </w:hyperlink>
    </w:p>
    <w:p>
      <w:pPr>
        <w:pStyle w:val="TOC2"/>
        <w:tabs>
          <w:tab w:val="right" w:leader="dot" w:pos="8306"/>
        </w:tabs>
      </w:pPr>
      <w:hyperlink w:anchor="_Toc10265" w:history="1">
        <w:r>
          <w:rPr>
            <w:rFonts w:ascii="仿宋" w:eastAsia="仿宋" w:hAnsi="仿宋" w:cs="仿宋" w:hint="eastAsia"/>
            <w:lang w:val="en-GB"/>
          </w:rPr>
          <w:t>(二)、资源有效利用与循环经济</w:t>
        </w:r>
        <w:r>
          <w:tab/>
        </w:r>
        <w:r>
          <w:fldChar w:fldCharType="begin"/>
        </w:r>
        <w:r>
          <w:instrText xml:space="preserve"> PAGEREF _Toc10265 \h </w:instrText>
        </w:r>
        <w:r>
          <w:fldChar w:fldCharType="separate"/>
        </w:r>
        <w:r>
          <w:t>68</w:t>
        </w:r>
        <w:r>
          <w:fldChar w:fldCharType="end"/>
        </w:r>
      </w:hyperlink>
    </w:p>
    <w:p>
      <w:pPr>
        <w:pStyle w:val="TOC2"/>
        <w:tabs>
          <w:tab w:val="right" w:leader="dot" w:pos="8306"/>
        </w:tabs>
      </w:pPr>
      <w:hyperlink w:anchor="_Toc1944" w:history="1">
        <w:r>
          <w:rPr>
            <w:rFonts w:ascii="仿宋" w:eastAsia="仿宋" w:hAnsi="仿宋" w:cs="仿宋" w:hint="eastAsia"/>
            <w:lang w:val="en-GB"/>
          </w:rPr>
          <w:t>(三)、社会影响与公益活动</w:t>
        </w:r>
        <w:r>
          <w:tab/>
        </w:r>
        <w:r>
          <w:fldChar w:fldCharType="begin"/>
        </w:r>
        <w:r>
          <w:instrText xml:space="preserve"> PAGEREF _Toc1944 \h </w:instrText>
        </w:r>
        <w:r>
          <w:fldChar w:fldCharType="separate"/>
        </w:r>
        <w:r>
          <w:t>70</w:t>
        </w:r>
        <w:r>
          <w:fldChar w:fldCharType="end"/>
        </w:r>
      </w:hyperlink>
    </w:p>
    <w:p>
      <w:pPr>
        <w:pStyle w:val="TOC2"/>
        <w:tabs>
          <w:tab w:val="right" w:leader="dot" w:pos="8306"/>
        </w:tabs>
      </w:pPr>
      <w:hyperlink w:anchor="_Toc24888" w:history="1">
        <w:r>
          <w:rPr>
            <w:rFonts w:ascii="仿宋" w:eastAsia="仿宋" w:hAnsi="仿宋" w:cs="仿宋" w:hint="eastAsia"/>
            <w:lang w:val="en-GB"/>
          </w:rPr>
          <w:t>(四)、可持续供应链与生产模式</w:t>
        </w:r>
        <w:r>
          <w:tab/>
        </w:r>
        <w:r>
          <w:fldChar w:fldCharType="begin"/>
        </w:r>
        <w:r>
          <w:instrText xml:space="preserve"> PAGEREF _Toc24888 \h </w:instrText>
        </w:r>
        <w:r>
          <w:fldChar w:fldCharType="separate"/>
        </w:r>
        <w:r>
          <w:t>71</w:t>
        </w:r>
        <w:r>
          <w:fldChar w:fldCharType="end"/>
        </w:r>
      </w:hyperlink>
    </w:p>
    <w:p>
      <w:pPr>
        <w:pStyle w:val="TOC1"/>
        <w:tabs>
          <w:tab w:val="right" w:leader="dot" w:pos="8306"/>
        </w:tabs>
      </w:pPr>
      <w:hyperlink w:anchor="_Toc29612" w:history="1">
        <w:r>
          <w:rPr>
            <w:rFonts w:ascii="仿宋" w:eastAsia="仿宋" w:hAnsi="仿宋" w:cs="仿宋" w:hint="eastAsia"/>
            <w:lang w:val="en-GB"/>
          </w:rPr>
          <w:t>十四、奥运会直播风险管理与合规</w:t>
        </w:r>
        <w:r>
          <w:tab/>
        </w:r>
        <w:r>
          <w:fldChar w:fldCharType="begin"/>
        </w:r>
        <w:r>
          <w:instrText xml:space="preserve"> PAGEREF _Toc29612 \h </w:instrText>
        </w:r>
        <w:r>
          <w:fldChar w:fldCharType="separate"/>
        </w:r>
        <w:r>
          <w:t>72</w:t>
        </w:r>
        <w:r>
          <w:fldChar w:fldCharType="end"/>
        </w:r>
      </w:hyperlink>
    </w:p>
    <w:p>
      <w:pPr>
        <w:pStyle w:val="TOC2"/>
        <w:tabs>
          <w:tab w:val="right" w:leader="dot" w:pos="8306"/>
        </w:tabs>
      </w:pPr>
      <w:hyperlink w:anchor="_Toc1856" w:history="1">
        <w:r>
          <w:rPr>
            <w:rFonts w:ascii="仿宋" w:eastAsia="仿宋" w:hAnsi="仿宋" w:cs="仿宋" w:hint="eastAsia"/>
            <w:lang w:val="en-GB"/>
          </w:rPr>
          <w:t>(一)、风险评估与监测体系</w:t>
        </w:r>
        <w:r>
          <w:tab/>
        </w:r>
        <w:r>
          <w:fldChar w:fldCharType="begin"/>
        </w:r>
        <w:r>
          <w:instrText xml:space="preserve"> PAGEREF _Toc1856 \h </w:instrText>
        </w:r>
        <w:r>
          <w:fldChar w:fldCharType="separate"/>
        </w:r>
        <w:r>
          <w:t>72</w:t>
        </w:r>
        <w:r>
          <w:fldChar w:fldCharType="end"/>
        </w:r>
      </w:hyperlink>
    </w:p>
    <w:p>
      <w:pPr>
        <w:pStyle w:val="TOC2"/>
        <w:tabs>
          <w:tab w:val="right" w:leader="dot" w:pos="8306"/>
        </w:tabs>
      </w:pPr>
      <w:hyperlink w:anchor="_Toc12519" w:history="1">
        <w:r>
          <w:rPr>
            <w:rFonts w:ascii="仿宋" w:eastAsia="仿宋" w:hAnsi="仿宋" w:cs="仿宋" w:hint="eastAsia"/>
            <w:lang w:val="en-GB"/>
          </w:rPr>
          <w:t>(二)、合规政策制定与执行</w:t>
        </w:r>
        <w:r>
          <w:tab/>
        </w:r>
        <w:r>
          <w:fldChar w:fldCharType="begin"/>
        </w:r>
        <w:r>
          <w:instrText xml:space="preserve"> PAGEREF _Toc12519 \h </w:instrText>
        </w:r>
        <w:r>
          <w:fldChar w:fldCharType="separate"/>
        </w:r>
        <w:r>
          <w:t>73</w:t>
        </w:r>
        <w:r>
          <w:fldChar w:fldCharType="end"/>
        </w:r>
      </w:hyperlink>
    </w:p>
    <w:p>
      <w:pPr>
        <w:pStyle w:val="TOC2"/>
        <w:tabs>
          <w:tab w:val="right" w:leader="dot" w:pos="8306"/>
        </w:tabs>
      </w:pPr>
      <w:hyperlink w:anchor="_Toc30527" w:history="1">
        <w:r>
          <w:rPr>
            <w:rFonts w:ascii="仿宋" w:eastAsia="仿宋" w:hAnsi="仿宋" w:cs="仿宋" w:hint="eastAsia"/>
            <w:lang w:val="en-GB"/>
          </w:rPr>
          <w:t>(三)、危机管理与灾备计划</w:t>
        </w:r>
        <w:r>
          <w:tab/>
        </w:r>
        <w:r>
          <w:fldChar w:fldCharType="begin"/>
        </w:r>
        <w:r>
          <w:instrText xml:space="preserve"> PAGEREF _Toc30527 \h </w:instrText>
        </w:r>
        <w:r>
          <w:fldChar w:fldCharType="separate"/>
        </w:r>
        <w:r>
          <w:t>75</w:t>
        </w:r>
        <w:r>
          <w:fldChar w:fldCharType="end"/>
        </w:r>
      </w:hyperlink>
    </w:p>
    <w:p>
      <w:pPr>
        <w:pStyle w:val="TOC2"/>
        <w:tabs>
          <w:tab w:val="right" w:leader="dot" w:pos="8306"/>
        </w:tabs>
      </w:pPr>
      <w:hyperlink w:anchor="_Toc18691" w:history="1">
        <w:r>
          <w:rPr>
            <w:rFonts w:ascii="仿宋" w:eastAsia="仿宋" w:hAnsi="仿宋" w:cs="仿宋" w:hint="eastAsia"/>
            <w:lang w:val="en-GB"/>
          </w:rPr>
          <w:t>(四)、法律事务与法规遵从</w:t>
        </w:r>
        <w:r>
          <w:tab/>
        </w:r>
        <w:r>
          <w:fldChar w:fldCharType="begin"/>
        </w:r>
        <w:r>
          <w:instrText xml:space="preserve"> PAGEREF _Toc18691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7310"/>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奥运会直播市场竞争的不断加剧，奥运会直播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772"/>
      <w:r>
        <w:rPr>
          <w:rFonts w:ascii="仿宋" w:eastAsia="仿宋" w:hAnsi="仿宋" w:cs="仿宋" w:hint="eastAsia"/>
          <w:sz w:val="28"/>
          <w:lang w:val="en-GB"/>
        </w:rPr>
        <w:t>一、奥运会直播项目概论</w:t>
      </w:r>
      <w:bookmarkEnd w:id="2"/>
    </w:p>
    <w:p>
      <w:pPr>
        <w:pStyle w:val="Heading2"/>
        <w:rPr>
          <w:rFonts w:ascii="仿宋" w:eastAsia="仿宋" w:hAnsi="仿宋" w:cs="仿宋" w:hint="eastAsia"/>
          <w:lang w:val="en-GB"/>
        </w:rPr>
      </w:pPr>
      <w:bookmarkStart w:id="3" w:name="_Toc28737"/>
      <w:r>
        <w:rPr>
          <w:rFonts w:ascii="仿宋" w:eastAsia="仿宋" w:hAnsi="仿宋" w:cs="仿宋" w:hint="eastAsia"/>
          <w:lang w:val="en-GB"/>
        </w:rPr>
        <w:t>(一)、奥运会直播项目概述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奥运会直播项目基本情况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奥运会直播项目性质：拓展及增建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奥运会直播项目建设地域：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奥运会直播项目联络人：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奥运会直播项目建设选址及用地规模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奥运会直播项目选址的主要依据是考虑到区域经济发展、交通便利性、资源供给等多方面因素，确保奥运会直播项目能够充分融入当地发展规划，并为未来的可持续发展奠定基础。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本奥运会直播项目所需用地规模为XXXX亩（或平方米，具体数字根据实际情况而定）。用地规模的确定充分考虑了奥运会直播项目建设的需要，同时符合当地土地利用规划和法规要求。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奥运会直播项目用地的性质将根据当地规划和土地管理部门的要求，确保符合法律法规，并获得相关土地证照。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在奥运会直播项目建设过程中，将遵循土地合理利用的原则，最大化地发挥土地资源的效益，确保奥运会直播项目用地得到科学、合理的利用。</w:t>
      </w:r>
    </w:p>
    <w:p>
      <w:pPr>
        <w:pStyle w:val="Heading2"/>
        <w:ind w:firstLine="560" w:firstLineChars="200"/>
        <w:rPr>
          <w:rFonts w:ascii="仿宋" w:eastAsia="仿宋" w:hAnsi="仿宋" w:cs="仿宋" w:hint="eastAsia"/>
          <w:sz w:val="28"/>
          <w:lang w:val="en-GB"/>
        </w:rPr>
      </w:pPr>
      <w:bookmarkStart w:id="4" w:name="_Toc30916"/>
      <w:r>
        <w:rPr>
          <w:rFonts w:ascii="仿宋" w:eastAsia="仿宋" w:hAnsi="仿宋" w:cs="仿宋" w:hint="eastAsia"/>
          <w:sz w:val="28"/>
          <w:lang w:val="en-GB"/>
        </w:rPr>
        <w:t>(二)、奥运会直播项目总投资及资金构成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本奥运会直播项目总投资及资金构成如下：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奥运会直播项目的总投资为XXXX万元。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投资将主要用于奥运会直播项目的前期准备、工程勘察与设计、土建工程施工、设备采购、设备安装调试、试车投产等方面。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21929"/>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(一)奥运会直播项目资本金筹措方案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奥运会直播项目总投资XXX万元的资金需求，xxx有限公司制定了自筹资金（资本金）XXX万元的资金筹措方案。公司将通过内部资金调动和股东注资的方式，确保奥运会直播项目有足够的资本金支持，以保障奥运会直播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奥运会直播项目拟申请银行借款总额XXX万元。公司将根据奥运会直播项目的实际资金需求，向银行申请长期借款，以获取额外的资金支持。这一借款方案将有助于提高奥运会直播项目的资金灵活性，确保奥运会直播项目建设和运营阶段的正常资金供给。</w:t>
      </w:r>
    </w:p>
    <w:p>
      <w:pPr>
        <w:pStyle w:val="Heading2"/>
        <w:ind w:firstLine="560" w:firstLineChars="200"/>
        <w:rPr>
          <w:rFonts w:ascii="仿宋" w:eastAsia="仿宋" w:hAnsi="仿宋" w:cs="仿宋" w:hint="eastAsia"/>
          <w:sz w:val="28"/>
          <w:lang w:val="en-GB"/>
        </w:rPr>
      </w:pPr>
      <w:bookmarkStart w:id="6" w:name="_Toc20444"/>
      <w:r>
        <w:rPr>
          <w:rFonts w:ascii="仿宋" w:eastAsia="仿宋" w:hAnsi="仿宋" w:cs="仿宋" w:hint="eastAsia"/>
          <w:sz w:val="28"/>
          <w:lang w:val="en-GB"/>
        </w:rPr>
        <w:t>(四)、奥运会直播项目预期经济效益规划目标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奥运会直播项目预期经济效益规划目标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基于奥运会直播项目总投资XX万元以及资本金和银行借款的筹措方案，XXX有限公司明确了奥运会直播项目的预期经济效益规划目标。主要目标包括：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公司设定奥运会直播项目的投资回报率目标，确保奥运会直播项目能够在合理的时间内实现良好的经济效益。通过精确的财务测算和风险评估，公司将力求实现奥运会直播项目IRR的最大化。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公司将通过科学合理的财务规划，争取缩短奥运会直播项目的资金回收期。这有助于提高奥运会直播项目的资金周转效率，确保资金在奥运会直播项目建设和运营中得到充分利用。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公司将制定明确的净现值目标，通过精细的财务计划和成本控制，争取实现奥运会直播项目净现值的最大化。这有助于评估奥运会直播项目的长期盈利能力。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公司将关注奥运会直播项目的经济增加值，通过提高管理水平、降低成本、提高效益等方式，努力实现奥运会直播项目对企业价值的最大化贡献。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奥运会直播项目实施过程中的重要衡量标准，有助于确保奥运会直播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4622"/>
      <w:r>
        <w:rPr>
          <w:rFonts w:ascii="仿宋" w:eastAsia="仿宋" w:hAnsi="仿宋" w:cs="仿宋" w:hint="eastAsia"/>
          <w:sz w:val="28"/>
          <w:lang w:val="en-GB"/>
        </w:rPr>
        <w:t>(五)、奥运会直播项目建设进度规划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https://d.book118.com/077015041151006033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奥运会直播产业分析报告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奥运会直播产业分析报告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奥运会直播产业分析报告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奥运会直播产业分析报告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奥运会直播产业分析报告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奥运会直播产业分析报告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奥运会直播产业分析报告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75FDE"/>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5E375FDE"/>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7015041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2024-01-08T14:57:00Z</dcterms:created>
  <dcterms:modified xsi:type="dcterms:W3CDTF">2024-01-08T14:57:21Z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6FB0B19492BF4FA49B6517A1AB3D28CF_11</vt:lpwstr>
  </property>
  <property fmtid="{D5CDD505-2E9C-101B-9397-08002B2CF9AE}" pid="3" name="KSOProductBuildVer">
    <vt:lpwstr>2052-12.1.0.16120</vt:lpwstr>
  </property>
</Properties>
</file>