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旋挖钻机项目规划设计蓝图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62" w:history="1">
        <w:r>
          <w:rPr>
            <w:rFonts w:ascii="仿宋" w:eastAsia="仿宋" w:hAnsi="仿宋" w:cs="仿宋" w:hint="eastAsia"/>
            <w:lang w:eastAsia="zh-CN"/>
          </w:rPr>
          <w:t>前言</w:t>
        </w:r>
        <w:r>
          <w:tab/>
        </w:r>
        <w:r>
          <w:fldChar w:fldCharType="begin"/>
        </w:r>
        <w:r>
          <w:instrText xml:space="preserve"> PAGEREF _Toc17862 \h </w:instrText>
        </w:r>
        <w:r>
          <w:fldChar w:fldCharType="separate"/>
        </w:r>
        <w:r>
          <w:t>3</w:t>
        </w:r>
        <w:r>
          <w:fldChar w:fldCharType="end"/>
        </w:r>
      </w:hyperlink>
    </w:p>
    <w:p>
      <w:pPr>
        <w:pStyle w:val="TOC1"/>
        <w:tabs>
          <w:tab w:val="right" w:leader="dot" w:pos="8306"/>
        </w:tabs>
      </w:pPr>
      <w:hyperlink w:anchor="_Toc26928" w:history="1">
        <w:r>
          <w:rPr>
            <w:rFonts w:ascii="仿宋" w:eastAsia="仿宋" w:hAnsi="仿宋" w:cs="仿宋" w:hint="eastAsia"/>
            <w:lang w:eastAsia="zh-CN"/>
          </w:rPr>
          <w:t>一、旋挖钻机项目选址可行性分析</w:t>
        </w:r>
        <w:r>
          <w:tab/>
        </w:r>
        <w:r>
          <w:fldChar w:fldCharType="begin"/>
        </w:r>
        <w:r>
          <w:instrText xml:space="preserve"> PAGEREF _Toc26928 \h </w:instrText>
        </w:r>
        <w:r>
          <w:fldChar w:fldCharType="separate"/>
        </w:r>
        <w:r>
          <w:t>3</w:t>
        </w:r>
        <w:r>
          <w:fldChar w:fldCharType="end"/>
        </w:r>
      </w:hyperlink>
    </w:p>
    <w:p>
      <w:pPr>
        <w:pStyle w:val="TOC2"/>
        <w:tabs>
          <w:tab w:val="right" w:leader="dot" w:pos="8306"/>
        </w:tabs>
      </w:pPr>
      <w:hyperlink w:anchor="_Toc7903" w:history="1">
        <w:r>
          <w:rPr>
            <w:rFonts w:ascii="仿宋" w:eastAsia="仿宋" w:hAnsi="仿宋" w:cs="仿宋" w:hint="eastAsia"/>
            <w:lang w:eastAsia="zh-CN"/>
          </w:rPr>
          <w:t>(一)、旋挖钻机项目选址</w:t>
        </w:r>
        <w:r>
          <w:tab/>
        </w:r>
        <w:r>
          <w:fldChar w:fldCharType="begin"/>
        </w:r>
        <w:r>
          <w:instrText xml:space="preserve"> PAGEREF _Toc7903 \h </w:instrText>
        </w:r>
        <w:r>
          <w:fldChar w:fldCharType="separate"/>
        </w:r>
        <w:r>
          <w:t>3</w:t>
        </w:r>
        <w:r>
          <w:fldChar w:fldCharType="end"/>
        </w:r>
      </w:hyperlink>
    </w:p>
    <w:p>
      <w:pPr>
        <w:pStyle w:val="TOC2"/>
        <w:tabs>
          <w:tab w:val="right" w:leader="dot" w:pos="8306"/>
        </w:tabs>
      </w:pPr>
      <w:hyperlink w:anchor="_Toc7292" w:history="1">
        <w:r>
          <w:rPr>
            <w:rFonts w:ascii="仿宋" w:eastAsia="仿宋" w:hAnsi="仿宋" w:cs="仿宋" w:hint="eastAsia"/>
            <w:lang w:eastAsia="zh-CN"/>
          </w:rPr>
          <w:t>(二)、用地控制指标</w:t>
        </w:r>
        <w:r>
          <w:tab/>
        </w:r>
        <w:r>
          <w:fldChar w:fldCharType="begin"/>
        </w:r>
        <w:r>
          <w:instrText xml:space="preserve"> PAGEREF _Toc7292 \h </w:instrText>
        </w:r>
        <w:r>
          <w:fldChar w:fldCharType="separate"/>
        </w:r>
        <w:r>
          <w:t>3</w:t>
        </w:r>
        <w:r>
          <w:fldChar w:fldCharType="end"/>
        </w:r>
      </w:hyperlink>
    </w:p>
    <w:p>
      <w:pPr>
        <w:pStyle w:val="TOC2"/>
        <w:tabs>
          <w:tab w:val="right" w:leader="dot" w:pos="8306"/>
        </w:tabs>
      </w:pPr>
      <w:hyperlink w:anchor="_Toc3161" w:history="1">
        <w:r>
          <w:rPr>
            <w:rFonts w:ascii="仿宋" w:eastAsia="仿宋" w:hAnsi="仿宋" w:cs="仿宋" w:hint="eastAsia"/>
            <w:lang w:eastAsia="zh-CN"/>
          </w:rPr>
          <w:t>(三)、节约用地措施</w:t>
        </w:r>
        <w:r>
          <w:tab/>
        </w:r>
        <w:r>
          <w:fldChar w:fldCharType="begin"/>
        </w:r>
        <w:r>
          <w:instrText xml:space="preserve"> PAGEREF _Toc3161 \h </w:instrText>
        </w:r>
        <w:r>
          <w:fldChar w:fldCharType="separate"/>
        </w:r>
        <w:r>
          <w:t>5</w:t>
        </w:r>
        <w:r>
          <w:fldChar w:fldCharType="end"/>
        </w:r>
      </w:hyperlink>
    </w:p>
    <w:p>
      <w:pPr>
        <w:pStyle w:val="TOC2"/>
        <w:tabs>
          <w:tab w:val="right" w:leader="dot" w:pos="8306"/>
        </w:tabs>
      </w:pPr>
      <w:hyperlink w:anchor="_Toc29846" w:history="1">
        <w:r>
          <w:rPr>
            <w:rFonts w:ascii="仿宋" w:eastAsia="仿宋" w:hAnsi="仿宋" w:cs="仿宋" w:hint="eastAsia"/>
            <w:lang w:eastAsia="zh-CN"/>
          </w:rPr>
          <w:t>(四)、总图布置方案</w:t>
        </w:r>
        <w:r>
          <w:tab/>
        </w:r>
        <w:r>
          <w:fldChar w:fldCharType="begin"/>
        </w:r>
        <w:r>
          <w:instrText xml:space="preserve"> PAGEREF _Toc29846 \h </w:instrText>
        </w:r>
        <w:r>
          <w:fldChar w:fldCharType="separate"/>
        </w:r>
        <w:r>
          <w:t>6</w:t>
        </w:r>
        <w:r>
          <w:fldChar w:fldCharType="end"/>
        </w:r>
      </w:hyperlink>
    </w:p>
    <w:p>
      <w:pPr>
        <w:pStyle w:val="TOC2"/>
        <w:tabs>
          <w:tab w:val="right" w:leader="dot" w:pos="8306"/>
        </w:tabs>
      </w:pPr>
      <w:hyperlink w:anchor="_Toc32402" w:history="1">
        <w:r>
          <w:rPr>
            <w:rFonts w:ascii="仿宋" w:eastAsia="仿宋" w:hAnsi="仿宋" w:cs="仿宋" w:hint="eastAsia"/>
            <w:lang w:eastAsia="zh-CN"/>
          </w:rPr>
          <w:t>(五)、选址综合评价</w:t>
        </w:r>
        <w:r>
          <w:tab/>
        </w:r>
        <w:r>
          <w:fldChar w:fldCharType="begin"/>
        </w:r>
        <w:r>
          <w:instrText xml:space="preserve"> PAGEREF _Toc32402 \h </w:instrText>
        </w:r>
        <w:r>
          <w:fldChar w:fldCharType="separate"/>
        </w:r>
        <w:r>
          <w:t>7</w:t>
        </w:r>
        <w:r>
          <w:fldChar w:fldCharType="end"/>
        </w:r>
      </w:hyperlink>
    </w:p>
    <w:p>
      <w:pPr>
        <w:pStyle w:val="TOC1"/>
        <w:tabs>
          <w:tab w:val="right" w:leader="dot" w:pos="8306"/>
        </w:tabs>
      </w:pPr>
      <w:hyperlink w:anchor="_Toc6648" w:history="1">
        <w:r>
          <w:rPr>
            <w:rFonts w:ascii="仿宋" w:eastAsia="仿宋" w:hAnsi="仿宋" w:cs="仿宋" w:hint="eastAsia"/>
            <w:lang w:eastAsia="zh-CN"/>
          </w:rPr>
          <w:t>二、旋挖钻机项目可持续发展</w:t>
        </w:r>
        <w:r>
          <w:tab/>
        </w:r>
        <w:r>
          <w:fldChar w:fldCharType="begin"/>
        </w:r>
        <w:r>
          <w:instrText xml:space="preserve"> PAGEREF _Toc6648 \h </w:instrText>
        </w:r>
        <w:r>
          <w:fldChar w:fldCharType="separate"/>
        </w:r>
        <w:r>
          <w:t>8</w:t>
        </w:r>
        <w:r>
          <w:fldChar w:fldCharType="end"/>
        </w:r>
      </w:hyperlink>
    </w:p>
    <w:p>
      <w:pPr>
        <w:pStyle w:val="TOC2"/>
        <w:tabs>
          <w:tab w:val="right" w:leader="dot" w:pos="8306"/>
        </w:tabs>
      </w:pPr>
      <w:hyperlink w:anchor="_Toc22373" w:history="1">
        <w:r>
          <w:rPr>
            <w:rFonts w:ascii="仿宋" w:eastAsia="仿宋" w:hAnsi="仿宋" w:cs="仿宋" w:hint="eastAsia"/>
            <w:lang w:eastAsia="zh-CN"/>
          </w:rPr>
          <w:t>(一)、可持续战略与实践</w:t>
        </w:r>
        <w:r>
          <w:tab/>
        </w:r>
        <w:r>
          <w:fldChar w:fldCharType="begin"/>
        </w:r>
        <w:r>
          <w:instrText xml:space="preserve"> PAGEREF _Toc22373 \h </w:instrText>
        </w:r>
        <w:r>
          <w:fldChar w:fldCharType="separate"/>
        </w:r>
        <w:r>
          <w:t>8</w:t>
        </w:r>
        <w:r>
          <w:fldChar w:fldCharType="end"/>
        </w:r>
      </w:hyperlink>
    </w:p>
    <w:p>
      <w:pPr>
        <w:pStyle w:val="TOC2"/>
        <w:tabs>
          <w:tab w:val="right" w:leader="dot" w:pos="8306"/>
        </w:tabs>
      </w:pPr>
      <w:hyperlink w:anchor="_Toc32052" w:history="1">
        <w:r>
          <w:rPr>
            <w:rFonts w:ascii="仿宋" w:eastAsia="仿宋" w:hAnsi="仿宋" w:cs="仿宋" w:hint="eastAsia"/>
            <w:lang w:eastAsia="zh-CN"/>
          </w:rPr>
          <w:t>(二)、环保与社会责任</w:t>
        </w:r>
        <w:r>
          <w:tab/>
        </w:r>
        <w:r>
          <w:fldChar w:fldCharType="begin"/>
        </w:r>
        <w:r>
          <w:instrText xml:space="preserve"> PAGEREF _Toc32052 \h </w:instrText>
        </w:r>
        <w:r>
          <w:fldChar w:fldCharType="separate"/>
        </w:r>
        <w:r>
          <w:t>9</w:t>
        </w:r>
        <w:r>
          <w:fldChar w:fldCharType="end"/>
        </w:r>
      </w:hyperlink>
    </w:p>
    <w:p>
      <w:pPr>
        <w:pStyle w:val="TOC1"/>
        <w:tabs>
          <w:tab w:val="right" w:leader="dot" w:pos="8306"/>
        </w:tabs>
      </w:pPr>
      <w:hyperlink w:anchor="_Toc2745" w:history="1">
        <w:r>
          <w:rPr>
            <w:rFonts w:ascii="仿宋" w:eastAsia="仿宋" w:hAnsi="仿宋" w:cs="仿宋" w:hint="eastAsia"/>
            <w:lang w:eastAsia="zh-CN"/>
          </w:rPr>
          <w:t>三、旋挖钻机项目绩效评估</w:t>
        </w:r>
        <w:r>
          <w:tab/>
        </w:r>
        <w:r>
          <w:fldChar w:fldCharType="begin"/>
        </w:r>
        <w:r>
          <w:instrText xml:space="preserve"> PAGEREF _Toc2745 \h </w:instrText>
        </w:r>
        <w:r>
          <w:fldChar w:fldCharType="separate"/>
        </w:r>
        <w:r>
          <w:t>10</w:t>
        </w:r>
        <w:r>
          <w:fldChar w:fldCharType="end"/>
        </w:r>
      </w:hyperlink>
    </w:p>
    <w:p>
      <w:pPr>
        <w:pStyle w:val="TOC2"/>
        <w:tabs>
          <w:tab w:val="right" w:leader="dot" w:pos="8306"/>
        </w:tabs>
      </w:pPr>
      <w:hyperlink w:anchor="_Toc22978" w:history="1">
        <w:r>
          <w:rPr>
            <w:rFonts w:ascii="仿宋" w:eastAsia="仿宋" w:hAnsi="仿宋" w:cs="仿宋" w:hint="eastAsia"/>
            <w:lang w:eastAsia="zh-CN"/>
          </w:rPr>
          <w:t>(一)、绩效评估指标</w:t>
        </w:r>
        <w:r>
          <w:tab/>
        </w:r>
        <w:r>
          <w:fldChar w:fldCharType="begin"/>
        </w:r>
        <w:r>
          <w:instrText xml:space="preserve"> PAGEREF _Toc22978 \h </w:instrText>
        </w:r>
        <w:r>
          <w:fldChar w:fldCharType="separate"/>
        </w:r>
        <w:r>
          <w:t>10</w:t>
        </w:r>
        <w:r>
          <w:fldChar w:fldCharType="end"/>
        </w:r>
      </w:hyperlink>
    </w:p>
    <w:p>
      <w:pPr>
        <w:pStyle w:val="TOC2"/>
        <w:tabs>
          <w:tab w:val="right" w:leader="dot" w:pos="8306"/>
        </w:tabs>
      </w:pPr>
      <w:hyperlink w:anchor="_Toc26764" w:history="1">
        <w:r>
          <w:rPr>
            <w:rFonts w:ascii="仿宋" w:eastAsia="仿宋" w:hAnsi="仿宋" w:cs="仿宋" w:hint="eastAsia"/>
            <w:lang w:eastAsia="zh-CN"/>
          </w:rPr>
          <w:t>(二)、绩效评估方法</w:t>
        </w:r>
        <w:r>
          <w:tab/>
        </w:r>
        <w:r>
          <w:fldChar w:fldCharType="begin"/>
        </w:r>
        <w:r>
          <w:instrText xml:space="preserve"> PAGEREF _Toc26764 \h </w:instrText>
        </w:r>
        <w:r>
          <w:fldChar w:fldCharType="separate"/>
        </w:r>
        <w:r>
          <w:t>11</w:t>
        </w:r>
        <w:r>
          <w:fldChar w:fldCharType="end"/>
        </w:r>
      </w:hyperlink>
    </w:p>
    <w:p>
      <w:pPr>
        <w:pStyle w:val="TOC2"/>
        <w:tabs>
          <w:tab w:val="right" w:leader="dot" w:pos="8306"/>
        </w:tabs>
      </w:pPr>
      <w:hyperlink w:anchor="_Toc24685" w:history="1">
        <w:r>
          <w:rPr>
            <w:rFonts w:ascii="仿宋" w:eastAsia="仿宋" w:hAnsi="仿宋" w:cs="仿宋" w:hint="eastAsia"/>
            <w:lang w:eastAsia="zh-CN"/>
          </w:rPr>
          <w:t>(三)、绩效评估周期</w:t>
        </w:r>
        <w:r>
          <w:tab/>
        </w:r>
        <w:r>
          <w:fldChar w:fldCharType="begin"/>
        </w:r>
        <w:r>
          <w:instrText xml:space="preserve"> PAGEREF _Toc24685 \h </w:instrText>
        </w:r>
        <w:r>
          <w:fldChar w:fldCharType="separate"/>
        </w:r>
        <w:r>
          <w:t>12</w:t>
        </w:r>
        <w:r>
          <w:fldChar w:fldCharType="end"/>
        </w:r>
      </w:hyperlink>
    </w:p>
    <w:p>
      <w:pPr>
        <w:pStyle w:val="TOC1"/>
        <w:tabs>
          <w:tab w:val="right" w:leader="dot" w:pos="8306"/>
        </w:tabs>
      </w:pPr>
      <w:hyperlink w:anchor="_Toc1083" w:history="1">
        <w:r>
          <w:rPr>
            <w:rFonts w:ascii="仿宋" w:eastAsia="仿宋" w:hAnsi="仿宋" w:cs="仿宋" w:hint="eastAsia"/>
            <w:lang w:eastAsia="zh-CN"/>
          </w:rPr>
          <w:t>四、工艺说明</w:t>
        </w:r>
        <w:r>
          <w:tab/>
        </w:r>
        <w:r>
          <w:fldChar w:fldCharType="begin"/>
        </w:r>
        <w:r>
          <w:instrText xml:space="preserve"> PAGEREF _Toc1083 \h </w:instrText>
        </w:r>
        <w:r>
          <w:fldChar w:fldCharType="separate"/>
        </w:r>
        <w:r>
          <w:t>13</w:t>
        </w:r>
        <w:r>
          <w:fldChar w:fldCharType="end"/>
        </w:r>
      </w:hyperlink>
    </w:p>
    <w:p>
      <w:pPr>
        <w:pStyle w:val="TOC2"/>
        <w:tabs>
          <w:tab w:val="right" w:leader="dot" w:pos="8306"/>
        </w:tabs>
      </w:pPr>
      <w:hyperlink w:anchor="_Toc19956" w:history="1">
        <w:r>
          <w:rPr>
            <w:rFonts w:ascii="仿宋" w:eastAsia="仿宋" w:hAnsi="仿宋" w:cs="仿宋" w:hint="eastAsia"/>
            <w:lang w:eastAsia="zh-CN"/>
          </w:rPr>
          <w:t>(一)、技术管理特点</w:t>
        </w:r>
        <w:r>
          <w:tab/>
        </w:r>
        <w:r>
          <w:fldChar w:fldCharType="begin"/>
        </w:r>
        <w:r>
          <w:instrText xml:space="preserve"> PAGEREF _Toc19956 \h </w:instrText>
        </w:r>
        <w:r>
          <w:fldChar w:fldCharType="separate"/>
        </w:r>
        <w:r>
          <w:t>13</w:t>
        </w:r>
        <w:r>
          <w:fldChar w:fldCharType="end"/>
        </w:r>
      </w:hyperlink>
    </w:p>
    <w:p>
      <w:pPr>
        <w:pStyle w:val="TOC2"/>
        <w:tabs>
          <w:tab w:val="right" w:leader="dot" w:pos="8306"/>
        </w:tabs>
      </w:pPr>
      <w:hyperlink w:anchor="_Toc2831" w:history="1">
        <w:r>
          <w:rPr>
            <w:rFonts w:ascii="仿宋" w:eastAsia="仿宋" w:hAnsi="仿宋" w:cs="仿宋" w:hint="eastAsia"/>
            <w:lang w:eastAsia="zh-CN"/>
          </w:rPr>
          <w:t>(二)、旋挖钻机项目工艺技术设计方案</w:t>
        </w:r>
        <w:r>
          <w:tab/>
        </w:r>
        <w:r>
          <w:fldChar w:fldCharType="begin"/>
        </w:r>
        <w:r>
          <w:instrText xml:space="preserve"> PAGEREF _Toc2831 \h </w:instrText>
        </w:r>
        <w:r>
          <w:fldChar w:fldCharType="separate"/>
        </w:r>
        <w:r>
          <w:t>14</w:t>
        </w:r>
        <w:r>
          <w:fldChar w:fldCharType="end"/>
        </w:r>
      </w:hyperlink>
    </w:p>
    <w:p>
      <w:pPr>
        <w:pStyle w:val="TOC2"/>
        <w:tabs>
          <w:tab w:val="right" w:leader="dot" w:pos="8306"/>
        </w:tabs>
      </w:pPr>
      <w:hyperlink w:anchor="_Toc6102" w:history="1">
        <w:r>
          <w:rPr>
            <w:rFonts w:ascii="仿宋" w:eastAsia="仿宋" w:hAnsi="仿宋" w:cs="仿宋" w:hint="eastAsia"/>
            <w:lang w:eastAsia="zh-CN"/>
          </w:rPr>
          <w:t>(三)、设备选型方案</w:t>
        </w:r>
        <w:r>
          <w:tab/>
        </w:r>
        <w:r>
          <w:fldChar w:fldCharType="begin"/>
        </w:r>
        <w:r>
          <w:instrText xml:space="preserve"> PAGEREF _Toc6102 \h </w:instrText>
        </w:r>
        <w:r>
          <w:fldChar w:fldCharType="separate"/>
        </w:r>
        <w:r>
          <w:t>15</w:t>
        </w:r>
        <w:r>
          <w:fldChar w:fldCharType="end"/>
        </w:r>
      </w:hyperlink>
    </w:p>
    <w:p>
      <w:pPr>
        <w:pStyle w:val="TOC1"/>
        <w:tabs>
          <w:tab w:val="right" w:leader="dot" w:pos="8306"/>
        </w:tabs>
      </w:pPr>
      <w:hyperlink w:anchor="_Toc11370" w:history="1">
        <w:r>
          <w:rPr>
            <w:rFonts w:ascii="仿宋" w:eastAsia="仿宋" w:hAnsi="仿宋" w:cs="仿宋" w:hint="eastAsia"/>
            <w:lang w:eastAsia="zh-CN"/>
          </w:rPr>
          <w:t>五、旋挖钻机项目土建工程</w:t>
        </w:r>
        <w:r>
          <w:tab/>
        </w:r>
        <w:r>
          <w:fldChar w:fldCharType="begin"/>
        </w:r>
        <w:r>
          <w:instrText xml:space="preserve"> PAGEREF _Toc11370 \h </w:instrText>
        </w:r>
        <w:r>
          <w:fldChar w:fldCharType="separate"/>
        </w:r>
        <w:r>
          <w:t>17</w:t>
        </w:r>
        <w:r>
          <w:fldChar w:fldCharType="end"/>
        </w:r>
      </w:hyperlink>
    </w:p>
    <w:p>
      <w:pPr>
        <w:pStyle w:val="TOC2"/>
        <w:tabs>
          <w:tab w:val="right" w:leader="dot" w:pos="8306"/>
        </w:tabs>
      </w:pPr>
      <w:hyperlink w:anchor="_Toc26726" w:history="1">
        <w:r>
          <w:rPr>
            <w:rFonts w:ascii="仿宋" w:eastAsia="仿宋" w:hAnsi="仿宋" w:cs="仿宋" w:hint="eastAsia"/>
            <w:lang w:eastAsia="zh-CN"/>
          </w:rPr>
          <w:t>(一)、建筑工程设计原则</w:t>
        </w:r>
        <w:r>
          <w:tab/>
        </w:r>
        <w:r>
          <w:fldChar w:fldCharType="begin"/>
        </w:r>
        <w:r>
          <w:instrText xml:space="preserve"> PAGEREF _Toc26726 \h </w:instrText>
        </w:r>
        <w:r>
          <w:fldChar w:fldCharType="separate"/>
        </w:r>
        <w:r>
          <w:t>17</w:t>
        </w:r>
        <w:r>
          <w:fldChar w:fldCharType="end"/>
        </w:r>
      </w:hyperlink>
    </w:p>
    <w:p>
      <w:pPr>
        <w:pStyle w:val="TOC2"/>
        <w:tabs>
          <w:tab w:val="right" w:leader="dot" w:pos="8306"/>
        </w:tabs>
      </w:pPr>
      <w:hyperlink w:anchor="_Toc2042" w:history="1">
        <w:r>
          <w:rPr>
            <w:rFonts w:ascii="仿宋" w:eastAsia="仿宋" w:hAnsi="仿宋" w:cs="仿宋" w:hint="eastAsia"/>
            <w:lang w:eastAsia="zh-CN"/>
          </w:rPr>
          <w:t>(二)、土建工程设计年限及安全等级</w:t>
        </w:r>
        <w:r>
          <w:tab/>
        </w:r>
        <w:r>
          <w:fldChar w:fldCharType="begin"/>
        </w:r>
        <w:r>
          <w:instrText xml:space="preserve"> PAGEREF _Toc2042 \h </w:instrText>
        </w:r>
        <w:r>
          <w:fldChar w:fldCharType="separate"/>
        </w:r>
        <w:r>
          <w:t>18</w:t>
        </w:r>
        <w:r>
          <w:fldChar w:fldCharType="end"/>
        </w:r>
      </w:hyperlink>
    </w:p>
    <w:p>
      <w:pPr>
        <w:pStyle w:val="TOC2"/>
        <w:tabs>
          <w:tab w:val="right" w:leader="dot" w:pos="8306"/>
        </w:tabs>
      </w:pPr>
      <w:hyperlink w:anchor="_Toc11416" w:history="1">
        <w:r>
          <w:rPr>
            <w:rFonts w:ascii="仿宋" w:eastAsia="仿宋" w:hAnsi="仿宋" w:cs="仿宋" w:hint="eastAsia"/>
            <w:lang w:eastAsia="zh-CN"/>
          </w:rPr>
          <w:t>(三)、建筑工程设计总体要求</w:t>
        </w:r>
        <w:r>
          <w:tab/>
        </w:r>
        <w:r>
          <w:fldChar w:fldCharType="begin"/>
        </w:r>
        <w:r>
          <w:instrText xml:space="preserve"> PAGEREF _Toc11416 \h </w:instrText>
        </w:r>
        <w:r>
          <w:fldChar w:fldCharType="separate"/>
        </w:r>
        <w:r>
          <w:t>19</w:t>
        </w:r>
        <w:r>
          <w:fldChar w:fldCharType="end"/>
        </w:r>
      </w:hyperlink>
    </w:p>
    <w:p>
      <w:pPr>
        <w:pStyle w:val="TOC2"/>
        <w:tabs>
          <w:tab w:val="right" w:leader="dot" w:pos="8306"/>
        </w:tabs>
      </w:pPr>
      <w:hyperlink w:anchor="_Toc31451" w:history="1">
        <w:r>
          <w:rPr>
            <w:rFonts w:ascii="仿宋" w:eastAsia="仿宋" w:hAnsi="仿宋" w:cs="仿宋" w:hint="eastAsia"/>
            <w:lang w:eastAsia="zh-CN"/>
          </w:rPr>
          <w:t>(四)、土建工程建设指标</w:t>
        </w:r>
        <w:r>
          <w:tab/>
        </w:r>
        <w:r>
          <w:fldChar w:fldCharType="begin"/>
        </w:r>
        <w:r>
          <w:instrText xml:space="preserve"> PAGEREF _Toc31451 \h </w:instrText>
        </w:r>
        <w:r>
          <w:fldChar w:fldCharType="separate"/>
        </w:r>
        <w:r>
          <w:t>20</w:t>
        </w:r>
        <w:r>
          <w:fldChar w:fldCharType="end"/>
        </w:r>
      </w:hyperlink>
    </w:p>
    <w:p>
      <w:pPr>
        <w:pStyle w:val="TOC1"/>
        <w:tabs>
          <w:tab w:val="right" w:leader="dot" w:pos="8306"/>
        </w:tabs>
      </w:pPr>
      <w:hyperlink w:anchor="_Toc18732" w:history="1">
        <w:r>
          <w:rPr>
            <w:rFonts w:ascii="仿宋" w:eastAsia="仿宋" w:hAnsi="仿宋" w:cs="仿宋" w:hint="eastAsia"/>
            <w:lang w:eastAsia="zh-CN"/>
          </w:rPr>
          <w:t>六、市场分析、调研</w:t>
        </w:r>
        <w:r>
          <w:tab/>
        </w:r>
        <w:r>
          <w:fldChar w:fldCharType="begin"/>
        </w:r>
        <w:r>
          <w:instrText xml:space="preserve"> PAGEREF _Toc18732 \h </w:instrText>
        </w:r>
        <w:r>
          <w:fldChar w:fldCharType="separate"/>
        </w:r>
        <w:r>
          <w:t>20</w:t>
        </w:r>
        <w:r>
          <w:fldChar w:fldCharType="end"/>
        </w:r>
      </w:hyperlink>
    </w:p>
    <w:p>
      <w:pPr>
        <w:pStyle w:val="TOC2"/>
        <w:tabs>
          <w:tab w:val="right" w:leader="dot" w:pos="8306"/>
        </w:tabs>
      </w:pPr>
      <w:hyperlink w:anchor="_Toc10908" w:history="1">
        <w:r>
          <w:rPr>
            <w:rFonts w:ascii="仿宋" w:eastAsia="仿宋" w:hAnsi="仿宋" w:cs="仿宋" w:hint="eastAsia"/>
            <w:lang w:eastAsia="zh-CN"/>
          </w:rPr>
          <w:t>(一)、旋挖钻机行业分析</w:t>
        </w:r>
        <w:r>
          <w:tab/>
        </w:r>
        <w:r>
          <w:fldChar w:fldCharType="begin"/>
        </w:r>
        <w:r>
          <w:instrText xml:space="preserve"> PAGEREF _Toc10908 \h </w:instrText>
        </w:r>
        <w:r>
          <w:fldChar w:fldCharType="separate"/>
        </w:r>
        <w:r>
          <w:t>20</w:t>
        </w:r>
        <w:r>
          <w:fldChar w:fldCharType="end"/>
        </w:r>
      </w:hyperlink>
    </w:p>
    <w:p>
      <w:pPr>
        <w:pStyle w:val="TOC2"/>
        <w:tabs>
          <w:tab w:val="right" w:leader="dot" w:pos="8306"/>
        </w:tabs>
      </w:pPr>
      <w:hyperlink w:anchor="_Toc31254" w:history="1">
        <w:r>
          <w:rPr>
            <w:rFonts w:ascii="仿宋" w:eastAsia="仿宋" w:hAnsi="仿宋" w:cs="仿宋" w:hint="eastAsia"/>
            <w:lang w:eastAsia="zh-CN"/>
          </w:rPr>
          <w:t>(二)、旋挖钻机市场分析预测</w:t>
        </w:r>
        <w:r>
          <w:tab/>
        </w:r>
        <w:r>
          <w:fldChar w:fldCharType="begin"/>
        </w:r>
        <w:r>
          <w:instrText xml:space="preserve"> PAGEREF _Toc31254 \h </w:instrText>
        </w:r>
        <w:r>
          <w:fldChar w:fldCharType="separate"/>
        </w:r>
        <w:r>
          <w:t>21</w:t>
        </w:r>
        <w:r>
          <w:fldChar w:fldCharType="end"/>
        </w:r>
      </w:hyperlink>
    </w:p>
    <w:p>
      <w:pPr>
        <w:pStyle w:val="TOC1"/>
        <w:tabs>
          <w:tab w:val="right" w:leader="dot" w:pos="8306"/>
        </w:tabs>
      </w:pPr>
      <w:hyperlink w:anchor="_Toc25974" w:history="1">
        <w:r>
          <w:rPr>
            <w:rFonts w:ascii="仿宋" w:eastAsia="仿宋" w:hAnsi="仿宋" w:cs="仿宋" w:hint="eastAsia"/>
            <w:lang w:eastAsia="zh-CN"/>
          </w:rPr>
          <w:t>七、旋挖钻机项目人力资源管理</w:t>
        </w:r>
        <w:r>
          <w:tab/>
        </w:r>
        <w:r>
          <w:fldChar w:fldCharType="begin"/>
        </w:r>
        <w:r>
          <w:instrText xml:space="preserve"> PAGEREF _Toc25974 \h </w:instrText>
        </w:r>
        <w:r>
          <w:fldChar w:fldCharType="separate"/>
        </w:r>
        <w:r>
          <w:t>21</w:t>
        </w:r>
        <w:r>
          <w:fldChar w:fldCharType="end"/>
        </w:r>
      </w:hyperlink>
    </w:p>
    <w:p>
      <w:pPr>
        <w:pStyle w:val="TOC2"/>
        <w:tabs>
          <w:tab w:val="right" w:leader="dot" w:pos="8306"/>
        </w:tabs>
      </w:pPr>
      <w:hyperlink w:anchor="_Toc13919" w:history="1">
        <w:r>
          <w:rPr>
            <w:rFonts w:ascii="仿宋" w:eastAsia="仿宋" w:hAnsi="仿宋" w:cs="仿宋" w:hint="eastAsia"/>
            <w:lang w:eastAsia="zh-CN"/>
          </w:rPr>
          <w:t>(一)、建立健全的预算管理制度</w:t>
        </w:r>
        <w:r>
          <w:tab/>
        </w:r>
        <w:r>
          <w:fldChar w:fldCharType="begin"/>
        </w:r>
        <w:r>
          <w:instrText xml:space="preserve"> PAGEREF _Toc13919 \h </w:instrText>
        </w:r>
        <w:r>
          <w:fldChar w:fldCharType="separate"/>
        </w:r>
        <w:r>
          <w:t>21</w:t>
        </w:r>
        <w:r>
          <w:fldChar w:fldCharType="end"/>
        </w:r>
      </w:hyperlink>
    </w:p>
    <w:p>
      <w:pPr>
        <w:pStyle w:val="TOC2"/>
        <w:tabs>
          <w:tab w:val="right" w:leader="dot" w:pos="8306"/>
        </w:tabs>
      </w:pPr>
      <w:hyperlink w:anchor="_Toc26938" w:history="1">
        <w:r>
          <w:rPr>
            <w:rFonts w:ascii="仿宋" w:eastAsia="仿宋" w:hAnsi="仿宋" w:cs="仿宋" w:hint="eastAsia"/>
            <w:lang w:eastAsia="zh-CN"/>
          </w:rPr>
          <w:t>(二)、加强资金流动监控</w:t>
        </w:r>
        <w:r>
          <w:tab/>
        </w:r>
        <w:r>
          <w:fldChar w:fldCharType="begin"/>
        </w:r>
        <w:r>
          <w:instrText xml:space="preserve"> PAGEREF _Toc26938 \h </w:instrText>
        </w:r>
        <w:r>
          <w:fldChar w:fldCharType="separate"/>
        </w:r>
        <w:r>
          <w:t>23</w:t>
        </w:r>
        <w:r>
          <w:fldChar w:fldCharType="end"/>
        </w:r>
      </w:hyperlink>
    </w:p>
    <w:p>
      <w:pPr>
        <w:pStyle w:val="TOC2"/>
        <w:tabs>
          <w:tab w:val="right" w:leader="dot" w:pos="8306"/>
        </w:tabs>
      </w:pPr>
      <w:hyperlink w:anchor="_Toc976" w:history="1">
        <w:r>
          <w:rPr>
            <w:rFonts w:ascii="仿宋" w:eastAsia="仿宋" w:hAnsi="仿宋" w:cs="仿宋" w:hint="eastAsia"/>
            <w:lang w:eastAsia="zh-CN"/>
          </w:rPr>
          <w:t>(三)、制定完善的风险控制机制</w:t>
        </w:r>
        <w:r>
          <w:tab/>
        </w:r>
        <w:r>
          <w:fldChar w:fldCharType="begin"/>
        </w:r>
        <w:r>
          <w:instrText xml:space="preserve"> PAGEREF _Toc976 \h </w:instrText>
        </w:r>
        <w:r>
          <w:fldChar w:fldCharType="separate"/>
        </w:r>
        <w:r>
          <w:t>24</w:t>
        </w:r>
        <w:r>
          <w:fldChar w:fldCharType="end"/>
        </w:r>
      </w:hyperlink>
    </w:p>
    <w:p>
      <w:pPr>
        <w:pStyle w:val="TOC2"/>
        <w:tabs>
          <w:tab w:val="right" w:leader="dot" w:pos="8306"/>
        </w:tabs>
      </w:pPr>
      <w:hyperlink w:anchor="_Toc28361" w:history="1">
        <w:r>
          <w:rPr>
            <w:rFonts w:ascii="仿宋" w:eastAsia="仿宋" w:hAnsi="仿宋" w:cs="仿宋" w:hint="eastAsia"/>
            <w:lang w:eastAsia="zh-CN"/>
          </w:rPr>
          <w:t>(四)、优化成本管理</w:t>
        </w:r>
        <w:r>
          <w:tab/>
        </w:r>
        <w:r>
          <w:fldChar w:fldCharType="begin"/>
        </w:r>
        <w:r>
          <w:instrText xml:space="preserve"> PAGEREF _Toc28361 \h </w:instrText>
        </w:r>
        <w:r>
          <w:fldChar w:fldCharType="separate"/>
        </w:r>
        <w:r>
          <w:t>26</w:t>
        </w:r>
        <w:r>
          <w:fldChar w:fldCharType="end"/>
        </w:r>
      </w:hyperlink>
    </w:p>
    <w:p>
      <w:pPr>
        <w:pStyle w:val="TOC1"/>
        <w:tabs>
          <w:tab w:val="right" w:leader="dot" w:pos="8306"/>
        </w:tabs>
      </w:pPr>
      <w:hyperlink w:anchor="_Toc16673" w:history="1">
        <w:r>
          <w:rPr>
            <w:rFonts w:ascii="仿宋" w:eastAsia="仿宋" w:hAnsi="仿宋" w:cs="仿宋" w:hint="eastAsia"/>
            <w:lang w:eastAsia="zh-CN"/>
          </w:rPr>
          <w:t>八、旋挖钻机项目人力资源培养与发展</w:t>
        </w:r>
        <w:r>
          <w:tab/>
        </w:r>
        <w:r>
          <w:fldChar w:fldCharType="begin"/>
        </w:r>
        <w:r>
          <w:instrText xml:space="preserve"> PAGEREF _Toc16673 \h </w:instrText>
        </w:r>
        <w:r>
          <w:fldChar w:fldCharType="separate"/>
        </w:r>
        <w:r>
          <w:t>27</w:t>
        </w:r>
        <w:r>
          <w:fldChar w:fldCharType="end"/>
        </w:r>
      </w:hyperlink>
    </w:p>
    <w:p>
      <w:pPr>
        <w:pStyle w:val="TOC2"/>
        <w:tabs>
          <w:tab w:val="right" w:leader="dot" w:pos="8306"/>
        </w:tabs>
      </w:pPr>
      <w:hyperlink w:anchor="_Toc1541" w:history="1">
        <w:r>
          <w:rPr>
            <w:rFonts w:ascii="仿宋" w:eastAsia="仿宋" w:hAnsi="仿宋" w:cs="仿宋" w:hint="eastAsia"/>
            <w:lang w:eastAsia="zh-CN"/>
          </w:rPr>
          <w:t>(一)、人才需求与规划</w:t>
        </w:r>
        <w:r>
          <w:tab/>
        </w:r>
        <w:r>
          <w:fldChar w:fldCharType="begin"/>
        </w:r>
        <w:r>
          <w:instrText xml:space="preserve"> PAGEREF _Toc1541 \h </w:instrText>
        </w:r>
        <w:r>
          <w:fldChar w:fldCharType="separate"/>
        </w:r>
        <w:r>
          <w:t>27</w:t>
        </w:r>
        <w:r>
          <w:fldChar w:fldCharType="end"/>
        </w:r>
      </w:hyperlink>
    </w:p>
    <w:p>
      <w:pPr>
        <w:pStyle w:val="TOC2"/>
        <w:tabs>
          <w:tab w:val="right" w:leader="dot" w:pos="8306"/>
        </w:tabs>
      </w:pPr>
      <w:hyperlink w:anchor="_Toc25223" w:history="1">
        <w:r>
          <w:rPr>
            <w:rFonts w:ascii="仿宋" w:eastAsia="仿宋" w:hAnsi="仿宋" w:cs="仿宋" w:hint="eastAsia"/>
            <w:lang w:eastAsia="zh-CN"/>
          </w:rPr>
          <w:t>(二)、培训与发展计划</w:t>
        </w:r>
        <w:r>
          <w:tab/>
        </w:r>
        <w:r>
          <w:fldChar w:fldCharType="begin"/>
        </w:r>
        <w:r>
          <w:instrText xml:space="preserve"> PAGEREF _Toc25223 \h </w:instrText>
        </w:r>
        <w:r>
          <w:fldChar w:fldCharType="separate"/>
        </w:r>
        <w:r>
          <w:t>27</w:t>
        </w:r>
        <w:r>
          <w:fldChar w:fldCharType="end"/>
        </w:r>
      </w:hyperlink>
    </w:p>
    <w:p>
      <w:pPr>
        <w:pStyle w:val="TOC1"/>
        <w:tabs>
          <w:tab w:val="right" w:leader="dot" w:pos="8306"/>
        </w:tabs>
      </w:pPr>
      <w:hyperlink w:anchor="_Toc28321" w:history="1">
        <w:r>
          <w:rPr>
            <w:rFonts w:ascii="仿宋" w:eastAsia="仿宋" w:hAnsi="仿宋" w:cs="仿宋" w:hint="eastAsia"/>
            <w:lang w:eastAsia="zh-CN"/>
          </w:rPr>
          <w:t>九、旋挖钻机项目风险管理</w:t>
        </w:r>
        <w:r>
          <w:tab/>
        </w:r>
        <w:r>
          <w:fldChar w:fldCharType="begin"/>
        </w:r>
        <w:r>
          <w:instrText xml:space="preserve"> PAGEREF _Toc28321 \h </w:instrText>
        </w:r>
        <w:r>
          <w:fldChar w:fldCharType="separate"/>
        </w:r>
        <w:r>
          <w:t>28</w:t>
        </w:r>
        <w:r>
          <w:fldChar w:fldCharType="end"/>
        </w:r>
      </w:hyperlink>
    </w:p>
    <w:p>
      <w:pPr>
        <w:pStyle w:val="TOC2"/>
        <w:tabs>
          <w:tab w:val="right" w:leader="dot" w:pos="8306"/>
        </w:tabs>
      </w:pPr>
      <w:hyperlink w:anchor="_Toc15323" w:history="1">
        <w:r>
          <w:rPr>
            <w:rFonts w:ascii="仿宋" w:eastAsia="仿宋" w:hAnsi="仿宋" w:cs="仿宋" w:hint="eastAsia"/>
            <w:lang w:eastAsia="zh-CN"/>
          </w:rPr>
          <w:t>(一)、风险识别与评估</w:t>
        </w:r>
        <w:r>
          <w:tab/>
        </w:r>
        <w:r>
          <w:fldChar w:fldCharType="begin"/>
        </w:r>
        <w:r>
          <w:instrText xml:space="preserve"> PAGEREF _Toc15323 \h </w:instrText>
        </w:r>
        <w:r>
          <w:fldChar w:fldCharType="separate"/>
        </w:r>
        <w:r>
          <w:t>28</w:t>
        </w:r>
        <w:r>
          <w:fldChar w:fldCharType="end"/>
        </w:r>
      </w:hyperlink>
    </w:p>
    <w:p>
      <w:pPr>
        <w:pStyle w:val="TOC2"/>
        <w:tabs>
          <w:tab w:val="right" w:leader="dot" w:pos="8306"/>
        </w:tabs>
      </w:pPr>
      <w:hyperlink w:anchor="_Toc15432" w:history="1">
        <w:r>
          <w:rPr>
            <w:rFonts w:ascii="仿宋" w:eastAsia="仿宋" w:hAnsi="仿宋" w:cs="仿宋" w:hint="eastAsia"/>
            <w:lang w:eastAsia="zh-CN"/>
          </w:rPr>
          <w:t>(二)、风险应对策略</w:t>
        </w:r>
        <w:r>
          <w:tab/>
        </w:r>
        <w:r>
          <w:fldChar w:fldCharType="begin"/>
        </w:r>
        <w:r>
          <w:instrText xml:space="preserve"> PAGEREF _Toc15432 \h </w:instrText>
        </w:r>
        <w:r>
          <w:fldChar w:fldCharType="separate"/>
        </w:r>
        <w:r>
          <w:t>29</w:t>
        </w:r>
        <w:r>
          <w:fldChar w:fldCharType="end"/>
        </w:r>
      </w:hyperlink>
    </w:p>
    <w:p>
      <w:pPr>
        <w:pStyle w:val="TOC2"/>
        <w:tabs>
          <w:tab w:val="right" w:leader="dot" w:pos="8306"/>
        </w:tabs>
      </w:pPr>
      <w:hyperlink w:anchor="_Toc3235" w:history="1">
        <w:r>
          <w:rPr>
            <w:rFonts w:ascii="仿宋" w:eastAsia="仿宋" w:hAnsi="仿宋" w:cs="仿宋" w:hint="eastAsia"/>
            <w:lang w:eastAsia="zh-CN"/>
          </w:rPr>
          <w:t>(三)、风险监控与控制</w:t>
        </w:r>
        <w:r>
          <w:tab/>
        </w:r>
        <w:r>
          <w:fldChar w:fldCharType="begin"/>
        </w:r>
        <w:r>
          <w:instrText xml:space="preserve"> PAGEREF _Toc3235 \h </w:instrText>
        </w:r>
        <w:r>
          <w:fldChar w:fldCharType="separate"/>
        </w:r>
        <w:r>
          <w:t>31</w:t>
        </w:r>
        <w:r>
          <w:fldChar w:fldCharType="end"/>
        </w:r>
      </w:hyperlink>
    </w:p>
    <w:p>
      <w:pPr>
        <w:pStyle w:val="TOC1"/>
        <w:tabs>
          <w:tab w:val="right" w:leader="dot" w:pos="8306"/>
        </w:tabs>
      </w:pPr>
      <w:hyperlink w:anchor="_Toc18652" w:history="1">
        <w:r>
          <w:rPr>
            <w:rFonts w:ascii="仿宋" w:eastAsia="仿宋" w:hAnsi="仿宋" w:cs="仿宋" w:hint="eastAsia"/>
            <w:lang w:eastAsia="zh-CN"/>
          </w:rPr>
          <w:t>十、旋挖钻机项目社会影响</w:t>
        </w:r>
        <w:r>
          <w:tab/>
        </w:r>
        <w:r>
          <w:fldChar w:fldCharType="begin"/>
        </w:r>
        <w:r>
          <w:instrText xml:space="preserve"> PAGEREF _Toc18652 \h </w:instrText>
        </w:r>
        <w:r>
          <w:fldChar w:fldCharType="separate"/>
        </w:r>
        <w:r>
          <w:t>32</w:t>
        </w:r>
        <w:r>
          <w:fldChar w:fldCharType="end"/>
        </w:r>
      </w:hyperlink>
    </w:p>
    <w:p>
      <w:pPr>
        <w:pStyle w:val="TOC2"/>
        <w:tabs>
          <w:tab w:val="right" w:leader="dot" w:pos="8306"/>
        </w:tabs>
      </w:pPr>
      <w:hyperlink w:anchor="_Toc26057" w:history="1">
        <w:r>
          <w:rPr>
            <w:rFonts w:ascii="仿宋" w:eastAsia="仿宋" w:hAnsi="仿宋" w:cs="仿宋" w:hint="eastAsia"/>
            <w:lang w:eastAsia="zh-CN"/>
          </w:rPr>
          <w:t>(一)、社会责任与义务</w:t>
        </w:r>
        <w:r>
          <w:tab/>
        </w:r>
        <w:r>
          <w:fldChar w:fldCharType="begin"/>
        </w:r>
        <w:r>
          <w:instrText xml:space="preserve"> PAGEREF _Toc26057 \h </w:instrText>
        </w:r>
        <w:r>
          <w:fldChar w:fldCharType="separate"/>
        </w:r>
        <w:r>
          <w:t>32</w:t>
        </w:r>
        <w:r>
          <w:fldChar w:fldCharType="end"/>
        </w:r>
      </w:hyperlink>
    </w:p>
    <w:p>
      <w:pPr>
        <w:pStyle w:val="TOC2"/>
        <w:tabs>
          <w:tab w:val="right" w:leader="dot" w:pos="8306"/>
        </w:tabs>
      </w:pPr>
      <w:hyperlink w:anchor="_Toc19942" w:history="1">
        <w:r>
          <w:rPr>
            <w:rFonts w:ascii="仿宋" w:eastAsia="仿宋" w:hAnsi="仿宋" w:cs="仿宋" w:hint="eastAsia"/>
            <w:lang w:eastAsia="zh-CN"/>
          </w:rPr>
          <w:t>(二)、社会参与与沟通</w:t>
        </w:r>
        <w:r>
          <w:tab/>
        </w:r>
        <w:r>
          <w:fldChar w:fldCharType="begin"/>
        </w:r>
        <w:r>
          <w:instrText xml:space="preserve"> PAGEREF _Toc19942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09" w:history="1">
        <w:r>
          <w:rPr>
            <w:rFonts w:ascii="仿宋" w:eastAsia="仿宋" w:hAnsi="仿宋" w:cs="仿宋" w:hint="eastAsia"/>
            <w:lang w:eastAsia="zh-CN"/>
          </w:rPr>
          <w:t>十一、旋挖钻机项目财务管理</w:t>
        </w:r>
        <w:r>
          <w:tab/>
        </w:r>
        <w:r>
          <w:fldChar w:fldCharType="begin"/>
        </w:r>
        <w:r>
          <w:instrText xml:space="preserve"> PAGEREF _Toc32209 \h </w:instrText>
        </w:r>
        <w:r>
          <w:fldChar w:fldCharType="separate"/>
        </w:r>
        <w:r>
          <w:t>33</w:t>
        </w:r>
        <w:r>
          <w:fldChar w:fldCharType="end"/>
        </w:r>
      </w:hyperlink>
    </w:p>
    <w:p>
      <w:pPr>
        <w:pStyle w:val="TOC2"/>
        <w:tabs>
          <w:tab w:val="right" w:leader="dot" w:pos="8306"/>
        </w:tabs>
      </w:pPr>
      <w:hyperlink w:anchor="_Toc1657" w:history="1">
        <w:r>
          <w:rPr>
            <w:rFonts w:ascii="仿宋" w:eastAsia="仿宋" w:hAnsi="仿宋" w:cs="仿宋" w:hint="eastAsia"/>
            <w:lang w:eastAsia="zh-CN"/>
          </w:rPr>
          <w:t>(一)、资金需求大</w:t>
        </w:r>
        <w:r>
          <w:tab/>
        </w:r>
        <w:r>
          <w:fldChar w:fldCharType="begin"/>
        </w:r>
        <w:r>
          <w:instrText xml:space="preserve"> PAGEREF _Toc1657 \h </w:instrText>
        </w:r>
        <w:r>
          <w:fldChar w:fldCharType="separate"/>
        </w:r>
        <w:r>
          <w:t>33</w:t>
        </w:r>
        <w:r>
          <w:fldChar w:fldCharType="end"/>
        </w:r>
      </w:hyperlink>
    </w:p>
    <w:p>
      <w:pPr>
        <w:pStyle w:val="TOC2"/>
        <w:tabs>
          <w:tab w:val="right" w:leader="dot" w:pos="8306"/>
        </w:tabs>
      </w:pPr>
      <w:hyperlink w:anchor="_Toc28601" w:history="1">
        <w:r>
          <w:rPr>
            <w:rFonts w:ascii="仿宋" w:eastAsia="仿宋" w:hAnsi="仿宋" w:cs="仿宋" w:hint="eastAsia"/>
            <w:lang w:eastAsia="zh-CN"/>
          </w:rPr>
          <w:t>(二)、研发周期长</w:t>
        </w:r>
        <w:r>
          <w:tab/>
        </w:r>
        <w:r>
          <w:fldChar w:fldCharType="begin"/>
        </w:r>
        <w:r>
          <w:instrText xml:space="preserve"> PAGEREF _Toc28601 \h </w:instrText>
        </w:r>
        <w:r>
          <w:fldChar w:fldCharType="separate"/>
        </w:r>
        <w:r>
          <w:t>35</w:t>
        </w:r>
        <w:r>
          <w:fldChar w:fldCharType="end"/>
        </w:r>
      </w:hyperlink>
    </w:p>
    <w:p>
      <w:pPr>
        <w:pStyle w:val="TOC2"/>
        <w:tabs>
          <w:tab w:val="right" w:leader="dot" w:pos="8306"/>
        </w:tabs>
      </w:pPr>
      <w:hyperlink w:anchor="_Toc1284" w:history="1">
        <w:r>
          <w:rPr>
            <w:rFonts w:ascii="仿宋" w:eastAsia="仿宋" w:hAnsi="仿宋" w:cs="仿宋" w:hint="eastAsia"/>
            <w:lang w:eastAsia="zh-CN"/>
          </w:rPr>
          <w:t>(三)、市场风险大</w:t>
        </w:r>
        <w:r>
          <w:tab/>
        </w:r>
        <w:r>
          <w:fldChar w:fldCharType="begin"/>
        </w:r>
        <w:r>
          <w:instrText xml:space="preserve"> PAGEREF _Toc1284 \h </w:instrText>
        </w:r>
        <w:r>
          <w:fldChar w:fldCharType="separate"/>
        </w:r>
        <w:r>
          <w:t>36</w:t>
        </w:r>
        <w:r>
          <w:fldChar w:fldCharType="end"/>
        </w:r>
      </w:hyperlink>
    </w:p>
    <w:p>
      <w:pPr>
        <w:pStyle w:val="TOC2"/>
        <w:tabs>
          <w:tab w:val="right" w:leader="dot" w:pos="8306"/>
        </w:tabs>
      </w:pPr>
      <w:hyperlink w:anchor="_Toc496" w:history="1">
        <w:r>
          <w:rPr>
            <w:rFonts w:ascii="仿宋" w:eastAsia="仿宋" w:hAnsi="仿宋" w:cs="仿宋" w:hint="eastAsia"/>
            <w:lang w:eastAsia="zh-CN"/>
          </w:rPr>
          <w:t>(四)、利润率高</w:t>
        </w:r>
        <w:r>
          <w:tab/>
        </w:r>
        <w:r>
          <w:fldChar w:fldCharType="begin"/>
        </w:r>
        <w:r>
          <w:instrText xml:space="preserve"> PAGEREF _Toc496 \h </w:instrText>
        </w:r>
        <w:r>
          <w:fldChar w:fldCharType="separate"/>
        </w:r>
        <w:r>
          <w:t>38</w:t>
        </w:r>
        <w:r>
          <w:fldChar w:fldCharType="end"/>
        </w:r>
      </w:hyperlink>
    </w:p>
    <w:p>
      <w:pPr>
        <w:pStyle w:val="TOC1"/>
        <w:tabs>
          <w:tab w:val="right" w:leader="dot" w:pos="8306"/>
        </w:tabs>
      </w:pPr>
      <w:hyperlink w:anchor="_Toc1265" w:history="1">
        <w:r>
          <w:rPr>
            <w:rFonts w:ascii="仿宋" w:eastAsia="仿宋" w:hAnsi="仿宋" w:cs="仿宋" w:hint="eastAsia"/>
            <w:lang w:eastAsia="zh-CN"/>
          </w:rPr>
          <w:t>十二、旋挖钻机项目创新与研发</w:t>
        </w:r>
        <w:r>
          <w:tab/>
        </w:r>
        <w:r>
          <w:fldChar w:fldCharType="begin"/>
        </w:r>
        <w:r>
          <w:instrText xml:space="preserve"> PAGEREF _Toc1265 \h </w:instrText>
        </w:r>
        <w:r>
          <w:fldChar w:fldCharType="separate"/>
        </w:r>
        <w:r>
          <w:t>40</w:t>
        </w:r>
        <w:r>
          <w:fldChar w:fldCharType="end"/>
        </w:r>
      </w:hyperlink>
    </w:p>
    <w:p>
      <w:pPr>
        <w:pStyle w:val="TOC2"/>
        <w:tabs>
          <w:tab w:val="right" w:leader="dot" w:pos="8306"/>
        </w:tabs>
      </w:pPr>
      <w:hyperlink w:anchor="_Toc15887" w:history="1">
        <w:r>
          <w:rPr>
            <w:rFonts w:ascii="仿宋" w:eastAsia="仿宋" w:hAnsi="仿宋" w:cs="仿宋" w:hint="eastAsia"/>
            <w:lang w:eastAsia="zh-CN"/>
          </w:rPr>
          <w:t>(一)、创新策略与方向</w:t>
        </w:r>
        <w:r>
          <w:tab/>
        </w:r>
        <w:r>
          <w:fldChar w:fldCharType="begin"/>
        </w:r>
        <w:r>
          <w:instrText xml:space="preserve"> PAGEREF _Toc15887 \h </w:instrText>
        </w:r>
        <w:r>
          <w:fldChar w:fldCharType="separate"/>
        </w:r>
        <w:r>
          <w:t>40</w:t>
        </w:r>
        <w:r>
          <w:fldChar w:fldCharType="end"/>
        </w:r>
      </w:hyperlink>
    </w:p>
    <w:p>
      <w:pPr>
        <w:pStyle w:val="TOC2"/>
        <w:tabs>
          <w:tab w:val="right" w:leader="dot" w:pos="8306"/>
        </w:tabs>
      </w:pPr>
      <w:hyperlink w:anchor="_Toc32259" w:history="1">
        <w:r>
          <w:rPr>
            <w:rFonts w:ascii="仿宋" w:eastAsia="仿宋" w:hAnsi="仿宋" w:cs="仿宋" w:hint="eastAsia"/>
            <w:lang w:eastAsia="zh-CN"/>
          </w:rPr>
          <w:t>(二)、研发规划与投入</w:t>
        </w:r>
        <w:r>
          <w:tab/>
        </w:r>
        <w:r>
          <w:fldChar w:fldCharType="begin"/>
        </w:r>
        <w:r>
          <w:instrText xml:space="preserve"> PAGEREF _Toc32259 \h </w:instrText>
        </w:r>
        <w:r>
          <w:fldChar w:fldCharType="separate"/>
        </w:r>
        <w:r>
          <w:t>42</w:t>
        </w:r>
        <w:r>
          <w:fldChar w:fldCharType="end"/>
        </w:r>
      </w:hyperlink>
    </w:p>
    <w:p>
      <w:pPr>
        <w:pStyle w:val="TOC1"/>
        <w:tabs>
          <w:tab w:val="right" w:leader="dot" w:pos="8306"/>
        </w:tabs>
      </w:pPr>
      <w:hyperlink w:anchor="_Toc10030" w:history="1">
        <w:r>
          <w:rPr>
            <w:rFonts w:ascii="仿宋" w:eastAsia="仿宋" w:hAnsi="仿宋" w:cs="仿宋" w:hint="eastAsia"/>
            <w:lang w:eastAsia="zh-CN"/>
          </w:rPr>
          <w:t>十三、利益相关者分析与沟通计划</w:t>
        </w:r>
        <w:r>
          <w:tab/>
        </w:r>
        <w:r>
          <w:fldChar w:fldCharType="begin"/>
        </w:r>
        <w:r>
          <w:instrText xml:space="preserve"> PAGEREF _Toc10030 \h </w:instrText>
        </w:r>
        <w:r>
          <w:fldChar w:fldCharType="separate"/>
        </w:r>
        <w:r>
          <w:t>44</w:t>
        </w:r>
        <w:r>
          <w:fldChar w:fldCharType="end"/>
        </w:r>
      </w:hyperlink>
    </w:p>
    <w:p>
      <w:pPr>
        <w:pStyle w:val="TOC2"/>
        <w:tabs>
          <w:tab w:val="right" w:leader="dot" w:pos="8306"/>
        </w:tabs>
      </w:pPr>
      <w:hyperlink w:anchor="_Toc12234" w:history="1">
        <w:r>
          <w:rPr>
            <w:rFonts w:ascii="仿宋" w:eastAsia="仿宋" w:hAnsi="仿宋" w:cs="仿宋" w:hint="eastAsia"/>
            <w:lang w:eastAsia="zh-CN"/>
          </w:rPr>
          <w:t>(一)、利益相关者分析</w:t>
        </w:r>
        <w:r>
          <w:tab/>
        </w:r>
        <w:r>
          <w:fldChar w:fldCharType="begin"/>
        </w:r>
        <w:r>
          <w:instrText xml:space="preserve"> PAGEREF _Toc12234 \h </w:instrText>
        </w:r>
        <w:r>
          <w:fldChar w:fldCharType="separate"/>
        </w:r>
        <w:r>
          <w:t>44</w:t>
        </w:r>
        <w:r>
          <w:fldChar w:fldCharType="end"/>
        </w:r>
      </w:hyperlink>
    </w:p>
    <w:p>
      <w:pPr>
        <w:pStyle w:val="TOC2"/>
        <w:tabs>
          <w:tab w:val="right" w:leader="dot" w:pos="8306"/>
        </w:tabs>
      </w:pPr>
      <w:hyperlink w:anchor="_Toc3085" w:history="1">
        <w:r>
          <w:rPr>
            <w:rFonts w:ascii="仿宋" w:eastAsia="仿宋" w:hAnsi="仿宋" w:cs="仿宋" w:hint="eastAsia"/>
            <w:lang w:eastAsia="zh-CN"/>
          </w:rPr>
          <w:t>(二)、沟通计划</w:t>
        </w:r>
        <w:r>
          <w:tab/>
        </w:r>
        <w:r>
          <w:fldChar w:fldCharType="begin"/>
        </w:r>
        <w:r>
          <w:instrText xml:space="preserve"> PAGEREF _Toc3085 \h </w:instrText>
        </w:r>
        <w:r>
          <w:fldChar w:fldCharType="separate"/>
        </w:r>
        <w:r>
          <w:t>45</w:t>
        </w:r>
        <w:r>
          <w:fldChar w:fldCharType="end"/>
        </w:r>
      </w:hyperlink>
    </w:p>
    <w:p>
      <w:pPr>
        <w:pStyle w:val="TOC1"/>
        <w:tabs>
          <w:tab w:val="right" w:leader="dot" w:pos="8306"/>
        </w:tabs>
      </w:pPr>
      <w:hyperlink w:anchor="_Toc19889" w:history="1">
        <w:r>
          <w:rPr>
            <w:rFonts w:ascii="仿宋" w:eastAsia="仿宋" w:hAnsi="仿宋" w:cs="仿宋" w:hint="eastAsia"/>
            <w:lang w:eastAsia="zh-CN"/>
          </w:rPr>
          <w:t>十四、旋挖钻机项目实施时间节点</w:t>
        </w:r>
        <w:r>
          <w:tab/>
        </w:r>
        <w:r>
          <w:fldChar w:fldCharType="begin"/>
        </w:r>
        <w:r>
          <w:instrText xml:space="preserve"> PAGEREF _Toc19889 \h </w:instrText>
        </w:r>
        <w:r>
          <w:fldChar w:fldCharType="separate"/>
        </w:r>
        <w:r>
          <w:t>46</w:t>
        </w:r>
        <w:r>
          <w:fldChar w:fldCharType="end"/>
        </w:r>
      </w:hyperlink>
    </w:p>
    <w:p>
      <w:pPr>
        <w:pStyle w:val="TOC2"/>
        <w:tabs>
          <w:tab w:val="right" w:leader="dot" w:pos="8306"/>
        </w:tabs>
      </w:pPr>
      <w:hyperlink w:anchor="_Toc7022" w:history="1">
        <w:r>
          <w:rPr>
            <w:rFonts w:ascii="仿宋" w:eastAsia="仿宋" w:hAnsi="仿宋" w:cs="仿宋" w:hint="eastAsia"/>
            <w:lang w:eastAsia="zh-CN"/>
          </w:rPr>
          <w:t>(一)、旋挖钻机项目启动阶段时间节点</w:t>
        </w:r>
        <w:r>
          <w:tab/>
        </w:r>
        <w:r>
          <w:fldChar w:fldCharType="begin"/>
        </w:r>
        <w:r>
          <w:instrText xml:space="preserve"> PAGEREF _Toc7022 \h </w:instrText>
        </w:r>
        <w:r>
          <w:fldChar w:fldCharType="separate"/>
        </w:r>
        <w:r>
          <w:t>46</w:t>
        </w:r>
        <w:r>
          <w:fldChar w:fldCharType="end"/>
        </w:r>
      </w:hyperlink>
    </w:p>
    <w:p>
      <w:pPr>
        <w:pStyle w:val="TOC2"/>
        <w:tabs>
          <w:tab w:val="right" w:leader="dot" w:pos="8306"/>
        </w:tabs>
      </w:pPr>
      <w:hyperlink w:anchor="_Toc30825" w:history="1">
        <w:r>
          <w:rPr>
            <w:rFonts w:ascii="仿宋" w:eastAsia="仿宋" w:hAnsi="仿宋" w:cs="仿宋" w:hint="eastAsia"/>
            <w:lang w:eastAsia="zh-CN"/>
          </w:rPr>
          <w:t>(二)、旋挖钻机项目执行阶段时间节点</w:t>
        </w:r>
        <w:r>
          <w:tab/>
        </w:r>
        <w:r>
          <w:fldChar w:fldCharType="begin"/>
        </w:r>
        <w:r>
          <w:instrText xml:space="preserve"> PAGEREF _Toc30825 \h </w:instrText>
        </w:r>
        <w:r>
          <w:fldChar w:fldCharType="separate"/>
        </w:r>
        <w:r>
          <w:t>47</w:t>
        </w:r>
        <w:r>
          <w:fldChar w:fldCharType="end"/>
        </w:r>
      </w:hyperlink>
    </w:p>
    <w:p>
      <w:pPr>
        <w:pStyle w:val="TOC2"/>
        <w:tabs>
          <w:tab w:val="right" w:leader="dot" w:pos="8306"/>
        </w:tabs>
      </w:pPr>
      <w:hyperlink w:anchor="_Toc21585" w:history="1">
        <w:r>
          <w:rPr>
            <w:rFonts w:ascii="仿宋" w:eastAsia="仿宋" w:hAnsi="仿宋" w:cs="仿宋" w:hint="eastAsia"/>
            <w:lang w:eastAsia="zh-CN"/>
          </w:rPr>
          <w:t>(三)、旋挖钻机项目完成阶段时间节点</w:t>
        </w:r>
        <w:r>
          <w:tab/>
        </w:r>
        <w:r>
          <w:fldChar w:fldCharType="begin"/>
        </w:r>
        <w:r>
          <w:instrText xml:space="preserve"> PAGEREF _Toc21585 \h </w:instrText>
        </w:r>
        <w:r>
          <w:fldChar w:fldCharType="separate"/>
        </w:r>
        <w:r>
          <w:t>48</w:t>
        </w:r>
        <w:r>
          <w:fldChar w:fldCharType="end"/>
        </w:r>
      </w:hyperlink>
    </w:p>
    <w:p>
      <w:pPr>
        <w:pStyle w:val="TOC1"/>
        <w:tabs>
          <w:tab w:val="right" w:leader="dot" w:pos="8306"/>
        </w:tabs>
      </w:pPr>
      <w:hyperlink w:anchor="_Toc22464" w:history="1">
        <w:r>
          <w:rPr>
            <w:rFonts w:ascii="仿宋" w:eastAsia="仿宋" w:hAnsi="仿宋" w:cs="仿宋" w:hint="eastAsia"/>
            <w:lang w:eastAsia="zh-CN"/>
          </w:rPr>
          <w:t>十五、营销与推广策略</w:t>
        </w:r>
        <w:r>
          <w:tab/>
        </w:r>
        <w:r>
          <w:fldChar w:fldCharType="begin"/>
        </w:r>
        <w:r>
          <w:instrText xml:space="preserve"> PAGEREF _Toc22464 \h </w:instrText>
        </w:r>
        <w:r>
          <w:fldChar w:fldCharType="separate"/>
        </w:r>
        <w:r>
          <w:t>49</w:t>
        </w:r>
        <w:r>
          <w:fldChar w:fldCharType="end"/>
        </w:r>
      </w:hyperlink>
    </w:p>
    <w:p>
      <w:pPr>
        <w:pStyle w:val="TOC2"/>
        <w:tabs>
          <w:tab w:val="right" w:leader="dot" w:pos="8306"/>
        </w:tabs>
      </w:pPr>
      <w:hyperlink w:anchor="_Toc30958" w:history="1">
        <w:r>
          <w:rPr>
            <w:rFonts w:ascii="仿宋" w:eastAsia="仿宋" w:hAnsi="仿宋" w:cs="仿宋" w:hint="eastAsia"/>
            <w:lang w:eastAsia="zh-CN"/>
          </w:rPr>
          <w:t>(一)、产品/服务定位与特点</w:t>
        </w:r>
        <w:r>
          <w:tab/>
        </w:r>
        <w:r>
          <w:fldChar w:fldCharType="begin"/>
        </w:r>
        <w:r>
          <w:instrText xml:space="preserve"> PAGEREF _Toc30958 \h </w:instrText>
        </w:r>
        <w:r>
          <w:fldChar w:fldCharType="separate"/>
        </w:r>
        <w:r>
          <w:t>49</w:t>
        </w:r>
        <w:r>
          <w:fldChar w:fldCharType="end"/>
        </w:r>
      </w:hyperlink>
    </w:p>
    <w:p>
      <w:pPr>
        <w:pStyle w:val="TOC2"/>
        <w:tabs>
          <w:tab w:val="right" w:leader="dot" w:pos="8306"/>
        </w:tabs>
      </w:pPr>
      <w:hyperlink w:anchor="_Toc40" w:history="1">
        <w:r>
          <w:rPr>
            <w:rFonts w:ascii="仿宋" w:eastAsia="仿宋" w:hAnsi="仿宋" w:cs="仿宋" w:hint="eastAsia"/>
            <w:lang w:eastAsia="zh-CN"/>
          </w:rPr>
          <w:t>(二)、市场定位与竞争分析</w:t>
        </w:r>
        <w:r>
          <w:tab/>
        </w:r>
        <w:r>
          <w:fldChar w:fldCharType="begin"/>
        </w:r>
        <w:r>
          <w:instrText xml:space="preserve"> PAGEREF _Toc40 \h </w:instrText>
        </w:r>
        <w:r>
          <w:fldChar w:fldCharType="separate"/>
        </w:r>
        <w:r>
          <w:t>50</w:t>
        </w:r>
        <w:r>
          <w:fldChar w:fldCharType="end"/>
        </w:r>
      </w:hyperlink>
    </w:p>
    <w:p>
      <w:pPr>
        <w:pStyle w:val="TOC2"/>
        <w:tabs>
          <w:tab w:val="right" w:leader="dot" w:pos="8306"/>
        </w:tabs>
      </w:pPr>
      <w:hyperlink w:anchor="_Toc8863" w:history="1">
        <w:r>
          <w:rPr>
            <w:rFonts w:ascii="仿宋" w:eastAsia="仿宋" w:hAnsi="仿宋" w:cs="仿宋" w:hint="eastAsia"/>
            <w:lang w:eastAsia="zh-CN"/>
          </w:rPr>
          <w:t>(三)、营销渠道与策略</w:t>
        </w:r>
        <w:r>
          <w:tab/>
        </w:r>
        <w:r>
          <w:fldChar w:fldCharType="begin"/>
        </w:r>
        <w:r>
          <w:instrText xml:space="preserve"> PAGEREF _Toc8863 \h </w:instrText>
        </w:r>
        <w:r>
          <w:fldChar w:fldCharType="separate"/>
        </w:r>
        <w:r>
          <w:t>52</w:t>
        </w:r>
        <w:r>
          <w:fldChar w:fldCharType="end"/>
        </w:r>
      </w:hyperlink>
    </w:p>
    <w:p>
      <w:pPr>
        <w:pStyle w:val="TOC2"/>
        <w:tabs>
          <w:tab w:val="right" w:leader="dot" w:pos="8306"/>
        </w:tabs>
      </w:pPr>
      <w:hyperlink w:anchor="_Toc26999" w:history="1">
        <w:r>
          <w:rPr>
            <w:rFonts w:ascii="仿宋" w:eastAsia="仿宋" w:hAnsi="仿宋" w:cs="仿宋" w:hint="eastAsia"/>
            <w:lang w:eastAsia="zh-CN"/>
          </w:rPr>
          <w:t>(四)、推广与宣传活动</w:t>
        </w:r>
        <w:r>
          <w:tab/>
        </w:r>
        <w:r>
          <w:fldChar w:fldCharType="begin"/>
        </w:r>
        <w:r>
          <w:instrText xml:space="preserve"> PAGEREF _Toc26999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928"/>
      <w:r>
        <w:rPr>
          <w:rFonts w:ascii="仿宋" w:eastAsia="仿宋" w:hAnsi="仿宋" w:cs="仿宋" w:hint="eastAsia"/>
          <w:sz w:val="28"/>
          <w:lang w:eastAsia="zh-CN"/>
        </w:rPr>
        <w:t>一、旋挖钻机项目选址可行性分析</w:t>
      </w:r>
      <w:bookmarkEnd w:id="2"/>
    </w:p>
    <w:p>
      <w:pPr>
        <w:pStyle w:val="Heading2"/>
        <w:rPr>
          <w:rFonts w:ascii="仿宋" w:eastAsia="仿宋" w:hAnsi="仿宋" w:cs="仿宋" w:hint="eastAsia"/>
          <w:lang w:eastAsia="zh-CN"/>
        </w:rPr>
      </w:pPr>
      <w:bookmarkStart w:id="3" w:name="_Toc7903"/>
      <w:r>
        <w:rPr>
          <w:rFonts w:ascii="仿宋" w:eastAsia="仿宋" w:hAnsi="仿宋" w:cs="仿宋" w:hint="eastAsia"/>
          <w:lang w:eastAsia="zh-CN"/>
        </w:rPr>
        <w:t>(一)、旋挖钻机项目选址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该旋挖钻机项目选址位于XX省XX市XX区XXX街道</w:t>
      </w:r>
    </w:p>
    <w:p>
      <w:pPr>
        <w:pStyle w:val="Heading2"/>
        <w:ind w:firstLine="560" w:firstLineChars="200"/>
        <w:rPr>
          <w:rFonts w:ascii="仿宋" w:eastAsia="仿宋" w:hAnsi="仿宋" w:cs="仿宋" w:hint="eastAsia"/>
          <w:sz w:val="28"/>
          <w:lang w:eastAsia="zh-CN"/>
        </w:rPr>
      </w:pPr>
      <w:bookmarkStart w:id="4" w:name="_Toc729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旋挖钻机项目的征地面积将根据旋挖钻机项目的实际规模和需求进行精确规划。具体面积XXX平方米，旨在确保旋挖钻机项目不仅能够满足当前的发展需求，还能够预留空间以适应未来的扩展。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净用地面积是在征地面积基础上去除不可利用面积后的实际可开发用地。具体面积XXX平方米，考虑到环保、交通、安全等多方面因素，以确保旋挖钻机项目在整体利用效率上达到最优。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旋挖钻机项目计划建设的建筑总规模具体面积XXX平方米。这一规模的确定综合考虑了旋挖钻机项目的性质、规模，以及城市规划的相关要求，确保建筑布局与周边环境协调一致。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绿地率是旋挖钻机项目用地中被规划为绿地的比例。具体面积XXX平方米，旨在通过合理规划绿地，改善旋挖钻机项目周边环境，提升居民生活质量，并符合城市整体绿化规划。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容积率是用地上可以建设的建筑总体积与用地面积之比。具体面积XXX，通过合理的容积率规划，确保旋挖钻机项目建筑规模与周边环境和谐共生。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确保旋挖钻机项目选址与当地城市规划相一致，具体面积XXX平方米。通过与城市规划部门深入沟通，确保旋挖钻机项目不仅符合城市的整体发展方向，还能够融入城市的发展布局，为城市的长远发展贡献力量。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旋挖钻机项目选址符合当地产业政策，具体面积XXX平方米。这包括旋挖钻机项目对当地经济的促进作用，以及对相关产业的带动效应，确保旋挖钻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用地总体要求必须符合环保和可持续发展的原则，具体面积XXX平方米。通过采用绿色建筑设计、节能减排等措施，确保旋挖钻机项目在建设和运营过程中对环境的影响最小化，达到可持续发展的要求。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确保旋挖钻机项目选址具备必要的公共设施配套，具体面积XXX平方米。这包括交通便利性、教育、医疗等基础设施，以提高居民生活品质，使得旋挖钻机项目选址更具吸引力。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考虑用地总体要求对当地社会稳定性的影响，具体面积XXX平方米。通过深入了解当地社区反馈，确保旋挖钻机项目的选址和建设过程对当地社会和谐稳定产生积极作用。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旋挖钻机项目选址不仅符合法规和规划，还在实际操作中具有可行性。这一全面规划将为旋挖钻机项目的成功实施提供坚实的基础，确保旋挖钻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16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旋挖钻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旋挖钻机项目的设备规划和空间设计中，我们将采取灵活设备布局的措施。设备布局将根据实际需求进行灵活设计，避免不必要的浪费。通过合理规划设备摆放位置，我们将提高设备的利用率，减少设备间距，以确保旋挖钻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旋挖钻机项目内部引入共享设施的概念，例如共享会议室、办公区等。通过这种方式，我们可以减少对资源的重复建设，提高资源共享效率，从而减小旋挖钻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84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旋挖钻机项目的总图布置中，我们将不同功能区域进行明确的规划，以最大程度满足旋挖钻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240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旋挖钻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旋挖钻机项目对环境的影响是综合评价的重要因素之一。我们将详细考虑选址周边的自然环境、生态保护区、水源地等情况，确保旋挖钻机项目的建设和运营对环境影响最小化，并符合当地的环保法规标准。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对选址的评价还需充分考虑当地政府的产业政策和法规。我们将详细了解旋挖钻机项目所在地的相关政策，确保旋挖钻机项目的规划和运营与当地法规相符，降低不必要的法律风险。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考虑到社会稳定性对企业运营的重要性，我们将评估选址地区的社会安全情况、劳工关系、社区反馈等方面，以确保旋挖钻机项目的建设和运营不会受到社会稳定性的负面影响。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最后，我们将综合考虑用地成本，包括土地购置费用、土地开发成本等。通过对用地成本的详细评估，我们能够做出更为精确的经济效益分析，为旋挖钻机项目的投资决策提供有力支持。</w:t>
      </w:r>
    </w:p>
    <w:p>
      <w:pPr>
        <w:pStyle w:val="Heading1"/>
        <w:ind w:firstLine="560" w:firstLineChars="200"/>
        <w:rPr>
          <w:rFonts w:ascii="仿宋" w:eastAsia="仿宋" w:hAnsi="仿宋" w:cs="仿宋" w:hint="eastAsia"/>
          <w:sz w:val="28"/>
          <w:lang w:eastAsia="zh-CN"/>
        </w:rPr>
      </w:pPr>
      <w:bookmarkStart w:id="8" w:name="_Toc6648"/>
      <w:r>
        <w:rPr>
          <w:rFonts w:ascii="仿宋" w:eastAsia="仿宋" w:hAnsi="仿宋" w:cs="仿宋" w:hint="eastAsia"/>
          <w:sz w:val="28"/>
          <w:lang w:eastAsia="zh-CN"/>
        </w:rPr>
        <w:t>二、旋挖钻机项目可持续发展</w:t>
      </w:r>
      <w:bookmarkEnd w:id="8"/>
    </w:p>
    <w:p>
      <w:pPr>
        <w:pStyle w:val="Heading2"/>
        <w:rPr>
          <w:rFonts w:ascii="仿宋" w:eastAsia="仿宋" w:hAnsi="仿宋" w:cs="仿宋" w:hint="eastAsia"/>
          <w:lang w:eastAsia="zh-CN"/>
        </w:rPr>
      </w:pPr>
      <w:bookmarkStart w:id="9" w:name="_Toc2237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旋挖钻机项目中，旋挖钻机项目团队着眼于未来，明确了可持续发展的战略方向。制定的具体可持续发展目标包括降低资源使用、采用环保技术、最大化社会效益等。这一步骤不仅有助于旋挖钻机项目在环保和社会责任方面达到最高标准，也为未来提供了明确的指引，确保旋挖钻机项目的发展符合可持续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1.2 可持续实践的融入旋挖钻机项目管理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旋挖钻机项目管理周期。从旋挖钻机项目规划开始，旋挖钻机项目团队就考虑了环境和社会的因素。在执行阶段，旋挖钻机项目团队积极推动绿色技术的应用，优化资源利用。此外，关注员工的社会责任，通过培训和沟通活动提高员工对可持续发展的认知，使他们能够在日常工作中践行可持续实践。这些举措不仅为旋挖钻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2052"/>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扎根于旋挖钻机项目的可持续发展理念，我们深信环保与社会责任是旋挖钻机项目成功的关键支柱。在旋挖钻机项目的每一步，我们都致力于通过创新和实践，履行对环境和社会的坚定责任。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旋挖钻机项目团队通过引入先进的环保技术、建立高效的废物处理系统以及推动能源节约措施，积极履行环保责任。定期的环保监测和评估确保旋挖钻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旋挖钻机项目不仅致力于自身可持续发展，还注重对社会的回馈。通过支持社区旋挖钻机项目、参与慈善事业、提供培训机会等方式，旋挖钻机项目积极履行社会责任。与当地社区建立积极互动，关注员工的工作与生活平衡，以及员工的身心健康，是旋挖钻机项目在社会责任层面的关键举措。这样的实践不仅增强了旋挖钻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745"/>
      <w:r>
        <w:rPr>
          <w:rFonts w:ascii="仿宋" w:eastAsia="仿宋" w:hAnsi="仿宋" w:cs="仿宋" w:hint="eastAsia"/>
          <w:sz w:val="28"/>
          <w:lang w:eastAsia="zh-CN"/>
        </w:rPr>
        <w:t>三、旋挖钻机项目绩效评估</w:t>
      </w:r>
      <w:bookmarkEnd w:id="11"/>
    </w:p>
    <w:p>
      <w:pPr>
        <w:pStyle w:val="Heading2"/>
        <w:rPr>
          <w:rFonts w:ascii="仿宋" w:eastAsia="仿宋" w:hAnsi="仿宋" w:cs="仿宋" w:hint="eastAsia"/>
          <w:lang w:eastAsia="zh-CN"/>
        </w:rPr>
      </w:pPr>
      <w:bookmarkStart w:id="12" w:name="_Toc2297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旋挖钻机项目中，我们设计了一套全面的绩效评估指标，以确保旋挖钻机项目的可控和成功交付。这些指标跨足旋挖钻机项目目标、成本、进度和质量等多个维度，为我们提供了全面洞察旋挖钻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旋挖钻机项目目标达成率是我们关注的首要指标。我们设定了明确的目标，并通过定期监测和评估，迅速发现并应对潜在的目标偏差。这为旋挖钻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成本绩效是另一个核心关注点。通过实际成本与预算成本的对比分析，我们深入了解成本差异的原因，及时调整资源分配，保持旋挖钻机项目在经济效益方面的合理水平。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旋挖钻机项目进度作为关键的绩效指标之一，得到了精心的关注。我们制定了详细的旋挖钻机项目进度计划，并设立了进度符合度指标，确保实际进度与计划进度保持一致。这使我们能够快速发现和解决潜在的进度问题，保持旋挖钻机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旋挖钻机项目绩效的不可或缺的一环。我们引入了一系列的质量标准和客户满意度指标，以确保旋挖钻机项目交付的成果在质量上达到或超越预期水平。通过持续监测这些指标，我们努力提升旋挖钻机项目整体质量水平，为旋挖钻机项目的成功交付提供有力保障。通过这些科学且全面的绩效评估，我们能够更好地引导旋挖钻机项目的持续改进，确保旋挖钻机项目目标的顺利达成。</w:t>
      </w:r>
    </w:p>
    <w:p>
      <w:pPr>
        <w:pStyle w:val="Heading2"/>
        <w:ind w:firstLine="560" w:firstLineChars="200"/>
        <w:rPr>
          <w:rFonts w:ascii="仿宋" w:eastAsia="仿宋" w:hAnsi="仿宋" w:cs="仿宋" w:hint="eastAsia"/>
          <w:sz w:val="28"/>
          <w:lang w:eastAsia="zh-CN"/>
        </w:rPr>
      </w:pPr>
      <w:bookmarkStart w:id="13" w:name="_Toc26764"/>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绩效评估是旋挖钻机项目中的关键环节，为确保旋挖钻机项目达到预期目标，我们采用了多层次、多维度的绩效评估方法。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旋挖钻机项目的战略目标对齐，确保每个决策和行动都与旋挖钻机项目整体目标保持一致。团队会定期召开战略对齐会议，审视当前工作与旋挖钻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旋挖钻机项目进度、质量、成本和风险等方面。这些指标通过数据收集和分析，为旋挖钻机项目管理团队提供了客观的评估依据。例如，我们通过旋挖钻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绩效评估不仅仅停留在旋挖钻机项目内部，还考虑了旋挖钻机项目对外部环境的影响。我们定期进行干系人满意度调查，以了解各利益相关方对旋挖钻机项目的期望和满意度，并及时做出调整。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这种多层次、多角度的绩效评估方法，使得我们能够全面了解旋挖钻机项目的运行状态，及时做出调整，确保旋挖钻机项目在不断变化的环境中保持稳健前行。</w:t>
      </w:r>
    </w:p>
    <w:p>
      <w:pPr>
        <w:pStyle w:val="Heading2"/>
        <w:ind w:firstLine="560" w:firstLineChars="200"/>
        <w:rPr>
          <w:rFonts w:ascii="仿宋" w:eastAsia="仿宋" w:hAnsi="仿宋" w:cs="仿宋" w:hint="eastAsia"/>
          <w:sz w:val="28"/>
          <w:lang w:eastAsia="zh-CN"/>
        </w:rPr>
      </w:pPr>
      <w:bookmarkStart w:id="14" w:name="_Toc2468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为了确保旋挖钻机项目的有效管理和不断优化，我们采用了精心设计的绩效评估周期。这个周期旨在实现灵活、实时和全面的评估，以适应旋挖钻机项目执行中的各种挑战。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旋挖钻机项目的不同需求，分为短期、中期和长期。短期评估关注每个迭代或工作周期，以及时发现和解决当前任务中的问题。中期评估涵盖几个迭代，深入了解整体旋挖钻机项目的趋势和性能。长期评估则着眼于整个旋挖钻机项目阶段，确保旋挖钻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旋挖钻机项目管理工具和协作平台，团队成员能够随时更新和分享旋挖钻机项目数据。这种实时性的反馈机制使我们能够及时察觉潜在问题，快速调整，保持旋挖钻机项目的稳健运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旋挖钻机项目的决策制定密不可分。每个周期的旋挖钻机项目回顾会议成为集体总结经验、识别问题深层次原因并找到创新解决方案的平台。这种定期的反思与调整机制使旋挖钻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083"/>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9956"/>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旋挖钻机项目的技术管理特点体现在其创新导向。通过引入最先进的技术趋势和解决方案，旋挖钻机项目致力于提升科技含量、提高质量和效率水平。这意味着我们将采用最新的工具和方法，确保旋挖钻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旋挖钻机项目技术管理的显著特征。通过整合不同领域的技术资源，我们实现了跨学科的协同工作。这有助于优化技术架构，提高整体效能。此外，整合性策略还促进了不同技术团队之间的紧密沟通和高效合作，确保旋挖钻机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旋挖钻机项目所采用的技术。通过不断优化技术方案，旋挖钻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旋挖钻机项目团队将在旋挖钻机项目初期识别可能的技术风险，并采取相应的预防和应对措施。通过建立健全的风险评估机制，旋挖钻机项目能够在实施过程中及时发现并解决潜在的技术问题，保障旋挖钻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旋挖钻机项目中，技术将成为旋挖钻机项目成功的有力支持。这一深度剖析揭示了技术管理在旋挖钻机项目实施中的关键作用，为旋挖钻机项目的技术基础奠定了坚实的基础。</w:t>
      </w:r>
    </w:p>
    <w:p>
      <w:pPr>
        <w:pStyle w:val="Heading2"/>
        <w:ind w:firstLine="560" w:firstLineChars="200"/>
        <w:rPr>
          <w:rFonts w:ascii="仿宋" w:eastAsia="仿宋" w:hAnsi="仿宋" w:cs="仿宋" w:hint="eastAsia"/>
          <w:sz w:val="28"/>
          <w:lang w:eastAsia="zh-CN"/>
        </w:rPr>
      </w:pPr>
      <w:bookmarkStart w:id="17" w:name="_Toc2831"/>
      <w:r>
        <w:rPr>
          <w:rFonts w:ascii="仿宋" w:eastAsia="仿宋" w:hAnsi="仿宋" w:cs="仿宋" w:hint="eastAsia"/>
          <w:sz w:val="28"/>
          <w:lang w:eastAsia="zh-CN"/>
        </w:rPr>
        <w:t>(二)、旋挖钻机项目工艺技术设计方案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旋挖钻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旋挖钻机项目将严格按照相关行业规范要求进行组织。通过有效控制产品质量，旋挖钻机项目将致力于为顾客提供优质的旋挖钻机项目产品和良好的服务。这体现了旋挖钻机项目对于生产活动合规性和质量标准的高度重视，为旋挖钻机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旋挖钻机项目注重生态效益和清洁生产原则。旋挖钻机项目建设将紧密结合地方特色经济发展，与社会经济发展规划和区域环境保护规划方案相协调一致。通过与当地区域自然生态系统的结合，旋挖钻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旋挖钻机项目产品具有多样化的客户需求和个性化的特点。因此，旋挖钻机项目产品规格品种多样，且单批生产数量较小。为满足这一特点，旋挖钻机项目承办单位将建设先进的柔性制造生产线。通过广泛应用柔性制造技术，旋挖钻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旋挖钻机项目采用的技术具有较高的技术含量和自动化水平，处于国内先进水平。这一技术选用不仅体现了对生产效率、质量和环境友好性的高标准要求，同时为旋挖钻机项目的可持续发展奠定了坚实的基础。</w:t>
      </w:r>
    </w:p>
    <w:p>
      <w:pPr>
        <w:pStyle w:val="Heading2"/>
        <w:ind w:firstLine="560" w:firstLineChars="200"/>
        <w:rPr>
          <w:rFonts w:ascii="仿宋" w:eastAsia="仿宋" w:hAnsi="仿宋" w:cs="仿宋" w:hint="eastAsia"/>
          <w:sz w:val="28"/>
          <w:lang w:eastAsia="zh-CN"/>
        </w:rPr>
      </w:pPr>
      <w:bookmarkStart w:id="18" w:name="_Toc6102"/>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为确保旋挖钻机项目的高效生产和技术实施，我们制定了一套精心设计的设备选型方案，以满足旋挖钻机项目生产、质量和环保的要求。该方案的主要特点如下：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旋挖钻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针对旋挖钻机项目产品的多样性和小批量生产的特点，我们将建设柔性制造生产线。通过在设备选型中考虑柔性制造技术，可以灵活应对不同产品规格和生产需求，实现生产线的高度灵活性和适应性。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https://d.book118.com/077032112160006032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旋挖钻机项目规划设计蓝图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42147E"/>
    <w:rsid w:val="034214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03211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2024-01-18T22:13:00Z</dcterms:created>
  <dcterms:modified xsi:type="dcterms:W3CDTF">2024-01-18T22:13:27Z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D38239A66F7F4B01829585A9D28FFFF7_11</vt:lpwstr>
  </property>
  <property fmtid="{D5CDD505-2E9C-101B-9397-08002B2CF9AE}" pid="3" name="KSOProductBuildVer">
    <vt:lpwstr>2052-12.1.0.16120</vt:lpwstr>
  </property>
</Properties>
</file>