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TSP自动采样器及测定仪项目成效分析报告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18" w:history="1">
        <w:r>
          <w:rPr>
            <w:rFonts w:ascii="仿宋" w:eastAsia="仿宋" w:hAnsi="仿宋" w:cs="仿宋" w:hint="eastAsia"/>
            <w:lang w:eastAsia="zh-CN"/>
          </w:rPr>
          <w:t>前言</w:t>
        </w:r>
        <w:r>
          <w:tab/>
        </w:r>
        <w:r>
          <w:fldChar w:fldCharType="begin"/>
        </w:r>
        <w:r>
          <w:instrText xml:space="preserve"> PAGEREF _Toc30618 \h </w:instrText>
        </w:r>
        <w:r>
          <w:fldChar w:fldCharType="separate"/>
        </w:r>
        <w:r>
          <w:t>3</w:t>
        </w:r>
        <w:r>
          <w:fldChar w:fldCharType="end"/>
        </w:r>
      </w:hyperlink>
    </w:p>
    <w:p>
      <w:pPr>
        <w:pStyle w:val="TOC1"/>
        <w:tabs>
          <w:tab w:val="right" w:leader="dot" w:pos="8306"/>
        </w:tabs>
      </w:pPr>
      <w:hyperlink w:anchor="_Toc6752" w:history="1">
        <w:r>
          <w:rPr>
            <w:rFonts w:ascii="仿宋" w:eastAsia="仿宋" w:hAnsi="仿宋" w:cs="仿宋" w:hint="eastAsia"/>
            <w:lang w:eastAsia="zh-CN"/>
          </w:rPr>
          <w:t>一、法人治理架构</w:t>
        </w:r>
        <w:r>
          <w:tab/>
        </w:r>
        <w:r>
          <w:fldChar w:fldCharType="begin"/>
        </w:r>
        <w:r>
          <w:instrText xml:space="preserve"> PAGEREF _Toc6752 \h </w:instrText>
        </w:r>
        <w:r>
          <w:fldChar w:fldCharType="separate"/>
        </w:r>
        <w:r>
          <w:t>3</w:t>
        </w:r>
        <w:r>
          <w:fldChar w:fldCharType="end"/>
        </w:r>
      </w:hyperlink>
    </w:p>
    <w:p>
      <w:pPr>
        <w:pStyle w:val="TOC2"/>
        <w:tabs>
          <w:tab w:val="right" w:leader="dot" w:pos="8306"/>
        </w:tabs>
      </w:pPr>
      <w:hyperlink w:anchor="_Toc9038" w:history="1">
        <w:r>
          <w:rPr>
            <w:rFonts w:ascii="仿宋" w:eastAsia="仿宋" w:hAnsi="仿宋" w:cs="仿宋" w:hint="eastAsia"/>
            <w:lang w:eastAsia="zh-CN"/>
          </w:rPr>
          <w:t>(一)、股东权益与义务</w:t>
        </w:r>
        <w:r>
          <w:tab/>
        </w:r>
        <w:r>
          <w:fldChar w:fldCharType="begin"/>
        </w:r>
        <w:r>
          <w:instrText xml:space="preserve"> PAGEREF _Toc9038 \h </w:instrText>
        </w:r>
        <w:r>
          <w:fldChar w:fldCharType="separate"/>
        </w:r>
        <w:r>
          <w:t>3</w:t>
        </w:r>
        <w:r>
          <w:fldChar w:fldCharType="end"/>
        </w:r>
      </w:hyperlink>
    </w:p>
    <w:p>
      <w:pPr>
        <w:pStyle w:val="TOC2"/>
        <w:tabs>
          <w:tab w:val="right" w:leader="dot" w:pos="8306"/>
        </w:tabs>
      </w:pPr>
      <w:hyperlink w:anchor="_Toc817" w:history="1">
        <w:r>
          <w:rPr>
            <w:rFonts w:ascii="仿宋" w:eastAsia="仿宋" w:hAnsi="仿宋" w:cs="仿宋" w:hint="eastAsia"/>
            <w:lang w:eastAsia="zh-CN"/>
          </w:rPr>
          <w:t>(二)、公司董事会</w:t>
        </w:r>
        <w:r>
          <w:tab/>
        </w:r>
        <w:r>
          <w:fldChar w:fldCharType="begin"/>
        </w:r>
        <w:r>
          <w:instrText xml:space="preserve"> PAGEREF _Toc817 \h </w:instrText>
        </w:r>
        <w:r>
          <w:fldChar w:fldCharType="separate"/>
        </w:r>
        <w:r>
          <w:t>4</w:t>
        </w:r>
        <w:r>
          <w:fldChar w:fldCharType="end"/>
        </w:r>
      </w:hyperlink>
    </w:p>
    <w:p>
      <w:pPr>
        <w:pStyle w:val="TOC2"/>
        <w:tabs>
          <w:tab w:val="right" w:leader="dot" w:pos="8306"/>
        </w:tabs>
      </w:pPr>
      <w:hyperlink w:anchor="_Toc18480" w:history="1">
        <w:r>
          <w:rPr>
            <w:rFonts w:ascii="仿宋" w:eastAsia="仿宋" w:hAnsi="仿宋" w:cs="仿宋" w:hint="eastAsia"/>
            <w:lang w:eastAsia="zh-CN"/>
          </w:rPr>
          <w:t>(三)、高级管理层</w:t>
        </w:r>
        <w:r>
          <w:tab/>
        </w:r>
        <w:r>
          <w:fldChar w:fldCharType="begin"/>
        </w:r>
        <w:r>
          <w:instrText xml:space="preserve"> PAGEREF _Toc18480 \h </w:instrText>
        </w:r>
        <w:r>
          <w:fldChar w:fldCharType="separate"/>
        </w:r>
        <w:r>
          <w:t>6</w:t>
        </w:r>
        <w:r>
          <w:fldChar w:fldCharType="end"/>
        </w:r>
      </w:hyperlink>
    </w:p>
    <w:p>
      <w:pPr>
        <w:pStyle w:val="TOC2"/>
        <w:tabs>
          <w:tab w:val="right" w:leader="dot" w:pos="8306"/>
        </w:tabs>
      </w:pPr>
      <w:hyperlink w:anchor="_Toc3374" w:history="1">
        <w:r>
          <w:rPr>
            <w:rFonts w:ascii="仿宋" w:eastAsia="仿宋" w:hAnsi="仿宋" w:cs="仿宋" w:hint="eastAsia"/>
            <w:lang w:eastAsia="zh-CN"/>
          </w:rPr>
          <w:t>(四)、监督管理层</w:t>
        </w:r>
        <w:r>
          <w:tab/>
        </w:r>
        <w:r>
          <w:fldChar w:fldCharType="begin"/>
        </w:r>
        <w:r>
          <w:instrText xml:space="preserve"> PAGEREF _Toc3374 \h </w:instrText>
        </w:r>
        <w:r>
          <w:fldChar w:fldCharType="separate"/>
        </w:r>
        <w:r>
          <w:t>7</w:t>
        </w:r>
        <w:r>
          <w:fldChar w:fldCharType="end"/>
        </w:r>
      </w:hyperlink>
    </w:p>
    <w:p>
      <w:pPr>
        <w:pStyle w:val="TOC1"/>
        <w:tabs>
          <w:tab w:val="right" w:leader="dot" w:pos="8306"/>
        </w:tabs>
      </w:pPr>
      <w:hyperlink w:anchor="_Toc31865" w:history="1">
        <w:r>
          <w:rPr>
            <w:rFonts w:ascii="仿宋" w:eastAsia="仿宋" w:hAnsi="仿宋" w:cs="仿宋" w:hint="eastAsia"/>
            <w:lang w:eastAsia="zh-CN"/>
          </w:rPr>
          <w:t>二、运营与管理</w:t>
        </w:r>
        <w:r>
          <w:tab/>
        </w:r>
        <w:r>
          <w:fldChar w:fldCharType="begin"/>
        </w:r>
        <w:r>
          <w:instrText xml:space="preserve"> PAGEREF _Toc31865 \h </w:instrText>
        </w:r>
        <w:r>
          <w:fldChar w:fldCharType="separate"/>
        </w:r>
        <w:r>
          <w:t>8</w:t>
        </w:r>
        <w:r>
          <w:fldChar w:fldCharType="end"/>
        </w:r>
      </w:hyperlink>
    </w:p>
    <w:p>
      <w:pPr>
        <w:pStyle w:val="TOC2"/>
        <w:tabs>
          <w:tab w:val="right" w:leader="dot" w:pos="8306"/>
        </w:tabs>
      </w:pPr>
      <w:hyperlink w:anchor="_Toc17719" w:history="1">
        <w:r>
          <w:rPr>
            <w:rFonts w:ascii="仿宋" w:eastAsia="仿宋" w:hAnsi="仿宋" w:cs="仿宋" w:hint="eastAsia"/>
            <w:lang w:eastAsia="zh-CN"/>
          </w:rPr>
          <w:t>(一)、公司经营理念</w:t>
        </w:r>
        <w:r>
          <w:tab/>
        </w:r>
        <w:r>
          <w:fldChar w:fldCharType="begin"/>
        </w:r>
        <w:r>
          <w:instrText xml:space="preserve"> PAGEREF _Toc17719 \h </w:instrText>
        </w:r>
        <w:r>
          <w:fldChar w:fldCharType="separate"/>
        </w:r>
        <w:r>
          <w:t>8</w:t>
        </w:r>
        <w:r>
          <w:fldChar w:fldCharType="end"/>
        </w:r>
      </w:hyperlink>
    </w:p>
    <w:p>
      <w:pPr>
        <w:pStyle w:val="TOC2"/>
        <w:tabs>
          <w:tab w:val="right" w:leader="dot" w:pos="8306"/>
        </w:tabs>
      </w:pPr>
      <w:hyperlink w:anchor="_Toc29390" w:history="1">
        <w:r>
          <w:rPr>
            <w:rFonts w:ascii="仿宋" w:eastAsia="仿宋" w:hAnsi="仿宋" w:cs="仿宋" w:hint="eastAsia"/>
            <w:lang w:eastAsia="zh-CN"/>
          </w:rPr>
          <w:t>(二)、公司目标与职责</w:t>
        </w:r>
        <w:r>
          <w:tab/>
        </w:r>
        <w:r>
          <w:fldChar w:fldCharType="begin"/>
        </w:r>
        <w:r>
          <w:instrText xml:space="preserve"> PAGEREF _Toc29390 \h </w:instrText>
        </w:r>
        <w:r>
          <w:fldChar w:fldCharType="separate"/>
        </w:r>
        <w:r>
          <w:t>9</w:t>
        </w:r>
        <w:r>
          <w:fldChar w:fldCharType="end"/>
        </w:r>
      </w:hyperlink>
    </w:p>
    <w:p>
      <w:pPr>
        <w:pStyle w:val="TOC2"/>
        <w:tabs>
          <w:tab w:val="right" w:leader="dot" w:pos="8306"/>
        </w:tabs>
      </w:pPr>
      <w:hyperlink w:anchor="_Toc12162" w:history="1">
        <w:r>
          <w:rPr>
            <w:rFonts w:ascii="仿宋" w:eastAsia="仿宋" w:hAnsi="仿宋" w:cs="仿宋" w:hint="eastAsia"/>
            <w:lang w:eastAsia="zh-CN"/>
          </w:rPr>
          <w:t>(三)、部门任务与权利</w:t>
        </w:r>
        <w:r>
          <w:tab/>
        </w:r>
        <w:r>
          <w:fldChar w:fldCharType="begin"/>
        </w:r>
        <w:r>
          <w:instrText xml:space="preserve"> PAGEREF _Toc12162 \h </w:instrText>
        </w:r>
        <w:r>
          <w:fldChar w:fldCharType="separate"/>
        </w:r>
        <w:r>
          <w:t>10</w:t>
        </w:r>
        <w:r>
          <w:fldChar w:fldCharType="end"/>
        </w:r>
      </w:hyperlink>
    </w:p>
    <w:p>
      <w:pPr>
        <w:pStyle w:val="TOC2"/>
        <w:tabs>
          <w:tab w:val="right" w:leader="dot" w:pos="8306"/>
        </w:tabs>
      </w:pPr>
      <w:hyperlink w:anchor="_Toc21038" w:history="1">
        <w:r>
          <w:rPr>
            <w:rFonts w:ascii="仿宋" w:eastAsia="仿宋" w:hAnsi="仿宋" w:cs="仿宋" w:hint="eastAsia"/>
            <w:lang w:eastAsia="zh-CN"/>
          </w:rPr>
          <w:t>(四)、财务与会计制度</w:t>
        </w:r>
        <w:r>
          <w:tab/>
        </w:r>
        <w:r>
          <w:fldChar w:fldCharType="begin"/>
        </w:r>
        <w:r>
          <w:instrText xml:space="preserve"> PAGEREF _Toc21038 \h </w:instrText>
        </w:r>
        <w:r>
          <w:fldChar w:fldCharType="separate"/>
        </w:r>
        <w:r>
          <w:t>13</w:t>
        </w:r>
        <w:r>
          <w:fldChar w:fldCharType="end"/>
        </w:r>
      </w:hyperlink>
    </w:p>
    <w:p>
      <w:pPr>
        <w:pStyle w:val="TOC1"/>
        <w:tabs>
          <w:tab w:val="right" w:leader="dot" w:pos="8306"/>
        </w:tabs>
      </w:pPr>
      <w:hyperlink w:anchor="_Toc9286" w:history="1">
        <w:r>
          <w:rPr>
            <w:rFonts w:ascii="仿宋" w:eastAsia="仿宋" w:hAnsi="仿宋" w:cs="仿宋" w:hint="eastAsia"/>
            <w:lang w:eastAsia="zh-CN"/>
          </w:rPr>
          <w:t>三、背景及必要性</w:t>
        </w:r>
        <w:r>
          <w:tab/>
        </w:r>
        <w:r>
          <w:fldChar w:fldCharType="begin"/>
        </w:r>
        <w:r>
          <w:instrText xml:space="preserve"> PAGEREF _Toc9286 \h </w:instrText>
        </w:r>
        <w:r>
          <w:fldChar w:fldCharType="separate"/>
        </w:r>
        <w:r>
          <w:t>15</w:t>
        </w:r>
        <w:r>
          <w:fldChar w:fldCharType="end"/>
        </w:r>
      </w:hyperlink>
    </w:p>
    <w:p>
      <w:pPr>
        <w:pStyle w:val="TOC2"/>
        <w:tabs>
          <w:tab w:val="right" w:leader="dot" w:pos="8306"/>
        </w:tabs>
      </w:pPr>
      <w:hyperlink w:anchor="_Toc29270" w:history="1">
        <w:r>
          <w:rPr>
            <w:rFonts w:ascii="仿宋" w:eastAsia="仿宋" w:hAnsi="仿宋" w:cs="仿宋" w:hint="eastAsia"/>
            <w:lang w:eastAsia="zh-CN"/>
          </w:rPr>
          <w:t>(一)、TSP自动采样器及测定仪项目背景分析</w:t>
        </w:r>
        <w:r>
          <w:tab/>
        </w:r>
        <w:r>
          <w:fldChar w:fldCharType="begin"/>
        </w:r>
        <w:r>
          <w:instrText xml:space="preserve"> PAGEREF _Toc29270 \h </w:instrText>
        </w:r>
        <w:r>
          <w:fldChar w:fldCharType="separate"/>
        </w:r>
        <w:r>
          <w:t>15</w:t>
        </w:r>
        <w:r>
          <w:fldChar w:fldCharType="end"/>
        </w:r>
      </w:hyperlink>
    </w:p>
    <w:p>
      <w:pPr>
        <w:pStyle w:val="TOC2"/>
        <w:tabs>
          <w:tab w:val="right" w:leader="dot" w:pos="8306"/>
        </w:tabs>
      </w:pPr>
      <w:hyperlink w:anchor="_Toc8971" w:history="1">
        <w:r>
          <w:rPr>
            <w:rFonts w:ascii="仿宋" w:eastAsia="仿宋" w:hAnsi="仿宋" w:cs="仿宋" w:hint="eastAsia"/>
            <w:lang w:eastAsia="zh-CN"/>
          </w:rPr>
          <w:t>(二)、实施TSP自动采样器及测定仪项目的必要性</w:t>
        </w:r>
        <w:r>
          <w:tab/>
        </w:r>
        <w:r>
          <w:fldChar w:fldCharType="begin"/>
        </w:r>
        <w:r>
          <w:instrText xml:space="preserve"> PAGEREF _Toc8971 \h </w:instrText>
        </w:r>
        <w:r>
          <w:fldChar w:fldCharType="separate"/>
        </w:r>
        <w:r>
          <w:t>16</w:t>
        </w:r>
        <w:r>
          <w:fldChar w:fldCharType="end"/>
        </w:r>
      </w:hyperlink>
    </w:p>
    <w:p>
      <w:pPr>
        <w:pStyle w:val="TOC1"/>
        <w:tabs>
          <w:tab w:val="right" w:leader="dot" w:pos="8306"/>
        </w:tabs>
      </w:pPr>
      <w:hyperlink w:anchor="_Toc18544" w:history="1">
        <w:r>
          <w:rPr>
            <w:rFonts w:ascii="仿宋" w:eastAsia="仿宋" w:hAnsi="仿宋" w:cs="仿宋" w:hint="eastAsia"/>
            <w:lang w:eastAsia="zh-CN"/>
          </w:rPr>
          <w:t>四、TSP自动采样器及测定仪项目基本情况</w:t>
        </w:r>
        <w:r>
          <w:tab/>
        </w:r>
        <w:r>
          <w:fldChar w:fldCharType="begin"/>
        </w:r>
        <w:r>
          <w:instrText xml:space="preserve"> PAGEREF _Toc18544 \h </w:instrText>
        </w:r>
        <w:r>
          <w:fldChar w:fldCharType="separate"/>
        </w:r>
        <w:r>
          <w:t>17</w:t>
        </w:r>
        <w:r>
          <w:fldChar w:fldCharType="end"/>
        </w:r>
      </w:hyperlink>
    </w:p>
    <w:p>
      <w:pPr>
        <w:pStyle w:val="TOC2"/>
        <w:tabs>
          <w:tab w:val="right" w:leader="dot" w:pos="8306"/>
        </w:tabs>
      </w:pPr>
      <w:hyperlink w:anchor="_Toc22822" w:history="1">
        <w:r>
          <w:rPr>
            <w:rFonts w:ascii="仿宋" w:eastAsia="仿宋" w:hAnsi="仿宋" w:cs="仿宋" w:hint="eastAsia"/>
            <w:lang w:eastAsia="zh-CN"/>
          </w:rPr>
          <w:t>(一)、TSP自动采样器及测定仪项目名称及TSP自动采样器及测定仪项目单位</w:t>
        </w:r>
        <w:r>
          <w:tab/>
        </w:r>
        <w:r>
          <w:fldChar w:fldCharType="begin"/>
        </w:r>
        <w:r>
          <w:instrText xml:space="preserve"> PAGEREF _Toc22822 \h </w:instrText>
        </w:r>
        <w:r>
          <w:fldChar w:fldCharType="separate"/>
        </w:r>
        <w:r>
          <w:t>17</w:t>
        </w:r>
        <w:r>
          <w:fldChar w:fldCharType="end"/>
        </w:r>
      </w:hyperlink>
    </w:p>
    <w:p>
      <w:pPr>
        <w:pStyle w:val="TOC2"/>
        <w:tabs>
          <w:tab w:val="right" w:leader="dot" w:pos="8306"/>
        </w:tabs>
      </w:pPr>
      <w:hyperlink w:anchor="_Toc28162" w:history="1">
        <w:r>
          <w:rPr>
            <w:rFonts w:ascii="仿宋" w:eastAsia="仿宋" w:hAnsi="仿宋" w:cs="仿宋" w:hint="eastAsia"/>
            <w:lang w:eastAsia="zh-CN"/>
          </w:rPr>
          <w:t>(二)、TSP自动采样器及测定仪项目建设地点</w:t>
        </w:r>
        <w:r>
          <w:tab/>
        </w:r>
        <w:r>
          <w:fldChar w:fldCharType="begin"/>
        </w:r>
        <w:r>
          <w:instrText xml:space="preserve"> PAGEREF _Toc28162 \h </w:instrText>
        </w:r>
        <w:r>
          <w:fldChar w:fldCharType="separate"/>
        </w:r>
        <w:r>
          <w:t>18</w:t>
        </w:r>
        <w:r>
          <w:fldChar w:fldCharType="end"/>
        </w:r>
      </w:hyperlink>
    </w:p>
    <w:p>
      <w:pPr>
        <w:pStyle w:val="TOC2"/>
        <w:tabs>
          <w:tab w:val="right" w:leader="dot" w:pos="8306"/>
        </w:tabs>
      </w:pPr>
      <w:hyperlink w:anchor="_Toc15721" w:history="1">
        <w:r>
          <w:rPr>
            <w:rFonts w:ascii="仿宋" w:eastAsia="仿宋" w:hAnsi="仿宋" w:cs="仿宋" w:hint="eastAsia"/>
            <w:lang w:eastAsia="zh-CN"/>
          </w:rPr>
          <w:t>(三)、调查与分析的范围</w:t>
        </w:r>
        <w:r>
          <w:tab/>
        </w:r>
        <w:r>
          <w:fldChar w:fldCharType="begin"/>
        </w:r>
        <w:r>
          <w:instrText xml:space="preserve"> PAGEREF _Toc15721 \h </w:instrText>
        </w:r>
        <w:r>
          <w:fldChar w:fldCharType="separate"/>
        </w:r>
        <w:r>
          <w:t>19</w:t>
        </w:r>
        <w:r>
          <w:fldChar w:fldCharType="end"/>
        </w:r>
      </w:hyperlink>
    </w:p>
    <w:p>
      <w:pPr>
        <w:pStyle w:val="TOC2"/>
        <w:tabs>
          <w:tab w:val="right" w:leader="dot" w:pos="8306"/>
        </w:tabs>
      </w:pPr>
      <w:hyperlink w:anchor="_Toc15472" w:history="1">
        <w:r>
          <w:rPr>
            <w:rFonts w:ascii="仿宋" w:eastAsia="仿宋" w:hAnsi="仿宋" w:cs="仿宋" w:hint="eastAsia"/>
            <w:lang w:eastAsia="zh-CN"/>
          </w:rPr>
          <w:t>(四)、参考依据和技术原则</w:t>
        </w:r>
        <w:r>
          <w:tab/>
        </w:r>
        <w:r>
          <w:fldChar w:fldCharType="begin"/>
        </w:r>
        <w:r>
          <w:instrText xml:space="preserve"> PAGEREF _Toc15472 \h </w:instrText>
        </w:r>
        <w:r>
          <w:fldChar w:fldCharType="separate"/>
        </w:r>
        <w:r>
          <w:t>19</w:t>
        </w:r>
        <w:r>
          <w:fldChar w:fldCharType="end"/>
        </w:r>
      </w:hyperlink>
    </w:p>
    <w:p>
      <w:pPr>
        <w:pStyle w:val="TOC2"/>
        <w:tabs>
          <w:tab w:val="right" w:leader="dot" w:pos="8306"/>
        </w:tabs>
      </w:pPr>
      <w:hyperlink w:anchor="_Toc29208" w:history="1">
        <w:r>
          <w:rPr>
            <w:rFonts w:ascii="仿宋" w:eastAsia="仿宋" w:hAnsi="仿宋" w:cs="仿宋" w:hint="eastAsia"/>
            <w:lang w:eastAsia="zh-CN"/>
          </w:rPr>
          <w:t>(五)、规模和范围</w:t>
        </w:r>
        <w:r>
          <w:tab/>
        </w:r>
        <w:r>
          <w:fldChar w:fldCharType="begin"/>
        </w:r>
        <w:r>
          <w:instrText xml:space="preserve"> PAGEREF _Toc29208 \h </w:instrText>
        </w:r>
        <w:r>
          <w:fldChar w:fldCharType="separate"/>
        </w:r>
        <w:r>
          <w:t>21</w:t>
        </w:r>
        <w:r>
          <w:fldChar w:fldCharType="end"/>
        </w:r>
      </w:hyperlink>
    </w:p>
    <w:p>
      <w:pPr>
        <w:pStyle w:val="TOC2"/>
        <w:tabs>
          <w:tab w:val="right" w:leader="dot" w:pos="8306"/>
        </w:tabs>
      </w:pPr>
      <w:hyperlink w:anchor="_Toc2458" w:history="1">
        <w:r>
          <w:rPr>
            <w:rFonts w:ascii="仿宋" w:eastAsia="仿宋" w:hAnsi="仿宋" w:cs="仿宋" w:hint="eastAsia"/>
            <w:lang w:eastAsia="zh-CN"/>
          </w:rPr>
          <w:t>(六)、TSP自动采样器及测定仪项目建设进展</w:t>
        </w:r>
        <w:r>
          <w:tab/>
        </w:r>
        <w:r>
          <w:fldChar w:fldCharType="begin"/>
        </w:r>
        <w:r>
          <w:instrText xml:space="preserve"> PAGEREF _Toc2458 \h </w:instrText>
        </w:r>
        <w:r>
          <w:fldChar w:fldCharType="separate"/>
        </w:r>
        <w:r>
          <w:t>21</w:t>
        </w:r>
        <w:r>
          <w:fldChar w:fldCharType="end"/>
        </w:r>
      </w:hyperlink>
    </w:p>
    <w:p>
      <w:pPr>
        <w:pStyle w:val="TOC2"/>
        <w:tabs>
          <w:tab w:val="right" w:leader="dot" w:pos="8306"/>
        </w:tabs>
      </w:pPr>
      <w:hyperlink w:anchor="_Toc26514" w:history="1">
        <w:r>
          <w:rPr>
            <w:rFonts w:ascii="仿宋" w:eastAsia="仿宋" w:hAnsi="仿宋" w:cs="仿宋" w:hint="eastAsia"/>
            <w:lang w:eastAsia="zh-CN"/>
          </w:rPr>
          <w:t>(七)、原材料与设备需求</w:t>
        </w:r>
        <w:r>
          <w:tab/>
        </w:r>
        <w:r>
          <w:fldChar w:fldCharType="begin"/>
        </w:r>
        <w:r>
          <w:instrText xml:space="preserve"> PAGEREF _Toc26514 \h </w:instrText>
        </w:r>
        <w:r>
          <w:fldChar w:fldCharType="separate"/>
        </w:r>
        <w:r>
          <w:t>23</w:t>
        </w:r>
        <w:r>
          <w:fldChar w:fldCharType="end"/>
        </w:r>
      </w:hyperlink>
    </w:p>
    <w:p>
      <w:pPr>
        <w:pStyle w:val="TOC2"/>
        <w:tabs>
          <w:tab w:val="right" w:leader="dot" w:pos="8306"/>
        </w:tabs>
      </w:pPr>
      <w:hyperlink w:anchor="_Toc13915" w:history="1">
        <w:r>
          <w:rPr>
            <w:rFonts w:ascii="仿宋" w:eastAsia="仿宋" w:hAnsi="仿宋" w:cs="仿宋" w:hint="eastAsia"/>
            <w:lang w:eastAsia="zh-CN"/>
          </w:rPr>
          <w:t>(八)、环境影响与可行性</w:t>
        </w:r>
        <w:r>
          <w:tab/>
        </w:r>
        <w:r>
          <w:fldChar w:fldCharType="begin"/>
        </w:r>
        <w:r>
          <w:instrText xml:space="preserve"> PAGEREF _Toc13915 \h </w:instrText>
        </w:r>
        <w:r>
          <w:fldChar w:fldCharType="separate"/>
        </w:r>
        <w:r>
          <w:t>24</w:t>
        </w:r>
        <w:r>
          <w:fldChar w:fldCharType="end"/>
        </w:r>
      </w:hyperlink>
    </w:p>
    <w:p>
      <w:pPr>
        <w:pStyle w:val="TOC2"/>
        <w:tabs>
          <w:tab w:val="right" w:leader="dot" w:pos="8306"/>
        </w:tabs>
      </w:pPr>
      <w:hyperlink w:anchor="_Toc19806" w:history="1">
        <w:r>
          <w:rPr>
            <w:rFonts w:ascii="仿宋" w:eastAsia="仿宋" w:hAnsi="仿宋" w:cs="仿宋" w:hint="eastAsia"/>
            <w:lang w:eastAsia="zh-CN"/>
          </w:rPr>
          <w:t>(九)、预计投资成本</w:t>
        </w:r>
        <w:r>
          <w:tab/>
        </w:r>
        <w:r>
          <w:fldChar w:fldCharType="begin"/>
        </w:r>
        <w:r>
          <w:instrText xml:space="preserve"> PAGEREF _Toc19806 \h </w:instrText>
        </w:r>
        <w:r>
          <w:fldChar w:fldCharType="separate"/>
        </w:r>
        <w:r>
          <w:t>26</w:t>
        </w:r>
        <w:r>
          <w:fldChar w:fldCharType="end"/>
        </w:r>
      </w:hyperlink>
    </w:p>
    <w:p>
      <w:pPr>
        <w:pStyle w:val="TOC2"/>
        <w:tabs>
          <w:tab w:val="right" w:leader="dot" w:pos="8306"/>
        </w:tabs>
      </w:pPr>
      <w:hyperlink w:anchor="_Toc1515" w:history="1">
        <w:r>
          <w:rPr>
            <w:rFonts w:ascii="仿宋" w:eastAsia="仿宋" w:hAnsi="仿宋" w:cs="仿宋" w:hint="eastAsia"/>
            <w:lang w:eastAsia="zh-CN"/>
          </w:rPr>
          <w:t>(十)、1TSP自动采样器及测定仪项目关键技术与经济指标</w:t>
        </w:r>
        <w:r>
          <w:tab/>
        </w:r>
        <w:r>
          <w:fldChar w:fldCharType="begin"/>
        </w:r>
        <w:r>
          <w:instrText xml:space="preserve"> PAGEREF _Toc1515 \h </w:instrText>
        </w:r>
        <w:r>
          <w:fldChar w:fldCharType="separate"/>
        </w:r>
        <w:r>
          <w:t>27</w:t>
        </w:r>
        <w:r>
          <w:fldChar w:fldCharType="end"/>
        </w:r>
      </w:hyperlink>
    </w:p>
    <w:p>
      <w:pPr>
        <w:pStyle w:val="TOC2"/>
        <w:tabs>
          <w:tab w:val="right" w:leader="dot" w:pos="8306"/>
        </w:tabs>
      </w:pPr>
      <w:hyperlink w:anchor="_Toc3189" w:history="1">
        <w:r>
          <w:rPr>
            <w:rFonts w:ascii="仿宋" w:eastAsia="仿宋" w:hAnsi="仿宋" w:cs="仿宋" w:hint="eastAsia"/>
            <w:lang w:eastAsia="zh-CN"/>
          </w:rPr>
          <w:t>(十一)、1总结与建议</w:t>
        </w:r>
        <w:r>
          <w:tab/>
        </w:r>
        <w:r>
          <w:fldChar w:fldCharType="begin"/>
        </w:r>
        <w:r>
          <w:instrText xml:space="preserve"> PAGEREF _Toc3189 \h </w:instrText>
        </w:r>
        <w:r>
          <w:fldChar w:fldCharType="separate"/>
        </w:r>
        <w:r>
          <w:t>28</w:t>
        </w:r>
        <w:r>
          <w:fldChar w:fldCharType="end"/>
        </w:r>
      </w:hyperlink>
    </w:p>
    <w:p>
      <w:pPr>
        <w:pStyle w:val="TOC1"/>
        <w:tabs>
          <w:tab w:val="right" w:leader="dot" w:pos="8306"/>
        </w:tabs>
      </w:pPr>
      <w:hyperlink w:anchor="_Toc11639" w:history="1">
        <w:r>
          <w:rPr>
            <w:rFonts w:ascii="仿宋" w:eastAsia="仿宋" w:hAnsi="仿宋" w:cs="仿宋" w:hint="eastAsia"/>
            <w:lang w:eastAsia="zh-CN"/>
          </w:rPr>
          <w:t>五、投资方案</w:t>
        </w:r>
        <w:r>
          <w:tab/>
        </w:r>
        <w:r>
          <w:fldChar w:fldCharType="begin"/>
        </w:r>
        <w:r>
          <w:instrText xml:space="preserve"> PAGEREF _Toc11639 \h </w:instrText>
        </w:r>
        <w:r>
          <w:fldChar w:fldCharType="separate"/>
        </w:r>
        <w:r>
          <w:t>29</w:t>
        </w:r>
        <w:r>
          <w:fldChar w:fldCharType="end"/>
        </w:r>
      </w:hyperlink>
    </w:p>
    <w:p>
      <w:pPr>
        <w:pStyle w:val="TOC2"/>
        <w:tabs>
          <w:tab w:val="right" w:leader="dot" w:pos="8306"/>
        </w:tabs>
      </w:pPr>
      <w:hyperlink w:anchor="_Toc7422" w:history="1">
        <w:r>
          <w:rPr>
            <w:rFonts w:ascii="仿宋" w:eastAsia="仿宋" w:hAnsi="仿宋" w:cs="仿宋" w:hint="eastAsia"/>
            <w:lang w:eastAsia="zh-CN"/>
          </w:rPr>
          <w:t>(一)、TSP自动采样器及测定仪项目总投资构成分析</w:t>
        </w:r>
        <w:r>
          <w:tab/>
        </w:r>
        <w:r>
          <w:fldChar w:fldCharType="begin"/>
        </w:r>
        <w:r>
          <w:instrText xml:space="preserve"> PAGEREF _Toc7422 \h </w:instrText>
        </w:r>
        <w:r>
          <w:fldChar w:fldCharType="separate"/>
        </w:r>
        <w:r>
          <w:t>29</w:t>
        </w:r>
        <w:r>
          <w:fldChar w:fldCharType="end"/>
        </w:r>
      </w:hyperlink>
    </w:p>
    <w:p>
      <w:pPr>
        <w:pStyle w:val="TOC2"/>
        <w:tabs>
          <w:tab w:val="right" w:leader="dot" w:pos="8306"/>
        </w:tabs>
      </w:pPr>
      <w:hyperlink w:anchor="_Toc17780" w:history="1">
        <w:r>
          <w:rPr>
            <w:rFonts w:ascii="仿宋" w:eastAsia="仿宋" w:hAnsi="仿宋" w:cs="仿宋" w:hint="eastAsia"/>
            <w:lang w:eastAsia="zh-CN"/>
          </w:rPr>
          <w:t>(二)、建设投资构成</w:t>
        </w:r>
        <w:r>
          <w:tab/>
        </w:r>
        <w:r>
          <w:fldChar w:fldCharType="begin"/>
        </w:r>
        <w:r>
          <w:instrText xml:space="preserve"> PAGEREF _Toc17780 \h </w:instrText>
        </w:r>
        <w:r>
          <w:fldChar w:fldCharType="separate"/>
        </w:r>
        <w:r>
          <w:t>30</w:t>
        </w:r>
        <w:r>
          <w:fldChar w:fldCharType="end"/>
        </w:r>
      </w:hyperlink>
    </w:p>
    <w:p>
      <w:pPr>
        <w:pStyle w:val="TOC2"/>
        <w:tabs>
          <w:tab w:val="right" w:leader="dot" w:pos="8306"/>
        </w:tabs>
      </w:pPr>
      <w:hyperlink w:anchor="_Toc23262" w:history="1">
        <w:r>
          <w:rPr>
            <w:rFonts w:ascii="仿宋" w:eastAsia="仿宋" w:hAnsi="仿宋" w:cs="仿宋" w:hint="eastAsia"/>
            <w:lang w:eastAsia="zh-CN"/>
          </w:rPr>
          <w:t>(三)、资金筹措方式</w:t>
        </w:r>
        <w:r>
          <w:tab/>
        </w:r>
        <w:r>
          <w:fldChar w:fldCharType="begin"/>
        </w:r>
        <w:r>
          <w:instrText xml:space="preserve"> PAGEREF _Toc23262 \h </w:instrText>
        </w:r>
        <w:r>
          <w:fldChar w:fldCharType="separate"/>
        </w:r>
        <w:r>
          <w:t>31</w:t>
        </w:r>
        <w:r>
          <w:fldChar w:fldCharType="end"/>
        </w:r>
      </w:hyperlink>
    </w:p>
    <w:p>
      <w:pPr>
        <w:pStyle w:val="TOC2"/>
        <w:tabs>
          <w:tab w:val="right" w:leader="dot" w:pos="8306"/>
        </w:tabs>
      </w:pPr>
      <w:hyperlink w:anchor="_Toc21102" w:history="1">
        <w:r>
          <w:rPr>
            <w:rFonts w:ascii="仿宋" w:eastAsia="仿宋" w:hAnsi="仿宋" w:cs="仿宋" w:hint="eastAsia"/>
            <w:lang w:eastAsia="zh-CN"/>
          </w:rPr>
          <w:t>(四)、投资分析</w:t>
        </w:r>
        <w:r>
          <w:tab/>
        </w:r>
        <w:r>
          <w:fldChar w:fldCharType="begin"/>
        </w:r>
        <w:r>
          <w:instrText xml:space="preserve"> PAGEREF _Toc21102 \h </w:instrText>
        </w:r>
        <w:r>
          <w:fldChar w:fldCharType="separate"/>
        </w:r>
        <w:r>
          <w:t>32</w:t>
        </w:r>
        <w:r>
          <w:fldChar w:fldCharType="end"/>
        </w:r>
      </w:hyperlink>
    </w:p>
    <w:p>
      <w:pPr>
        <w:pStyle w:val="TOC2"/>
        <w:tabs>
          <w:tab w:val="right" w:leader="dot" w:pos="8306"/>
        </w:tabs>
      </w:pPr>
      <w:hyperlink w:anchor="_Toc22468" w:history="1">
        <w:r>
          <w:rPr>
            <w:rFonts w:ascii="仿宋" w:eastAsia="仿宋" w:hAnsi="仿宋" w:cs="仿宋" w:hint="eastAsia"/>
            <w:lang w:eastAsia="zh-CN"/>
          </w:rPr>
          <w:t>(五)、资金使用计划</w:t>
        </w:r>
        <w:r>
          <w:tab/>
        </w:r>
        <w:r>
          <w:fldChar w:fldCharType="begin"/>
        </w:r>
        <w:r>
          <w:instrText xml:space="preserve"> PAGEREF _Toc22468 \h </w:instrText>
        </w:r>
        <w:r>
          <w:fldChar w:fldCharType="separate"/>
        </w:r>
        <w:r>
          <w:t>32</w:t>
        </w:r>
        <w:r>
          <w:fldChar w:fldCharType="end"/>
        </w:r>
      </w:hyperlink>
    </w:p>
    <w:p>
      <w:pPr>
        <w:pStyle w:val="TOC2"/>
        <w:tabs>
          <w:tab w:val="right" w:leader="dot" w:pos="8306"/>
        </w:tabs>
      </w:pPr>
      <w:hyperlink w:anchor="_Toc2402" w:history="1">
        <w:r>
          <w:rPr>
            <w:rFonts w:ascii="仿宋" w:eastAsia="仿宋" w:hAnsi="仿宋" w:cs="仿宋" w:hint="eastAsia"/>
            <w:lang w:eastAsia="zh-CN"/>
          </w:rPr>
          <w:t>(六)、TSP自动采样器及测定仪项目融资方案</w:t>
        </w:r>
        <w:r>
          <w:tab/>
        </w:r>
        <w:r>
          <w:fldChar w:fldCharType="begin"/>
        </w:r>
        <w:r>
          <w:instrText xml:space="preserve"> PAGEREF _Toc2402 \h </w:instrText>
        </w:r>
        <w:r>
          <w:fldChar w:fldCharType="separate"/>
        </w:r>
        <w:r>
          <w:t>34</w:t>
        </w:r>
        <w:r>
          <w:fldChar w:fldCharType="end"/>
        </w:r>
      </w:hyperlink>
    </w:p>
    <w:p>
      <w:pPr>
        <w:pStyle w:val="TOC2"/>
        <w:tabs>
          <w:tab w:val="right" w:leader="dot" w:pos="8306"/>
        </w:tabs>
      </w:pPr>
      <w:hyperlink w:anchor="_Toc24218" w:history="1">
        <w:r>
          <w:rPr>
            <w:rFonts w:ascii="仿宋" w:eastAsia="仿宋" w:hAnsi="仿宋" w:cs="仿宋" w:hint="eastAsia"/>
            <w:lang w:eastAsia="zh-CN"/>
          </w:rPr>
          <w:t>(七)、盈利模式和财务预测</w:t>
        </w:r>
        <w:r>
          <w:tab/>
        </w:r>
        <w:r>
          <w:fldChar w:fldCharType="begin"/>
        </w:r>
        <w:r>
          <w:instrText xml:space="preserve"> PAGEREF _Toc24218 \h </w:instrText>
        </w:r>
        <w:r>
          <w:fldChar w:fldCharType="separate"/>
        </w:r>
        <w:r>
          <w:t>36</w:t>
        </w:r>
        <w:r>
          <w:fldChar w:fldCharType="end"/>
        </w:r>
      </w:hyperlink>
    </w:p>
    <w:p>
      <w:pPr>
        <w:pStyle w:val="TOC1"/>
        <w:tabs>
          <w:tab w:val="right" w:leader="dot" w:pos="8306"/>
        </w:tabs>
      </w:pPr>
      <w:hyperlink w:anchor="_Toc21482" w:history="1">
        <w:r>
          <w:rPr>
            <w:rFonts w:ascii="仿宋" w:eastAsia="仿宋" w:hAnsi="仿宋" w:cs="仿宋" w:hint="eastAsia"/>
            <w:lang w:eastAsia="zh-CN"/>
          </w:rPr>
          <w:t>六、法律与合规事项</w:t>
        </w:r>
        <w:r>
          <w:tab/>
        </w:r>
        <w:r>
          <w:fldChar w:fldCharType="begin"/>
        </w:r>
        <w:r>
          <w:instrText xml:space="preserve"> PAGEREF _Toc21482 \h </w:instrText>
        </w:r>
        <w:r>
          <w:fldChar w:fldCharType="separate"/>
        </w:r>
        <w:r>
          <w:t>37</w:t>
        </w:r>
        <w:r>
          <w:fldChar w:fldCharType="end"/>
        </w:r>
      </w:hyperlink>
    </w:p>
    <w:p>
      <w:pPr>
        <w:pStyle w:val="TOC2"/>
        <w:tabs>
          <w:tab w:val="right" w:leader="dot" w:pos="8306"/>
        </w:tabs>
      </w:pPr>
      <w:hyperlink w:anchor="_Toc15238" w:history="1">
        <w:r>
          <w:rPr>
            <w:rFonts w:ascii="仿宋" w:eastAsia="仿宋" w:hAnsi="仿宋" w:cs="仿宋" w:hint="eastAsia"/>
            <w:lang w:eastAsia="zh-CN"/>
          </w:rPr>
          <w:t>(一)、法律合规与风险</w:t>
        </w:r>
        <w:r>
          <w:tab/>
        </w:r>
        <w:r>
          <w:fldChar w:fldCharType="begin"/>
        </w:r>
        <w:r>
          <w:instrText xml:space="preserve"> PAGEREF _Toc15238 \h </w:instrText>
        </w:r>
        <w:r>
          <w:fldChar w:fldCharType="separate"/>
        </w:r>
        <w:r>
          <w:t>37</w:t>
        </w:r>
        <w:r>
          <w:fldChar w:fldCharType="end"/>
        </w:r>
      </w:hyperlink>
    </w:p>
    <w:p>
      <w:pPr>
        <w:pStyle w:val="TOC2"/>
        <w:tabs>
          <w:tab w:val="right" w:leader="dot" w:pos="8306"/>
        </w:tabs>
      </w:pPr>
      <w:hyperlink w:anchor="_Toc31423" w:history="1">
        <w:r>
          <w:rPr>
            <w:rFonts w:ascii="仿宋" w:eastAsia="仿宋" w:hAnsi="仿宋" w:cs="仿宋" w:hint="eastAsia"/>
            <w:lang w:eastAsia="zh-CN"/>
          </w:rPr>
          <w:t>(二)、合同管理</w:t>
        </w:r>
        <w:r>
          <w:tab/>
        </w:r>
        <w:r>
          <w:fldChar w:fldCharType="begin"/>
        </w:r>
        <w:r>
          <w:instrText xml:space="preserve"> PAGEREF _Toc31423 \h </w:instrText>
        </w:r>
        <w:r>
          <w:fldChar w:fldCharType="separate"/>
        </w:r>
        <w:r>
          <w:t>37</w:t>
        </w:r>
        <w:r>
          <w:fldChar w:fldCharType="end"/>
        </w:r>
      </w:hyperlink>
    </w:p>
    <w:p>
      <w:pPr>
        <w:pStyle w:val="TOC2"/>
        <w:tabs>
          <w:tab w:val="right" w:leader="dot" w:pos="8306"/>
        </w:tabs>
      </w:pPr>
      <w:hyperlink w:anchor="_Toc13531" w:history="1">
        <w:r>
          <w:rPr>
            <w:rFonts w:ascii="仿宋" w:eastAsia="仿宋" w:hAnsi="仿宋" w:cs="仿宋" w:hint="eastAsia"/>
            <w:lang w:eastAsia="zh-CN"/>
          </w:rPr>
          <w:t>(三)、知识产权保护</w:t>
        </w:r>
        <w:r>
          <w:tab/>
        </w:r>
        <w:r>
          <w:fldChar w:fldCharType="begin"/>
        </w:r>
        <w:r>
          <w:instrText xml:space="preserve"> PAGEREF _Toc13531 \h </w:instrText>
        </w:r>
        <w:r>
          <w:fldChar w:fldCharType="separate"/>
        </w:r>
        <w:r>
          <w:t>37</w:t>
        </w:r>
        <w:r>
          <w:fldChar w:fldCharType="end"/>
        </w:r>
      </w:hyperlink>
    </w:p>
    <w:p>
      <w:pPr>
        <w:pStyle w:val="TOC2"/>
        <w:tabs>
          <w:tab w:val="right" w:leader="dot" w:pos="8306"/>
        </w:tabs>
      </w:pPr>
      <w:hyperlink w:anchor="_Toc20833" w:history="1">
        <w:r>
          <w:rPr>
            <w:rFonts w:ascii="仿宋" w:eastAsia="仿宋" w:hAnsi="仿宋" w:cs="仿宋" w:hint="eastAsia"/>
            <w:lang w:eastAsia="zh-CN"/>
          </w:rPr>
          <w:t>(四)、法律事务与合规管理</w:t>
        </w:r>
        <w:r>
          <w:tab/>
        </w:r>
        <w:r>
          <w:fldChar w:fldCharType="begin"/>
        </w:r>
        <w:r>
          <w:instrText xml:space="preserve"> PAGEREF _Toc20833 \h </w:instrText>
        </w:r>
        <w:r>
          <w:fldChar w:fldCharType="separate"/>
        </w:r>
        <w:r>
          <w:t>38</w:t>
        </w:r>
        <w:r>
          <w:fldChar w:fldCharType="end"/>
        </w:r>
      </w:hyperlink>
    </w:p>
    <w:p>
      <w:pPr>
        <w:pStyle w:val="TOC1"/>
        <w:tabs>
          <w:tab w:val="right" w:leader="dot" w:pos="8306"/>
        </w:tabs>
      </w:pPr>
      <w:hyperlink w:anchor="_Toc17579" w:history="1">
        <w:r>
          <w:rPr>
            <w:rFonts w:ascii="仿宋" w:eastAsia="仿宋" w:hAnsi="仿宋" w:cs="仿宋" w:hint="eastAsia"/>
            <w:lang w:eastAsia="zh-CN"/>
          </w:rPr>
          <w:t>七、风险评估与应对策略</w:t>
        </w:r>
        <w:r>
          <w:tab/>
        </w:r>
        <w:r>
          <w:fldChar w:fldCharType="begin"/>
        </w:r>
        <w:r>
          <w:instrText xml:space="preserve"> PAGEREF _Toc17579 \h </w:instrText>
        </w:r>
        <w:r>
          <w:fldChar w:fldCharType="separate"/>
        </w:r>
        <w:r>
          <w:t>39</w:t>
        </w:r>
        <w:r>
          <w:fldChar w:fldCharType="end"/>
        </w:r>
      </w:hyperlink>
    </w:p>
    <w:p>
      <w:pPr>
        <w:pStyle w:val="TOC2"/>
        <w:tabs>
          <w:tab w:val="right" w:leader="dot" w:pos="8306"/>
        </w:tabs>
      </w:pPr>
      <w:hyperlink w:anchor="_Toc21478" w:history="1">
        <w:r>
          <w:rPr>
            <w:rFonts w:ascii="仿宋" w:eastAsia="仿宋" w:hAnsi="仿宋" w:cs="仿宋" w:hint="eastAsia"/>
            <w:lang w:eastAsia="zh-CN"/>
          </w:rPr>
          <w:t>(一)、TSP自动采样器及测定仪项目风险分析</w:t>
        </w:r>
        <w:r>
          <w:tab/>
        </w:r>
        <w:r>
          <w:fldChar w:fldCharType="begin"/>
        </w:r>
        <w:r>
          <w:instrText xml:space="preserve"> PAGEREF _Toc21478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42" w:history="1">
        <w:r>
          <w:rPr>
            <w:rFonts w:ascii="仿宋" w:eastAsia="仿宋" w:hAnsi="仿宋" w:cs="仿宋" w:hint="eastAsia"/>
            <w:lang w:eastAsia="zh-CN"/>
          </w:rPr>
          <w:t>(二)、风险管理与应对方法</w:t>
        </w:r>
        <w:r>
          <w:tab/>
        </w:r>
        <w:r>
          <w:fldChar w:fldCharType="begin"/>
        </w:r>
        <w:r>
          <w:instrText xml:space="preserve"> PAGEREF _Toc24542 \h </w:instrText>
        </w:r>
        <w:r>
          <w:fldChar w:fldCharType="separate"/>
        </w:r>
        <w:r>
          <w:t>41</w:t>
        </w:r>
        <w:r>
          <w:fldChar w:fldCharType="end"/>
        </w:r>
      </w:hyperlink>
    </w:p>
    <w:p>
      <w:pPr>
        <w:pStyle w:val="TOC1"/>
        <w:tabs>
          <w:tab w:val="right" w:leader="dot" w:pos="8306"/>
        </w:tabs>
      </w:pPr>
      <w:hyperlink w:anchor="_Toc28723" w:history="1">
        <w:r>
          <w:rPr>
            <w:rFonts w:ascii="仿宋" w:eastAsia="仿宋" w:hAnsi="仿宋" w:cs="仿宋" w:hint="eastAsia"/>
            <w:lang w:eastAsia="zh-CN"/>
          </w:rPr>
          <w:t>八、市场调研与竞争分析</w:t>
        </w:r>
        <w:r>
          <w:tab/>
        </w:r>
        <w:r>
          <w:fldChar w:fldCharType="begin"/>
        </w:r>
        <w:r>
          <w:instrText xml:space="preserve"> PAGEREF _Toc28723 \h </w:instrText>
        </w:r>
        <w:r>
          <w:fldChar w:fldCharType="separate"/>
        </w:r>
        <w:r>
          <w:t>43</w:t>
        </w:r>
        <w:r>
          <w:fldChar w:fldCharType="end"/>
        </w:r>
      </w:hyperlink>
    </w:p>
    <w:p>
      <w:pPr>
        <w:pStyle w:val="TOC2"/>
        <w:tabs>
          <w:tab w:val="right" w:leader="dot" w:pos="8306"/>
        </w:tabs>
      </w:pPr>
      <w:hyperlink w:anchor="_Toc16110" w:history="1">
        <w:r>
          <w:rPr>
            <w:rFonts w:ascii="仿宋" w:eastAsia="仿宋" w:hAnsi="仿宋" w:cs="仿宋" w:hint="eastAsia"/>
            <w:lang w:eastAsia="zh-CN"/>
          </w:rPr>
          <w:t>(一)、市场状况概览</w:t>
        </w:r>
        <w:r>
          <w:tab/>
        </w:r>
        <w:r>
          <w:fldChar w:fldCharType="begin"/>
        </w:r>
        <w:r>
          <w:instrText xml:space="preserve"> PAGEREF _Toc16110 \h </w:instrText>
        </w:r>
        <w:r>
          <w:fldChar w:fldCharType="separate"/>
        </w:r>
        <w:r>
          <w:t>43</w:t>
        </w:r>
        <w:r>
          <w:fldChar w:fldCharType="end"/>
        </w:r>
      </w:hyperlink>
    </w:p>
    <w:p>
      <w:pPr>
        <w:pStyle w:val="TOC2"/>
        <w:tabs>
          <w:tab w:val="right" w:leader="dot" w:pos="8306"/>
        </w:tabs>
      </w:pPr>
      <w:hyperlink w:anchor="_Toc15930" w:history="1">
        <w:r>
          <w:rPr>
            <w:rFonts w:ascii="仿宋" w:eastAsia="仿宋" w:hAnsi="仿宋" w:cs="仿宋" w:hint="eastAsia"/>
            <w:lang w:eastAsia="zh-CN"/>
          </w:rPr>
          <w:t>(二)、市场细分与目标市场</w:t>
        </w:r>
        <w:r>
          <w:tab/>
        </w:r>
        <w:r>
          <w:fldChar w:fldCharType="begin"/>
        </w:r>
        <w:r>
          <w:instrText xml:space="preserve"> PAGEREF _Toc15930 \h </w:instrText>
        </w:r>
        <w:r>
          <w:fldChar w:fldCharType="separate"/>
        </w:r>
        <w:r>
          <w:t>44</w:t>
        </w:r>
        <w:r>
          <w:fldChar w:fldCharType="end"/>
        </w:r>
      </w:hyperlink>
    </w:p>
    <w:p>
      <w:pPr>
        <w:pStyle w:val="TOC2"/>
        <w:tabs>
          <w:tab w:val="right" w:leader="dot" w:pos="8306"/>
        </w:tabs>
      </w:pPr>
      <w:hyperlink w:anchor="_Toc32202" w:history="1">
        <w:r>
          <w:rPr>
            <w:rFonts w:ascii="仿宋" w:eastAsia="仿宋" w:hAnsi="仿宋" w:cs="仿宋" w:hint="eastAsia"/>
            <w:lang w:eastAsia="zh-CN"/>
          </w:rPr>
          <w:t>(三)、竞争对手分析</w:t>
        </w:r>
        <w:r>
          <w:tab/>
        </w:r>
        <w:r>
          <w:fldChar w:fldCharType="begin"/>
        </w:r>
        <w:r>
          <w:instrText xml:space="preserve"> PAGEREF _Toc32202 \h </w:instrText>
        </w:r>
        <w:r>
          <w:fldChar w:fldCharType="separate"/>
        </w:r>
        <w:r>
          <w:t>45</w:t>
        </w:r>
        <w:r>
          <w:fldChar w:fldCharType="end"/>
        </w:r>
      </w:hyperlink>
    </w:p>
    <w:p>
      <w:pPr>
        <w:pStyle w:val="TOC2"/>
        <w:tabs>
          <w:tab w:val="right" w:leader="dot" w:pos="8306"/>
        </w:tabs>
      </w:pPr>
      <w:hyperlink w:anchor="_Toc18162" w:history="1">
        <w:r>
          <w:rPr>
            <w:rFonts w:ascii="仿宋" w:eastAsia="仿宋" w:hAnsi="仿宋" w:cs="仿宋" w:hint="eastAsia"/>
            <w:lang w:eastAsia="zh-CN"/>
          </w:rPr>
          <w:t>(四)、市场机会与挑战</w:t>
        </w:r>
        <w:r>
          <w:tab/>
        </w:r>
        <w:r>
          <w:fldChar w:fldCharType="begin"/>
        </w:r>
        <w:r>
          <w:instrText xml:space="preserve"> PAGEREF _Toc18162 \h </w:instrText>
        </w:r>
        <w:r>
          <w:fldChar w:fldCharType="separate"/>
        </w:r>
        <w:r>
          <w:t>47</w:t>
        </w:r>
        <w:r>
          <w:fldChar w:fldCharType="end"/>
        </w:r>
      </w:hyperlink>
    </w:p>
    <w:p>
      <w:pPr>
        <w:pStyle w:val="TOC2"/>
        <w:tabs>
          <w:tab w:val="right" w:leader="dot" w:pos="8306"/>
        </w:tabs>
      </w:pPr>
      <w:hyperlink w:anchor="_Toc21344" w:history="1">
        <w:r>
          <w:rPr>
            <w:rFonts w:ascii="仿宋" w:eastAsia="仿宋" w:hAnsi="仿宋" w:cs="仿宋" w:hint="eastAsia"/>
            <w:lang w:eastAsia="zh-CN"/>
          </w:rPr>
          <w:t>(五)、市场战略</w:t>
        </w:r>
        <w:r>
          <w:tab/>
        </w:r>
        <w:r>
          <w:fldChar w:fldCharType="begin"/>
        </w:r>
        <w:r>
          <w:instrText xml:space="preserve"> PAGEREF _Toc21344 \h </w:instrText>
        </w:r>
        <w:r>
          <w:fldChar w:fldCharType="separate"/>
        </w:r>
        <w:r>
          <w:t>48</w:t>
        </w:r>
        <w:r>
          <w:fldChar w:fldCharType="end"/>
        </w:r>
      </w:hyperlink>
    </w:p>
    <w:p>
      <w:pPr>
        <w:pStyle w:val="TOC1"/>
        <w:tabs>
          <w:tab w:val="right" w:leader="dot" w:pos="8306"/>
        </w:tabs>
      </w:pPr>
      <w:hyperlink w:anchor="_Toc14359" w:history="1">
        <w:r>
          <w:rPr>
            <w:rFonts w:ascii="仿宋" w:eastAsia="仿宋" w:hAnsi="仿宋" w:cs="仿宋" w:hint="eastAsia"/>
            <w:lang w:eastAsia="zh-CN"/>
          </w:rPr>
          <w:t>九、战略合作与合作伙伴关系</w:t>
        </w:r>
        <w:r>
          <w:tab/>
        </w:r>
        <w:r>
          <w:fldChar w:fldCharType="begin"/>
        </w:r>
        <w:r>
          <w:instrText xml:space="preserve"> PAGEREF _Toc14359 \h </w:instrText>
        </w:r>
        <w:r>
          <w:fldChar w:fldCharType="separate"/>
        </w:r>
        <w:r>
          <w:t>50</w:t>
        </w:r>
        <w:r>
          <w:fldChar w:fldCharType="end"/>
        </w:r>
      </w:hyperlink>
    </w:p>
    <w:p>
      <w:pPr>
        <w:pStyle w:val="TOC2"/>
        <w:tabs>
          <w:tab w:val="right" w:leader="dot" w:pos="8306"/>
        </w:tabs>
      </w:pPr>
      <w:hyperlink w:anchor="_Toc26332" w:history="1">
        <w:r>
          <w:rPr>
            <w:rFonts w:ascii="仿宋" w:eastAsia="仿宋" w:hAnsi="仿宋" w:cs="仿宋" w:hint="eastAsia"/>
            <w:lang w:eastAsia="zh-CN"/>
          </w:rPr>
          <w:t>(一)、合作战略与目标</w:t>
        </w:r>
        <w:r>
          <w:tab/>
        </w:r>
        <w:r>
          <w:fldChar w:fldCharType="begin"/>
        </w:r>
        <w:r>
          <w:instrText xml:space="preserve"> PAGEREF _Toc26332 \h </w:instrText>
        </w:r>
        <w:r>
          <w:fldChar w:fldCharType="separate"/>
        </w:r>
        <w:r>
          <w:t>50</w:t>
        </w:r>
        <w:r>
          <w:fldChar w:fldCharType="end"/>
        </w:r>
      </w:hyperlink>
    </w:p>
    <w:p>
      <w:pPr>
        <w:pStyle w:val="TOC2"/>
        <w:tabs>
          <w:tab w:val="right" w:leader="dot" w:pos="8306"/>
        </w:tabs>
      </w:pPr>
      <w:hyperlink w:anchor="_Toc4864" w:history="1">
        <w:r>
          <w:rPr>
            <w:rFonts w:ascii="仿宋" w:eastAsia="仿宋" w:hAnsi="仿宋" w:cs="仿宋" w:hint="eastAsia"/>
            <w:lang w:eastAsia="zh-CN"/>
          </w:rPr>
          <w:t>(二)、合作伙伴选择与评估</w:t>
        </w:r>
        <w:r>
          <w:tab/>
        </w:r>
        <w:r>
          <w:fldChar w:fldCharType="begin"/>
        </w:r>
        <w:r>
          <w:instrText xml:space="preserve"> PAGEREF _Toc4864 \h </w:instrText>
        </w:r>
        <w:r>
          <w:fldChar w:fldCharType="separate"/>
        </w:r>
        <w:r>
          <w:t>51</w:t>
        </w:r>
        <w:r>
          <w:fldChar w:fldCharType="end"/>
        </w:r>
      </w:hyperlink>
    </w:p>
    <w:p>
      <w:pPr>
        <w:pStyle w:val="TOC2"/>
        <w:tabs>
          <w:tab w:val="right" w:leader="dot" w:pos="8306"/>
        </w:tabs>
      </w:pPr>
      <w:hyperlink w:anchor="_Toc14252" w:history="1">
        <w:r>
          <w:rPr>
            <w:rFonts w:ascii="仿宋" w:eastAsia="仿宋" w:hAnsi="仿宋" w:cs="仿宋" w:hint="eastAsia"/>
            <w:lang w:eastAsia="zh-CN"/>
          </w:rPr>
          <w:t>(三)、合同与协议管理</w:t>
        </w:r>
        <w:r>
          <w:tab/>
        </w:r>
        <w:r>
          <w:fldChar w:fldCharType="begin"/>
        </w:r>
        <w:r>
          <w:instrText xml:space="preserve"> PAGEREF _Toc14252 \h </w:instrText>
        </w:r>
        <w:r>
          <w:fldChar w:fldCharType="separate"/>
        </w:r>
        <w:r>
          <w:t>52</w:t>
        </w:r>
        <w:r>
          <w:fldChar w:fldCharType="end"/>
        </w:r>
      </w:hyperlink>
    </w:p>
    <w:p>
      <w:pPr>
        <w:pStyle w:val="TOC2"/>
        <w:tabs>
          <w:tab w:val="right" w:leader="dot" w:pos="8306"/>
        </w:tabs>
      </w:pPr>
      <w:hyperlink w:anchor="_Toc5897" w:history="1">
        <w:r>
          <w:rPr>
            <w:rFonts w:ascii="仿宋" w:eastAsia="仿宋" w:hAnsi="仿宋" w:cs="仿宋" w:hint="eastAsia"/>
            <w:lang w:eastAsia="zh-CN"/>
          </w:rPr>
          <w:t>(四)、风险管理与纠纷解决</w:t>
        </w:r>
        <w:r>
          <w:tab/>
        </w:r>
        <w:r>
          <w:fldChar w:fldCharType="begin"/>
        </w:r>
        <w:r>
          <w:instrText xml:space="preserve"> PAGEREF _Toc5897 \h </w:instrText>
        </w:r>
        <w:r>
          <w:fldChar w:fldCharType="separate"/>
        </w:r>
        <w:r>
          <w:t>53</w:t>
        </w:r>
        <w:r>
          <w:fldChar w:fldCharType="end"/>
        </w:r>
      </w:hyperlink>
    </w:p>
    <w:p>
      <w:pPr>
        <w:pStyle w:val="TOC1"/>
        <w:tabs>
          <w:tab w:val="right" w:leader="dot" w:pos="8306"/>
        </w:tabs>
      </w:pPr>
      <w:hyperlink w:anchor="_Toc30401" w:history="1">
        <w:r>
          <w:rPr>
            <w:rFonts w:ascii="仿宋" w:eastAsia="仿宋" w:hAnsi="仿宋" w:cs="仿宋" w:hint="eastAsia"/>
            <w:lang w:eastAsia="zh-CN"/>
          </w:rPr>
          <w:t>十、市场与供应链管理</w:t>
        </w:r>
        <w:r>
          <w:tab/>
        </w:r>
        <w:r>
          <w:fldChar w:fldCharType="begin"/>
        </w:r>
        <w:r>
          <w:instrText xml:space="preserve"> PAGEREF _Toc30401 \h </w:instrText>
        </w:r>
        <w:r>
          <w:fldChar w:fldCharType="separate"/>
        </w:r>
        <w:r>
          <w:t>54</w:t>
        </w:r>
        <w:r>
          <w:fldChar w:fldCharType="end"/>
        </w:r>
      </w:hyperlink>
    </w:p>
    <w:p>
      <w:pPr>
        <w:pStyle w:val="TOC2"/>
        <w:tabs>
          <w:tab w:val="right" w:leader="dot" w:pos="8306"/>
        </w:tabs>
      </w:pPr>
      <w:hyperlink w:anchor="_Toc27744" w:history="1">
        <w:r>
          <w:rPr>
            <w:rFonts w:ascii="仿宋" w:eastAsia="仿宋" w:hAnsi="仿宋" w:cs="仿宋" w:hint="eastAsia"/>
            <w:lang w:eastAsia="zh-CN"/>
          </w:rPr>
          <w:t>(一)、供应链策略</w:t>
        </w:r>
        <w:r>
          <w:tab/>
        </w:r>
        <w:r>
          <w:fldChar w:fldCharType="begin"/>
        </w:r>
        <w:r>
          <w:instrText xml:space="preserve"> PAGEREF _Toc27744 \h </w:instrText>
        </w:r>
        <w:r>
          <w:fldChar w:fldCharType="separate"/>
        </w:r>
        <w:r>
          <w:t>54</w:t>
        </w:r>
        <w:r>
          <w:fldChar w:fldCharType="end"/>
        </w:r>
      </w:hyperlink>
    </w:p>
    <w:p>
      <w:pPr>
        <w:pStyle w:val="TOC2"/>
        <w:tabs>
          <w:tab w:val="right" w:leader="dot" w:pos="8306"/>
        </w:tabs>
      </w:pPr>
      <w:hyperlink w:anchor="_Toc25247" w:history="1">
        <w:r>
          <w:rPr>
            <w:rFonts w:ascii="仿宋" w:eastAsia="仿宋" w:hAnsi="仿宋" w:cs="仿宋" w:hint="eastAsia"/>
            <w:lang w:eastAsia="zh-CN"/>
          </w:rPr>
          <w:t>(二)、供应商关系管理</w:t>
        </w:r>
        <w:r>
          <w:tab/>
        </w:r>
        <w:r>
          <w:fldChar w:fldCharType="begin"/>
        </w:r>
        <w:r>
          <w:instrText xml:space="preserve"> PAGEREF _Toc25247 \h </w:instrText>
        </w:r>
        <w:r>
          <w:fldChar w:fldCharType="separate"/>
        </w:r>
        <w:r>
          <w:t>54</w:t>
        </w:r>
        <w:r>
          <w:fldChar w:fldCharType="end"/>
        </w:r>
      </w:hyperlink>
    </w:p>
    <w:p>
      <w:pPr>
        <w:pStyle w:val="TOC2"/>
        <w:tabs>
          <w:tab w:val="right" w:leader="dot" w:pos="8306"/>
        </w:tabs>
      </w:pPr>
      <w:hyperlink w:anchor="_Toc31292" w:history="1">
        <w:r>
          <w:rPr>
            <w:rFonts w:ascii="仿宋" w:eastAsia="仿宋" w:hAnsi="仿宋" w:cs="仿宋" w:hint="eastAsia"/>
            <w:lang w:eastAsia="zh-CN"/>
          </w:rPr>
          <w:t>(三)、存货与库存管理</w:t>
        </w:r>
        <w:r>
          <w:tab/>
        </w:r>
        <w:r>
          <w:fldChar w:fldCharType="begin"/>
        </w:r>
        <w:r>
          <w:instrText xml:space="preserve"> PAGEREF _Toc31292 \h </w:instrText>
        </w:r>
        <w:r>
          <w:fldChar w:fldCharType="separate"/>
        </w:r>
        <w:r>
          <w:t>54</w:t>
        </w:r>
        <w:r>
          <w:fldChar w:fldCharType="end"/>
        </w:r>
      </w:hyperlink>
    </w:p>
    <w:p>
      <w:pPr>
        <w:pStyle w:val="TOC2"/>
        <w:tabs>
          <w:tab w:val="right" w:leader="dot" w:pos="8306"/>
        </w:tabs>
      </w:pPr>
      <w:hyperlink w:anchor="_Toc1347" w:history="1">
        <w:r>
          <w:rPr>
            <w:rFonts w:ascii="仿宋" w:eastAsia="仿宋" w:hAnsi="仿宋" w:cs="仿宋" w:hint="eastAsia"/>
            <w:lang w:eastAsia="zh-CN"/>
          </w:rPr>
          <w:t>(四)、客户关系管理</w:t>
        </w:r>
        <w:r>
          <w:tab/>
        </w:r>
        <w:r>
          <w:fldChar w:fldCharType="begin"/>
        </w:r>
        <w:r>
          <w:instrText xml:space="preserve"> PAGEREF _Toc1347 \h </w:instrText>
        </w:r>
        <w:r>
          <w:fldChar w:fldCharType="separate"/>
        </w:r>
        <w:r>
          <w:t>55</w:t>
        </w:r>
        <w:r>
          <w:fldChar w:fldCharType="end"/>
        </w:r>
      </w:hyperlink>
    </w:p>
    <w:p>
      <w:pPr>
        <w:pStyle w:val="TOC2"/>
        <w:tabs>
          <w:tab w:val="right" w:leader="dot" w:pos="8306"/>
        </w:tabs>
      </w:pPr>
      <w:hyperlink w:anchor="_Toc27590" w:history="1">
        <w:r>
          <w:rPr>
            <w:rFonts w:ascii="仿宋" w:eastAsia="仿宋" w:hAnsi="仿宋" w:cs="仿宋" w:hint="eastAsia"/>
            <w:lang w:eastAsia="zh-CN"/>
          </w:rPr>
          <w:t>(五)、物流与分销策略</w:t>
        </w:r>
        <w:r>
          <w:tab/>
        </w:r>
        <w:r>
          <w:fldChar w:fldCharType="begin"/>
        </w:r>
        <w:r>
          <w:instrText xml:space="preserve"> PAGEREF _Toc27590 \h </w:instrText>
        </w:r>
        <w:r>
          <w:fldChar w:fldCharType="separate"/>
        </w:r>
        <w:r>
          <w:t>55</w:t>
        </w:r>
        <w:r>
          <w:fldChar w:fldCharType="end"/>
        </w:r>
      </w:hyperlink>
    </w:p>
    <w:p>
      <w:pPr>
        <w:pStyle w:val="TOC1"/>
        <w:tabs>
          <w:tab w:val="right" w:leader="dot" w:pos="8306"/>
        </w:tabs>
      </w:pPr>
      <w:hyperlink w:anchor="_Toc27112" w:history="1">
        <w:r>
          <w:rPr>
            <w:rFonts w:ascii="仿宋" w:eastAsia="仿宋" w:hAnsi="仿宋" w:cs="仿宋" w:hint="eastAsia"/>
            <w:lang w:eastAsia="zh-CN"/>
          </w:rPr>
          <w:t>十一、社会责任与可持续发展</w:t>
        </w:r>
        <w:r>
          <w:tab/>
        </w:r>
        <w:r>
          <w:fldChar w:fldCharType="begin"/>
        </w:r>
        <w:r>
          <w:instrText xml:space="preserve"> PAGEREF _Toc27112 \h </w:instrText>
        </w:r>
        <w:r>
          <w:fldChar w:fldCharType="separate"/>
        </w:r>
        <w:r>
          <w:t>55</w:t>
        </w:r>
        <w:r>
          <w:fldChar w:fldCharType="end"/>
        </w:r>
      </w:hyperlink>
    </w:p>
    <w:p>
      <w:pPr>
        <w:pStyle w:val="TOC2"/>
        <w:tabs>
          <w:tab w:val="right" w:leader="dot" w:pos="8306"/>
        </w:tabs>
      </w:pPr>
      <w:hyperlink w:anchor="_Toc16692" w:history="1">
        <w:r>
          <w:rPr>
            <w:rFonts w:ascii="仿宋" w:eastAsia="仿宋" w:hAnsi="仿宋" w:cs="仿宋" w:hint="eastAsia"/>
            <w:lang w:eastAsia="zh-CN"/>
          </w:rPr>
          <w:t>(一)、社会责任策略</w:t>
        </w:r>
        <w:r>
          <w:tab/>
        </w:r>
        <w:r>
          <w:fldChar w:fldCharType="begin"/>
        </w:r>
        <w:r>
          <w:instrText xml:space="preserve"> PAGEREF _Toc16692 \h </w:instrText>
        </w:r>
        <w:r>
          <w:fldChar w:fldCharType="separate"/>
        </w:r>
        <w:r>
          <w:t>55</w:t>
        </w:r>
        <w:r>
          <w:fldChar w:fldCharType="end"/>
        </w:r>
      </w:hyperlink>
    </w:p>
    <w:p>
      <w:pPr>
        <w:pStyle w:val="TOC2"/>
        <w:tabs>
          <w:tab w:val="right" w:leader="dot" w:pos="8306"/>
        </w:tabs>
      </w:pPr>
      <w:hyperlink w:anchor="_Toc21032" w:history="1">
        <w:r>
          <w:rPr>
            <w:rFonts w:ascii="仿宋" w:eastAsia="仿宋" w:hAnsi="仿宋" w:cs="仿宋" w:hint="eastAsia"/>
            <w:lang w:eastAsia="zh-CN"/>
          </w:rPr>
          <w:t>(二)、可持续发展计划</w:t>
        </w:r>
        <w:r>
          <w:tab/>
        </w:r>
        <w:r>
          <w:fldChar w:fldCharType="begin"/>
        </w:r>
        <w:r>
          <w:instrText xml:space="preserve"> PAGEREF _Toc21032 \h </w:instrText>
        </w:r>
        <w:r>
          <w:fldChar w:fldCharType="separate"/>
        </w:r>
        <w:r>
          <w:t>56</w:t>
        </w:r>
        <w:r>
          <w:fldChar w:fldCharType="end"/>
        </w:r>
      </w:hyperlink>
    </w:p>
    <w:p>
      <w:pPr>
        <w:pStyle w:val="TOC2"/>
        <w:tabs>
          <w:tab w:val="right" w:leader="dot" w:pos="8306"/>
        </w:tabs>
      </w:pPr>
      <w:hyperlink w:anchor="_Toc30448" w:history="1">
        <w:r>
          <w:rPr>
            <w:rFonts w:ascii="仿宋" w:eastAsia="仿宋" w:hAnsi="仿宋" w:cs="仿宋" w:hint="eastAsia"/>
            <w:lang w:eastAsia="zh-CN"/>
          </w:rPr>
          <w:t>(三)、社会参与与贡献</w:t>
        </w:r>
        <w:r>
          <w:tab/>
        </w:r>
        <w:r>
          <w:fldChar w:fldCharType="begin"/>
        </w:r>
        <w:r>
          <w:instrText xml:space="preserve"> PAGEREF _Toc30448 \h </w:instrText>
        </w:r>
        <w:r>
          <w:fldChar w:fldCharType="separate"/>
        </w:r>
        <w:r>
          <w:t>56</w:t>
        </w:r>
        <w:r>
          <w:fldChar w:fldCharType="end"/>
        </w:r>
      </w:hyperlink>
    </w:p>
    <w:p>
      <w:pPr>
        <w:pStyle w:val="TOC1"/>
        <w:tabs>
          <w:tab w:val="right" w:leader="dot" w:pos="8306"/>
        </w:tabs>
      </w:pPr>
      <w:hyperlink w:anchor="_Toc27932" w:history="1">
        <w:r>
          <w:rPr>
            <w:rFonts w:ascii="仿宋" w:eastAsia="仿宋" w:hAnsi="仿宋" w:cs="仿宋" w:hint="eastAsia"/>
            <w:lang w:eastAsia="zh-CN"/>
          </w:rPr>
          <w:t>十二、可持续发展战略</w:t>
        </w:r>
        <w:r>
          <w:tab/>
        </w:r>
        <w:r>
          <w:fldChar w:fldCharType="begin"/>
        </w:r>
        <w:r>
          <w:instrText xml:space="preserve"> PAGEREF _Toc27932 \h </w:instrText>
        </w:r>
        <w:r>
          <w:fldChar w:fldCharType="separate"/>
        </w:r>
        <w:r>
          <w:t>57</w:t>
        </w:r>
        <w:r>
          <w:fldChar w:fldCharType="end"/>
        </w:r>
      </w:hyperlink>
    </w:p>
    <w:p>
      <w:pPr>
        <w:pStyle w:val="TOC2"/>
        <w:tabs>
          <w:tab w:val="right" w:leader="dot" w:pos="8306"/>
        </w:tabs>
      </w:pPr>
      <w:hyperlink w:anchor="_Toc23230" w:history="1">
        <w:r>
          <w:rPr>
            <w:rFonts w:ascii="仿宋" w:eastAsia="仿宋" w:hAnsi="仿宋" w:cs="仿宋" w:hint="eastAsia"/>
            <w:lang w:eastAsia="zh-CN"/>
          </w:rPr>
          <w:t>(一)、可持续发展目标</w:t>
        </w:r>
        <w:r>
          <w:tab/>
        </w:r>
        <w:r>
          <w:fldChar w:fldCharType="begin"/>
        </w:r>
        <w:r>
          <w:instrText xml:space="preserve"> PAGEREF _Toc23230 \h </w:instrText>
        </w:r>
        <w:r>
          <w:fldChar w:fldCharType="separate"/>
        </w:r>
        <w:r>
          <w:t>57</w:t>
        </w:r>
        <w:r>
          <w:fldChar w:fldCharType="end"/>
        </w:r>
      </w:hyperlink>
    </w:p>
    <w:p>
      <w:pPr>
        <w:pStyle w:val="TOC2"/>
        <w:tabs>
          <w:tab w:val="right" w:leader="dot" w:pos="8306"/>
        </w:tabs>
      </w:pPr>
      <w:hyperlink w:anchor="_Toc26711" w:history="1">
        <w:r>
          <w:rPr>
            <w:rFonts w:ascii="仿宋" w:eastAsia="仿宋" w:hAnsi="仿宋" w:cs="仿宋" w:hint="eastAsia"/>
            <w:lang w:eastAsia="zh-CN"/>
          </w:rPr>
          <w:t>(二)、环境友好措施</w:t>
        </w:r>
        <w:r>
          <w:tab/>
        </w:r>
        <w:r>
          <w:fldChar w:fldCharType="begin"/>
        </w:r>
        <w:r>
          <w:instrText xml:space="preserve"> PAGEREF _Toc26711 \h </w:instrText>
        </w:r>
        <w:r>
          <w:fldChar w:fldCharType="separate"/>
        </w:r>
        <w:r>
          <w:t>58</w:t>
        </w:r>
        <w:r>
          <w:fldChar w:fldCharType="end"/>
        </w:r>
      </w:hyperlink>
    </w:p>
    <w:p>
      <w:pPr>
        <w:pStyle w:val="TOC2"/>
        <w:tabs>
          <w:tab w:val="right" w:leader="dot" w:pos="8306"/>
        </w:tabs>
      </w:pPr>
      <w:hyperlink w:anchor="_Toc10041" w:history="1">
        <w:r>
          <w:rPr>
            <w:rFonts w:ascii="仿宋" w:eastAsia="仿宋" w:hAnsi="仿宋" w:cs="仿宋" w:hint="eastAsia"/>
            <w:lang w:eastAsia="zh-CN"/>
          </w:rPr>
          <w:t>(三)、社会影响与贡献</w:t>
        </w:r>
        <w:r>
          <w:tab/>
        </w:r>
        <w:r>
          <w:fldChar w:fldCharType="begin"/>
        </w:r>
        <w:r>
          <w:instrText xml:space="preserve"> PAGEREF _Toc10041 \h </w:instrText>
        </w:r>
        <w:r>
          <w:fldChar w:fldCharType="separate"/>
        </w:r>
        <w:r>
          <w:t>59</w:t>
        </w:r>
        <w:r>
          <w:fldChar w:fldCharType="end"/>
        </w:r>
      </w:hyperlink>
    </w:p>
    <w:p>
      <w:pPr>
        <w:pStyle w:val="TOC2"/>
        <w:tabs>
          <w:tab w:val="right" w:leader="dot" w:pos="8306"/>
        </w:tabs>
      </w:pPr>
      <w:hyperlink w:anchor="_Toc12797" w:history="1">
        <w:r>
          <w:rPr>
            <w:rFonts w:ascii="仿宋" w:eastAsia="仿宋" w:hAnsi="仿宋" w:cs="仿宋" w:hint="eastAsia"/>
            <w:lang w:eastAsia="zh-CN"/>
          </w:rPr>
          <w:t>(四)、环境保护和社会责任</w:t>
        </w:r>
        <w:r>
          <w:tab/>
        </w:r>
        <w:r>
          <w:fldChar w:fldCharType="begin"/>
        </w:r>
        <w:r>
          <w:instrText xml:space="preserve"> PAGEREF _Toc12797 \h </w:instrText>
        </w:r>
        <w:r>
          <w:fldChar w:fldCharType="separate"/>
        </w:r>
        <w:r>
          <w:t>59</w:t>
        </w:r>
        <w:r>
          <w:fldChar w:fldCharType="end"/>
        </w:r>
      </w:hyperlink>
    </w:p>
    <w:p>
      <w:pPr>
        <w:pStyle w:val="TOC1"/>
        <w:tabs>
          <w:tab w:val="right" w:leader="dot" w:pos="8306"/>
        </w:tabs>
      </w:pPr>
      <w:hyperlink w:anchor="_Toc39" w:history="1">
        <w:r>
          <w:rPr>
            <w:rFonts w:ascii="仿宋" w:eastAsia="仿宋" w:hAnsi="仿宋" w:cs="仿宋" w:hint="eastAsia"/>
            <w:lang w:eastAsia="zh-CN"/>
          </w:rPr>
          <w:t>十三、TSP自动采样器及测定仪项目监督与评估</w:t>
        </w:r>
        <w:r>
          <w:tab/>
        </w:r>
        <w:r>
          <w:fldChar w:fldCharType="begin"/>
        </w:r>
        <w:r>
          <w:instrText xml:space="preserve"> PAGEREF _Toc39 \h </w:instrText>
        </w:r>
        <w:r>
          <w:fldChar w:fldCharType="separate"/>
        </w:r>
        <w:r>
          <w:t>60</w:t>
        </w:r>
        <w:r>
          <w:fldChar w:fldCharType="end"/>
        </w:r>
      </w:hyperlink>
    </w:p>
    <w:p>
      <w:pPr>
        <w:pStyle w:val="TOC2"/>
        <w:tabs>
          <w:tab w:val="right" w:leader="dot" w:pos="8306"/>
        </w:tabs>
      </w:pPr>
      <w:hyperlink w:anchor="_Toc15421" w:history="1">
        <w:r>
          <w:rPr>
            <w:rFonts w:ascii="仿宋" w:eastAsia="仿宋" w:hAnsi="仿宋" w:cs="仿宋" w:hint="eastAsia"/>
            <w:lang w:eastAsia="zh-CN"/>
          </w:rPr>
          <w:t>(一)、TSP自动采样器及测定仪项目监督体系</w:t>
        </w:r>
        <w:r>
          <w:tab/>
        </w:r>
        <w:r>
          <w:fldChar w:fldCharType="begin"/>
        </w:r>
        <w:r>
          <w:instrText xml:space="preserve"> PAGEREF _Toc15421 \h </w:instrText>
        </w:r>
        <w:r>
          <w:fldChar w:fldCharType="separate"/>
        </w:r>
        <w:r>
          <w:t>60</w:t>
        </w:r>
        <w:r>
          <w:fldChar w:fldCharType="end"/>
        </w:r>
      </w:hyperlink>
    </w:p>
    <w:p>
      <w:pPr>
        <w:pStyle w:val="TOC2"/>
        <w:tabs>
          <w:tab w:val="right" w:leader="dot" w:pos="8306"/>
        </w:tabs>
      </w:pPr>
      <w:hyperlink w:anchor="_Toc32364" w:history="1">
        <w:r>
          <w:rPr>
            <w:rFonts w:ascii="仿宋" w:eastAsia="仿宋" w:hAnsi="仿宋" w:cs="仿宋" w:hint="eastAsia"/>
            <w:lang w:eastAsia="zh-CN"/>
          </w:rPr>
          <w:t>(二)、绩效评估与指标</w:t>
        </w:r>
        <w:r>
          <w:tab/>
        </w:r>
        <w:r>
          <w:fldChar w:fldCharType="begin"/>
        </w:r>
        <w:r>
          <w:instrText xml:space="preserve"> PAGEREF _Toc32364 \h </w:instrText>
        </w:r>
        <w:r>
          <w:fldChar w:fldCharType="separate"/>
        </w:r>
        <w:r>
          <w:t>61</w:t>
        </w:r>
        <w:r>
          <w:fldChar w:fldCharType="end"/>
        </w:r>
      </w:hyperlink>
    </w:p>
    <w:p>
      <w:pPr>
        <w:pStyle w:val="TOC2"/>
        <w:tabs>
          <w:tab w:val="right" w:leader="dot" w:pos="8306"/>
        </w:tabs>
      </w:pPr>
      <w:hyperlink w:anchor="_Toc22011" w:history="1">
        <w:r>
          <w:rPr>
            <w:rFonts w:ascii="仿宋" w:eastAsia="仿宋" w:hAnsi="仿宋" w:cs="仿宋" w:hint="eastAsia"/>
            <w:lang w:eastAsia="zh-CN"/>
          </w:rPr>
          <w:t>(三)、变更管理与调整</w:t>
        </w:r>
        <w:r>
          <w:tab/>
        </w:r>
        <w:r>
          <w:fldChar w:fldCharType="begin"/>
        </w:r>
        <w:r>
          <w:instrText xml:space="preserve"> PAGEREF _Toc22011 \h </w:instrText>
        </w:r>
        <w:r>
          <w:fldChar w:fldCharType="separate"/>
        </w:r>
        <w:r>
          <w:t>62</w:t>
        </w:r>
        <w:r>
          <w:fldChar w:fldCharType="end"/>
        </w:r>
      </w:hyperlink>
    </w:p>
    <w:p>
      <w:pPr>
        <w:pStyle w:val="TOC2"/>
        <w:tabs>
          <w:tab w:val="right" w:leader="dot" w:pos="8306"/>
        </w:tabs>
      </w:pPr>
      <w:hyperlink w:anchor="_Toc12459" w:history="1">
        <w:r>
          <w:rPr>
            <w:rFonts w:ascii="仿宋" w:eastAsia="仿宋" w:hAnsi="仿宋" w:cs="仿宋" w:hint="eastAsia"/>
            <w:lang w:eastAsia="zh-CN"/>
          </w:rPr>
          <w:t>(四)、定期报告与审计</w:t>
        </w:r>
        <w:r>
          <w:tab/>
        </w:r>
        <w:r>
          <w:fldChar w:fldCharType="begin"/>
        </w:r>
        <w:r>
          <w:instrText xml:space="preserve"> PAGEREF _Toc12459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是关于TSP自动采样器及测定仪项目运营管理的评价分析，通过对TSP自动采样器及测定仪项目的关键指标和运营流程进行细致分析，旨在发现问题和优化运营效率。本报告采用系统性的方法和数据驱动的分析手段，深入剖析项目的运营状况，并提供可行的改进措施。此报告仅供学习交流使用，不可做为商业用途。</w:t>
      </w:r>
    </w:p>
    <w:p>
      <w:pPr>
        <w:pStyle w:val="Heading1"/>
        <w:ind w:firstLine="560" w:firstLineChars="200"/>
        <w:rPr>
          <w:rFonts w:ascii="仿宋" w:eastAsia="仿宋" w:hAnsi="仿宋" w:cs="仿宋" w:hint="eastAsia"/>
          <w:sz w:val="28"/>
          <w:lang w:eastAsia="zh-CN"/>
        </w:rPr>
      </w:pPr>
      <w:bookmarkStart w:id="2" w:name="_Toc6752"/>
      <w:r>
        <w:rPr>
          <w:rFonts w:ascii="仿宋" w:eastAsia="仿宋" w:hAnsi="仿宋" w:cs="仿宋" w:hint="eastAsia"/>
          <w:sz w:val="28"/>
          <w:lang w:eastAsia="zh-CN"/>
        </w:rPr>
        <w:t>一、法人治理架构</w:t>
      </w:r>
      <w:bookmarkEnd w:id="2"/>
    </w:p>
    <w:p>
      <w:pPr>
        <w:pStyle w:val="Heading2"/>
        <w:rPr>
          <w:rFonts w:ascii="仿宋" w:eastAsia="仿宋" w:hAnsi="仿宋" w:cs="仿宋" w:hint="eastAsia"/>
          <w:lang w:eastAsia="zh-CN"/>
        </w:rPr>
      </w:pPr>
      <w:bookmarkStart w:id="3" w:name="_Toc9038"/>
      <w:r>
        <w:rPr>
          <w:rFonts w:ascii="仿宋" w:eastAsia="仿宋" w:hAnsi="仿宋" w:cs="仿宋" w:hint="eastAsia"/>
          <w:lang w:eastAsia="zh-CN"/>
        </w:rPr>
        <w:t>(一)、股东权益与义务</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股东权益：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1. 所有权权益：股东持有公司股份，代表他们在公司的所有权。这些所有权权益赋予股东公司的股东大会选举公司领导层、审批公司的关键决策和政策，以及分享公司盈利的权利。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红利权：股东有权分享公司的盈利。公司盈余分配方案一般在股东大会上通过，股东按其所持股份比例分享利润。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3. 知情权：股东有权了解公司的财务状况、运营情况和重要决策。公司应向股东提供相关信息，使他们能够有效行使其知情权。</w:t>
      </w:r>
    </w:p>
    <w:p>
      <w:pPr>
        <w:ind w:firstLine="560" w:firstLineChars="200"/>
        <w:rPr>
          <w:rFonts w:ascii="仿宋" w:eastAsia="仿宋" w:hAnsi="仿宋" w:cs="仿宋" w:hint="eastAsia"/>
          <w:sz w:val="28"/>
        </w:rPr>
      </w:pPr>
      <w:r>
        <w:rPr>
          <w:rFonts w:ascii="仿宋" w:eastAsia="仿宋" w:hAnsi="仿宋" w:cs="仿宋" w:hint="eastAsia"/>
          <w:sz w:val="28"/>
          <w:lang w:eastAsia="zh-CN"/>
        </w:rPr>
        <w:t>4. 监督权：股东可以参与公司治理，包括选举董事会成员、审计公司财务报表，以及提出和审批公司政策和决策。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5. 资产分配权：在公司解散或清算时，股东有权分享公司净资产。这确保了股东对公司资产的权益。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二、股东义务：</w:t>
      </w:r>
    </w:p>
    <w:p>
      <w:pPr>
        <w:ind w:firstLine="560" w:firstLineChars="200"/>
        <w:rPr>
          <w:rFonts w:ascii="仿宋" w:eastAsia="仿宋" w:hAnsi="仿宋" w:cs="仿宋" w:hint="eastAsia"/>
          <w:sz w:val="28"/>
        </w:rPr>
      </w:pPr>
      <w:r>
        <w:rPr>
          <w:rFonts w:ascii="仿宋" w:eastAsia="仿宋" w:hAnsi="仿宋" w:cs="仿宋" w:hint="eastAsia"/>
          <w:sz w:val="28"/>
          <w:lang w:eastAsia="zh-CN"/>
        </w:rPr>
        <w:t>1. 资本注入义务：股东必须按照其认购的股份金额，按时履行资本注入义务。这确保了公司有足够的资本来运营和发展。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法律合规义务：股东有责任确保公司的运营合法合规。他们应遵守所有适用的法律法规，包括公司法、证券法等。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诚信义务：股东有义务以诚信原则参与公司治理。这包括避免利益冲突，维护公司和其他股东的利益。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合同义务：股东必须遵守公司章程和其他公司文件中规定的合同义务，包括不得私自转让股份等。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公司治理义务：股东应积极参与公司治理，包括参加股东大会、投票选举董事会成员，审计公司财务报表，提出建议和投票支持公司政策和决策。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股东的权益和义务是公司治理和管理的基础，它们确保了公司的透明度、合法合规运营以及股东的权益得到保护。通过积极履行义务和行使权益，股东可以推动公司的可持续发展和长期成功。因此，股东在公司中的地位至关重要，他们不仅仅是投资者，更是公司治理的参与者和监督者。</w:t>
      </w:r>
    </w:p>
    <w:p>
      <w:pPr>
        <w:pStyle w:val="Heading2"/>
        <w:ind w:firstLine="560" w:firstLineChars="200"/>
        <w:rPr>
          <w:rFonts w:ascii="仿宋" w:eastAsia="仿宋" w:hAnsi="仿宋" w:cs="仿宋" w:hint="eastAsia"/>
          <w:sz w:val="28"/>
          <w:lang w:eastAsia="zh-CN"/>
        </w:rPr>
      </w:pPr>
      <w:bookmarkStart w:id="4" w:name="_Toc817"/>
      <w:r>
        <w:rPr>
          <w:rFonts w:ascii="仿宋" w:eastAsia="仿宋" w:hAnsi="仿宋" w:cs="仿宋" w:hint="eastAsia"/>
          <w:sz w:val="28"/>
          <w:lang w:eastAsia="zh-CN"/>
        </w:rPr>
        <w:t>(二)、公司董事会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董事会组成：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公司董事会通常由董事组成，董事的数量和身份多样化，以确保各种利益得到代表。董事的任命和撤换一般由公司章程规定，也可能受到监管机构的法律规定。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2. 董事会职责：</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公司董事会的主要职责包括：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监督公司管理层的决策和行为，确保其符合法律法规和公司政策。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审查和批准公司的战略计划和预算。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选择、评估和奖励公司高级管理层。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监督公司的财务状况，审计报告和内部控制。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决定股东分红政策和公司的分配政策。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对公司的社会责任、可持续发展和风险管理提供建议和监督。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3. 董事会会议：</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董事会按照事先安排的计划举行定期会议，以讨论公司的重大事务和决策。会议通常由董事会主席主持，出席的董事需要达成一致意见或根据表决结果做出决策。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董事会决策：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董事会通过投票决定公司的重大事项，决策通常要得到多数董事的支持。不同公司可能对决策和表决规则有不同的要求，取决于公司章程和法律法规。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5. 董事会监督：</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董事会通过内部和外部审计、监管报告以及高级管理层的报告来监督公司的运营。他们确保公司的行为合法合规，同时也要确保公司的长期战略与股东的利益相一致。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董事会职能：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公司董事会的职能包括执行、监督和咨询。他们执行公司的日常管理，监督高级管理层的决策，并为公司提供重要建议和战略方向。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公司董事会的作用在于平衡公司内部各方利益，确保公司的决策和行为符合法律和道德要求。一个高效的董事会有助于公司的长期成功和可持续发展。</w:t>
      </w:r>
    </w:p>
    <w:p>
      <w:pPr>
        <w:pStyle w:val="Heading2"/>
        <w:ind w:firstLine="560" w:firstLineChars="200"/>
        <w:rPr>
          <w:rFonts w:ascii="仿宋" w:eastAsia="仿宋" w:hAnsi="仿宋" w:cs="仿宋" w:hint="eastAsia"/>
          <w:sz w:val="28"/>
          <w:lang w:eastAsia="zh-CN"/>
        </w:rPr>
      </w:pPr>
      <w:bookmarkStart w:id="5" w:name="_Toc18480"/>
      <w:r>
        <w:rPr>
          <w:rFonts w:ascii="仿宋" w:eastAsia="仿宋" w:hAnsi="仿宋" w:cs="仿宋" w:hint="eastAsia"/>
          <w:sz w:val="28"/>
          <w:lang w:eastAsia="zh-CN"/>
        </w:rPr>
        <w:t>(三)、高级管理层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公司的高级管理层组成如下：公司设总裁一名，由董事会聘任或解聘，同时设副总裁若干名和财务总监一名，同样由董事会聘任或解聘。这些高级管理人员均代表公司高级管理层。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公司章程中的规定适用于所有高级管理人员，包括总裁、副总裁、财务总监等。高级管理层的成员必须遵守这些规定。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在公司控股股东和实际控制人单位担任非董事或监事职务的个人，不得同时担任公司的高级管理职位。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的总裁每届任期为3年，可以连任。总裁对董事会负有责任，并行使多项职权，包括主持公司的生产经营管理、制定年度经营计划和投资方案、设定公司内部管理机构和基本管理制度、制定具体规章、提请董事会聘任或解聘副总裁和财务负责人、决定其他负责管理人员的聘任或解聘等。总裁也列席董事会会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总裁应制定总裁工作细则，其中包括总裁会议的召开条件、程序和参与人员，以及高级管理人员的具体职责和分工，公司资金和资产运用的权限，以及其他必要事项。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6. 总裁可以在任期届满之前提出辞职，具体辞职程序和办法将在总裁与公司之间的劳动合同中规定。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7. 副总裁协助总裁工作，负责特定方面的生产经营管理工作。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公司还设有董事会秘书，负责筹备公司股东大会和董事会、监事会的会议，管理相关文件和股东资料，以及处理信息披露事务。董事会秘书需要遵守法律、法规、部门规章和公司章程的相关规定。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9. 董事会秘书也应制定董事会秘书工作细则，其中包括董事会秘书的资格、聘任程序、权力职责以及其他必要事项。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10. 高级管理人员在履行公司职务时如果违反法律、法规、规章或公司章程的规定，导致公司损失，应当承担赔偿责任。这一原则旨在确保高级管理层合法合规地履行其职责，维护公司的权益。</w:t>
      </w:r>
    </w:p>
    <w:p>
      <w:pPr>
        <w:pStyle w:val="Heading2"/>
        <w:ind w:firstLine="560" w:firstLineChars="200"/>
        <w:rPr>
          <w:rFonts w:ascii="仿宋" w:eastAsia="仿宋" w:hAnsi="仿宋" w:cs="仿宋" w:hint="eastAsia"/>
          <w:sz w:val="28"/>
          <w:lang w:eastAsia="zh-CN"/>
        </w:rPr>
      </w:pPr>
      <w:bookmarkStart w:id="6" w:name="_Toc3374"/>
      <w:r>
        <w:rPr>
          <w:rFonts w:ascii="仿宋" w:eastAsia="仿宋" w:hAnsi="仿宋" w:cs="仿宋" w:hint="eastAsia"/>
          <w:sz w:val="28"/>
          <w:lang w:eastAsia="zh-CN"/>
        </w:rPr>
        <w:t>(四)、监督管理层</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公司的监督管理层是公司治理结构的重要组成部分，负责监督和管理公司的经营活动，确保公司合规运营、风险管理、财务透明度和公司治理的有效性。监督管理层包括监事会和监事长。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监事会：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事会是公司治理结构中的独立监督机构，独立于董事会和管理层，其成员通常由公司股东选举产生。监事会的主要职责包括监督公司管理层的决策，审计公司的财务报表，审核公司内部控制制度的有效性，监督公司的风险管理和合规程序，提出对公司经营活动的建议。监事会通过定期会议和报告向股东和董事会提供有关公司经营状况和决策的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2. 监事长： 监事会通常由一位监事长领导，监事长是监事会的主席，负责协调监事会的工作，领导监事会的决策，以及代表监事会与董事会和公司管理层进行沟通。监事长的角色非常关键，需要确保监事会的独立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监督管理层的设立有助于维护公司的合法权益，监督公司管理层的决策，保障公司股东和利益相关者的利益。监督管理层的工作有助于确保公司合规运营，遵守法律法规，管理风险，保护公司的声誉，提高公司治理的透明度和质量。</w:t>
      </w:r>
    </w:p>
    <w:p>
      <w:pPr>
        <w:pStyle w:val="Heading1"/>
        <w:ind w:firstLine="560" w:firstLineChars="200"/>
        <w:rPr>
          <w:rFonts w:ascii="仿宋" w:eastAsia="仿宋" w:hAnsi="仿宋" w:cs="仿宋" w:hint="eastAsia"/>
          <w:sz w:val="28"/>
          <w:lang w:eastAsia="zh-CN"/>
        </w:rPr>
      </w:pPr>
      <w:bookmarkStart w:id="7" w:name="_Toc31865"/>
      <w:r>
        <w:rPr>
          <w:rFonts w:ascii="仿宋" w:eastAsia="仿宋" w:hAnsi="仿宋" w:cs="仿宋" w:hint="eastAsia"/>
          <w:sz w:val="28"/>
          <w:lang w:eastAsia="zh-CN"/>
        </w:rPr>
        <w:t>二、运营与管理</w:t>
      </w:r>
      <w:bookmarkEnd w:id="7"/>
    </w:p>
    <w:p>
      <w:pPr>
        <w:pStyle w:val="Heading2"/>
        <w:rPr>
          <w:rFonts w:ascii="仿宋" w:eastAsia="仿宋" w:hAnsi="仿宋" w:cs="仿宋" w:hint="eastAsia"/>
          <w:lang w:eastAsia="zh-CN"/>
        </w:rPr>
      </w:pPr>
      <w:bookmarkStart w:id="8" w:name="_Toc17719"/>
      <w:r>
        <w:rPr>
          <w:rFonts w:ascii="仿宋" w:eastAsia="仿宋" w:hAnsi="仿宋" w:cs="仿宋" w:hint="eastAsia"/>
          <w:lang w:eastAsia="zh-CN"/>
        </w:rPr>
        <w:t>(一)、公司经营理念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公司经营理念：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"以客户为中心，创造卓越品质。"</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这一经营理念强调以下几个核心价值观：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1. 客户至上： 我们的首要任务是满足客户的需求和期望。客户的满意度和信任是我们成功的关键。我们积极倾听客户的反馈，不断改进产品和服务，确保提供高质量的解决方案。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品质卓越： 我们致力于追求卓越的品质。无论是产品还是服务，我们都不妥协于品质。通过不断的创新和精益生产，我们保证产品的卓越性能和可靠性。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团队合作： 我们相信协作和团队精神是成功的基础。我们鼓励员工之间的合作和知识分享，以促进创新和解决问题。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社会责任： 我们认识到公司对社会和环境的责任。我们致力于可持续经营，降低环境影响，支持社区，并遵守道德和法规。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5. 员工发展： 我们为员工提供学习和成长的机会，鼓励他们不断提升技能和知识。我们认识到员工的成功是公司成功的基础。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6. 创新精神： 我们鼓励创新，不断寻求新的解决方案和机会。我们相信创新是持续成功的关键。</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这一经营理念是公司文化的基础，它指导我们的日常决策和行为，确保我们在市场竞争中脱颖而出，实现长期的成功。</w:t>
      </w:r>
    </w:p>
    <w:p>
      <w:pPr>
        <w:pStyle w:val="Heading2"/>
        <w:ind w:firstLine="560" w:firstLineChars="200"/>
        <w:rPr>
          <w:rFonts w:ascii="仿宋" w:eastAsia="仿宋" w:hAnsi="仿宋" w:cs="仿宋" w:hint="eastAsia"/>
          <w:sz w:val="28"/>
          <w:lang w:eastAsia="zh-CN"/>
        </w:rPr>
      </w:pPr>
      <w:bookmarkStart w:id="9" w:name="_Toc29390"/>
      <w:r>
        <w:rPr>
          <w:rFonts w:ascii="仿宋" w:eastAsia="仿宋" w:hAnsi="仿宋" w:cs="仿宋" w:hint="eastAsia"/>
          <w:sz w:val="28"/>
          <w:lang w:eastAsia="zh-CN"/>
        </w:rPr>
        <w:t>(二)、公司目标与职责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公司目标：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实现持续增长： 我们的主要目标是实现业务的持续增长，扩大市场份额，提高盈利能力，确保公司的长期可持续性。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客户满意度： 我们致力于提供卓越的产品和服务，以满足客户的需求和期望，从而建立长期的客户关系。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员工发展： 我们鼓励员工不断提升技能，提供职业发展机会，并创造一个积极的工作环境。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社会责任： 我们承担社会和环境的责任，通过可持续经营和社区支持来回馈社会。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公司职责：</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提供高质量产品和服务： 我们的首要职责是提供高品质的产品和服务，确保客户的满意度。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2. 创新和研发： 我们不断进行研发和创新，以保持竞争力，开发新产品和技术。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3. 维护财务健康： 我们负责维护公司的财务健康，确保资金充足，提高效率，降低成本。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社会和环境责任： 我们致力于降低环境影响，遵守法规，支持社区，并积极参与公益事业。</w:t>
      </w:r>
    </w:p>
    <w:p>
      <w:pPr>
        <w:ind w:firstLine="560" w:firstLineChars="200"/>
        <w:rPr>
          <w:rFonts w:ascii="仿宋" w:eastAsia="仿宋" w:hAnsi="仿宋" w:cs="仿宋" w:hint="eastAsia"/>
          <w:sz w:val="28"/>
        </w:rPr>
      </w:pPr>
      <w:r>
        <w:rPr>
          <w:rFonts w:ascii="仿宋" w:eastAsia="仿宋" w:hAnsi="仿宋" w:cs="仿宋" w:hint="eastAsia"/>
          <w:sz w:val="28"/>
          <w:lang w:eastAsia="zh-CN"/>
        </w:rPr>
        <w:t>5. 员工培训和发展： 我们提供员工培训和职业发展机会，帮助他们提升技能和知识。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6. 客户关系管理： 我们建立和维护客户关系，满足客户需求，了解市场动态。</w:t>
      </w:r>
    </w:p>
    <w:p>
      <w:pPr>
        <w:pStyle w:val="Heading2"/>
        <w:ind w:firstLine="560" w:firstLineChars="200"/>
        <w:rPr>
          <w:rFonts w:ascii="仿宋" w:eastAsia="仿宋" w:hAnsi="仿宋" w:cs="仿宋" w:hint="eastAsia"/>
          <w:sz w:val="28"/>
          <w:lang w:eastAsia="zh-CN"/>
        </w:rPr>
      </w:pPr>
      <w:bookmarkStart w:id="10" w:name="_Toc12162"/>
      <w:r>
        <w:rPr>
          <w:rFonts w:ascii="仿宋" w:eastAsia="仿宋" w:hAnsi="仿宋" w:cs="仿宋" w:hint="eastAsia"/>
          <w:sz w:val="28"/>
          <w:lang w:eastAsia="zh-CN"/>
        </w:rPr>
        <w:t>(三)、部门任务与权利</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销售部门：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销售部门的主要任务是制定销售策略，与客户建立联系，推动产品和服务的销售，实现销售目标。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销售部门有权制定销售计划、价格策略和促销活动，与客户谈判和签署销售合同。</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生产部门：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任务： 生产部门负责生产公司的产品或提供服务。他们需要按时、按质生产产品。</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生产部门有权制定生产计划，购买必要的原材料和设备，确保生产线的运行顺畅。</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财务部门负责管理公司的财务事务，包括会计、预算、财务报表等。</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财务部门有权审查公司的财务状况，制定预算，确保公司合法合规运营。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人力资源部门：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人力资源部门负责招聘、培训、员工绩效管理和员工满意度。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人力资源部门有权招聘员工，制定培训计划，处理员工纠纷，并制定员工政策。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5. 研发与创新部门：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研发与创新部门负责新产品研发、技术创新和持续改进。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研发与创新部门有权决定研发TSP自动采样器及测定仪项目的优先级，分配研发资源，保护知识产权。</w:t>
      </w:r>
    </w:p>
    <w:p>
      <w:pPr>
        <w:ind w:firstLine="560" w:firstLineChars="200"/>
        <w:rPr>
          <w:rFonts w:ascii="仿宋" w:eastAsia="仿宋" w:hAnsi="仿宋" w:cs="仿宋" w:hint="eastAsia"/>
          <w:sz w:val="28"/>
        </w:rPr>
      </w:pPr>
      <w:r>
        <w:rPr>
          <w:rFonts w:ascii="仿宋" w:eastAsia="仿宋" w:hAnsi="仿宋" w:cs="仿宋" w:hint="eastAsia"/>
          <w:sz w:val="28"/>
          <w:lang w:eastAsia="zh-CN"/>
        </w:rPr>
        <w:t>6. 客户服务部门：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客户服务部门负责与客户建立联系，解决问题，提供支持和处理客户投诉。</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客户服务部门有权与客户联系，提供支持，提出建议以改进客户体验。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 采购部门：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采购部门负责采购原材料、设备和服务，以满足生产和业务需求。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采购部门有权与供应商谈判、签署采购合同，确保物资的供应。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8. 市场营销部门：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市场营销部门负责市场研究、品牌推广、广告宣传以及制定市场策略。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市场营销部门有权进行市场调查，推广产品或服务，制定市场营销计划。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9. 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管理层负责决策制定、公司战略、目标设定、资源分配、风险管理和绩效评估。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管理层有权制定公司政策、战略，进行重大决策，指导部门领导执行战略。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10. 管理员与行政人员：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管理员与行政人员负责公司内部运营和日常管理事务。</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管理员与行政人员有权制定内部管理政策、管理公司资产、安排员工的日常工作。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11. 技术支持部门：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技术支持部门负责提供产品或服务的技术支持、解决客户问题和维护技术设备。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技术支持部门有权与客户联系，解决技术问题，提供培训和维护服务。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12. 内审部门：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内审部门负责审计和监督公司内部运营，确保合规性和有效性。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内审部门有权进行内部审计，发现违规行为，建议改进和提供监督。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这些部门和职能共同构成了公司的组织架构，通过协作和合作，它们为公司的整体运营和成功做出贡献。每个部门的任务和权责都需要与公司的战略和目标保持一致，以确保协同工作，实现公司的长期发展计划。</w:t>
      </w:r>
    </w:p>
    <w:p>
      <w:pPr>
        <w:pStyle w:val="Heading2"/>
        <w:ind w:firstLine="560" w:firstLineChars="200"/>
        <w:rPr>
          <w:rFonts w:ascii="仿宋" w:eastAsia="仿宋" w:hAnsi="仿宋" w:cs="仿宋" w:hint="eastAsia"/>
          <w:sz w:val="28"/>
          <w:lang w:eastAsia="zh-CN"/>
        </w:rPr>
      </w:pPr>
      <w:bookmarkStart w:id="11" w:name="_Toc21038"/>
      <w:r>
        <w:rPr>
          <w:rFonts w:ascii="仿宋" w:eastAsia="仿宋" w:hAnsi="仿宋" w:cs="仿宋" w:hint="eastAsia"/>
          <w:sz w:val="28"/>
          <w:lang w:eastAsia="zh-CN"/>
        </w:rPr>
        <w:t>(四)、财务与会计制度</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会计政策：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公司将明确会计政策，包括会计准则的采用，会计政策变更的程序以及任何重要会计政策的解释和解释。</w:t>
      </w:r>
    </w:p>
    <w:p>
      <w:pPr>
        <w:ind w:firstLine="560" w:firstLineChars="200"/>
        <w:rPr>
          <w:rFonts w:ascii="仿宋" w:eastAsia="仿宋" w:hAnsi="仿宋" w:cs="仿宋" w:hint="eastAsia"/>
          <w:sz w:val="28"/>
        </w:rPr>
      </w:pPr>
      <w:r>
        <w:rPr>
          <w:rFonts w:ascii="仿宋" w:eastAsia="仿宋" w:hAnsi="仿宋" w:cs="仿宋" w:hint="eastAsia"/>
          <w:sz w:val="28"/>
          <w:lang w:eastAsia="zh-CN"/>
        </w:rPr>
        <w:t>2. 财务报表编制：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公司将规定财务报表的编制要求，包括财务报表的频率、时间表，财务报表的格式和结构。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公司将明确核算流程，包括会计记录的时间点，会计期间的划分，交易和事项的记录和识别。</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费用和成本分摊：</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公司将规定费用和成本的分摊方法，以确保相关成本与其相关的收入期间匹配。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5. 凭证和文档保存：</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公司将明确会计凭证的要求和保存期限，以及相关文档的保存要求。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6. 收入核算：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公司将规定收入核算政策，包括销售合同的识别、服务完成的确认，以及与收入有关的所有问题。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7. 资产和负债核算：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公司将制定资产和负债核算政策，包括资产的折旧和摊销，减值测试，以及负债的计量和分类。</w:t>
      </w:r>
    </w:p>
    <w:p>
      <w:pPr>
        <w:ind w:firstLine="560" w:firstLineChars="200"/>
        <w:rPr>
          <w:rFonts w:ascii="仿宋" w:eastAsia="仿宋" w:hAnsi="仿宋" w:cs="仿宋" w:hint="eastAsia"/>
          <w:sz w:val="28"/>
        </w:rPr>
      </w:pPr>
      <w:r>
        <w:rPr>
          <w:rFonts w:ascii="仿宋" w:eastAsia="仿宋" w:hAnsi="仿宋" w:cs="仿宋" w:hint="eastAsia"/>
          <w:sz w:val="28"/>
          <w:lang w:eastAsia="zh-CN"/>
        </w:rPr>
        <w:t>8. 现金和银行：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公司将规定现金和银行管理政策，包括现金处理程序、银行账户管理和资金投资。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9. 预算和预测：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公司将明确预算和预测的编制程序，以及财务绩效与实际结果的比较。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10. 审计与内部控制：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公司将规定内部审计和控制的要求，包括审计委员会的角色，内部控制的评估和改进。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11. 税务合规：</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公司将确保遵守相关税收法规，包括报告、纳税和税务申报要求。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12. 财务政策和程序手册：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公司将编制和维护财务政策和程序手册，以便员工理解和遵守财务与会计制度。</w:t>
      </w:r>
    </w:p>
    <w:p>
      <w:pPr>
        <w:pStyle w:val="Heading1"/>
        <w:ind w:firstLine="560" w:firstLineChars="200"/>
        <w:rPr>
          <w:rFonts w:ascii="仿宋" w:eastAsia="仿宋" w:hAnsi="仿宋" w:cs="仿宋" w:hint="eastAsia"/>
          <w:sz w:val="28"/>
          <w:lang w:eastAsia="zh-CN"/>
        </w:rPr>
      </w:pPr>
      <w:bookmarkStart w:id="12" w:name="_Toc9286"/>
      <w:r>
        <w:rPr>
          <w:rFonts w:ascii="仿宋" w:eastAsia="仿宋" w:hAnsi="仿宋" w:cs="仿宋" w:hint="eastAsia"/>
          <w:sz w:val="28"/>
          <w:lang w:eastAsia="zh-CN"/>
        </w:rPr>
        <w:t>三、背景及必要性</w:t>
      </w:r>
      <w:bookmarkEnd w:id="12"/>
    </w:p>
    <w:p>
      <w:pPr>
        <w:pStyle w:val="Heading2"/>
        <w:rPr>
          <w:rFonts w:ascii="仿宋" w:eastAsia="仿宋" w:hAnsi="仿宋" w:cs="仿宋" w:hint="eastAsia"/>
          <w:lang w:eastAsia="zh-CN"/>
        </w:rPr>
      </w:pPr>
      <w:bookmarkStart w:id="13" w:name="_Toc29270"/>
      <w:r>
        <w:rPr>
          <w:rFonts w:ascii="仿宋" w:eastAsia="仿宋" w:hAnsi="仿宋" w:cs="仿宋" w:hint="eastAsia"/>
          <w:lang w:eastAsia="zh-CN"/>
        </w:rPr>
        <w:t>(一)、TSP自动采样器及测定仪项目背景分析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是一个具有重要战略意义的新兴TSP自动采样器及测定仪项目，其背景涵盖了多个关键因素，包括市场需求、技术发展、行业趋势以及社会影响。这些因素在TSP自动采样器及测定仪项目的规划和实施中起着关键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需求：随着市场竞争的加剧，客户对TSP自动采样器及测定仪产品的需求不断增加。市场研究表明，TSP自动采样器及测定仪项目的产品在当前市场中有广阔的应用前景。客户对高质量、可靠性和性能卓越的产品的需求正不断增长，这为TSP自动采样器及测定仪项目提供了巨大的市场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发展：TSP自动采样器及测定仪项目的背景包括了当前技术发展的趋势。新的材料和制造技术的出现为TSP自动采样器及测定仪项目的成功实施提供了有利条件。TSP自动采样器及测定仪项目将采用最新的技术，以确保产品的高质量和创新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行业趋势：所在行业正在发生快速变化，其中一些趋势将对TSP自动采样器及测定仪项目产生深远影响。这包括市场竞争格局、政策法规变化以及行业标准的演进。TSP自动采样器及测定仪项目必须密切关注这些趋势，以保持竞争力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社会影响：TSP自动采样器及测定仪项目将对社会产生积极影响，包括创造就业机会、提高产品质量、促进技术创新以及支持可持续发展。这些因素将有助于TSP自动采样器及测定仪项目的可持续发展和长期成功。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深入的TSP自动采样器及测定仪项目背景分析，我们可以更好地理解TSP自动采样器及测定仪项目的价值和市场地位，为TSP自动采样器及测定仪项目的规划和实施提供了有力的支持。TSP自动采样器及测定仪项目的背景分析不仅有助于TSP自动采样器及测定仪项目的成功，还为投资者、利益相关方和决策者提供了全面的信息，以确保TSP自动采样器及测定仪项目能够取得长期的商业和社会价值。</w:t>
      </w:r>
    </w:p>
    <w:p>
      <w:pPr>
        <w:pStyle w:val="Heading2"/>
        <w:ind w:firstLine="560" w:firstLineChars="200"/>
        <w:rPr>
          <w:rFonts w:ascii="仿宋" w:eastAsia="仿宋" w:hAnsi="仿宋" w:cs="仿宋" w:hint="eastAsia"/>
          <w:sz w:val="28"/>
          <w:lang w:eastAsia="zh-CN"/>
        </w:rPr>
      </w:pPr>
      <w:bookmarkStart w:id="14" w:name="_Toc8971"/>
      <w:r>
        <w:rPr>
          <w:rFonts w:ascii="仿宋" w:eastAsia="仿宋" w:hAnsi="仿宋" w:cs="仿宋" w:hint="eastAsia"/>
          <w:sz w:val="28"/>
          <w:lang w:eastAsia="zh-CN"/>
        </w:rPr>
        <w:t>(二)、实施TSP自动采样器及测定仪项目的必要性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提升公司核心竞争力：本TSP自动采样器及测定仪项目的实施将有助于提升公司的核心竞争力。随着市场的竞争加剧，企业需要不断创新和改进，以满足客户的需求。该TSP自动采样器及测定仪项目将引入先进的技术和工艺，提高产品质量和性能，从而使公司在市场上具备更强的竞争力。</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满足市场需求：市场需求是TSP自动采样器及测定仪项目实施的主要动力之一。随着市场对高质量产品的需求不断增加，TSP自动采样器及测定仪项目的产品将填补市场上的需求缺口，满足客户的要求。这有助于增加市场份额，扩大销售规模，提高企业的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促进技术创新：TSP自动采样器及测定仪项目的实施将促进技术创新。通过引入新的技术和工艺，企业可以不断改进产品，提高生产效率，降低成本，并开发新的市场。这将使公司在行业中保持领先地位。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4. 支持可持续发展：TSP自动采样器及测定仪项目实施将有助于企业的可持续发展。它将提高产品的可靠性，延长产品的使用寿命，减少资源浪费，降低环境影响。这有助于企业更好地履行社会责任，推动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提高综合经济效益：TSP自动采样器及测定仪项目的实施将提高公司的综合经济效益。尽管TSP自动采样器及测定仪项目投资初期可能较高，但通过提高产品质量、降低生产成本和扩大市场份额，公司将获得更多的经济回报。这将使TSP自动采样器及测定仪项目成本得到合理回收，为企业创造更多的价值。</w:t>
      </w:r>
    </w:p>
    <w:p>
      <w:pPr>
        <w:pStyle w:val="Heading1"/>
        <w:ind w:firstLine="560" w:firstLineChars="200"/>
        <w:rPr>
          <w:rFonts w:ascii="仿宋" w:eastAsia="仿宋" w:hAnsi="仿宋" w:cs="仿宋" w:hint="eastAsia"/>
          <w:sz w:val="28"/>
          <w:lang w:eastAsia="zh-CN"/>
        </w:rPr>
      </w:pPr>
      <w:bookmarkStart w:id="15" w:name="_Toc18544"/>
      <w:r>
        <w:rPr>
          <w:rFonts w:ascii="仿宋" w:eastAsia="仿宋" w:hAnsi="仿宋" w:cs="仿宋" w:hint="eastAsia"/>
          <w:sz w:val="28"/>
          <w:lang w:eastAsia="zh-CN"/>
        </w:rPr>
        <w:t>四、TSP自动采样器及测定仪项目基本情况</w:t>
      </w:r>
      <w:bookmarkEnd w:id="15"/>
    </w:p>
    <w:p>
      <w:pPr>
        <w:pStyle w:val="Heading2"/>
        <w:rPr>
          <w:rFonts w:ascii="仿宋" w:eastAsia="仿宋" w:hAnsi="仿宋" w:cs="仿宋" w:hint="eastAsia"/>
          <w:lang w:eastAsia="zh-CN"/>
        </w:rPr>
      </w:pPr>
      <w:bookmarkStart w:id="16" w:name="_Toc22822"/>
      <w:r>
        <w:rPr>
          <w:rFonts w:ascii="仿宋" w:eastAsia="仿宋" w:hAnsi="仿宋" w:cs="仿宋" w:hint="eastAsia"/>
          <w:lang w:eastAsia="zh-CN"/>
        </w:rPr>
        <w:t>(一)、TSP自动采样器及测定仪项目名称及TSP自动采样器及测定仪项目单位</w:t>
      </w:r>
      <w:bookmarkEnd w:id="16"/>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一、TSP自动采样器及测定仪项目名称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TSP自动采样器及测定仪项目名称：XXXTSP自动采样器及测定仪项目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二、TSP自动采样器及测定仪项目单位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TSP自动采样器及测定仪项目单位：XXX有限公司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是一家经过合法注册的企业，总部位于[总部所在地]。公司的法定代表人为[法定代表人姓名]，具有丰富的行业经验。公司专注于[公司主要业务领域]，致力于提供高质量的产品和服务。公司的联系地址为[公司地址]，联系电话为[公司电话]，电子邮件为[公司电子邮件]。公司以其稳定的发展和卓越的绩效而闻名，为实施XXXTSP自动采样器及测定仪项目提供坚实的支持和保障。</w:t>
      </w:r>
    </w:p>
    <w:p>
      <w:pPr>
        <w:pStyle w:val="Heading2"/>
        <w:ind w:firstLine="560" w:firstLineChars="200"/>
        <w:rPr>
          <w:rFonts w:ascii="仿宋" w:eastAsia="仿宋" w:hAnsi="仿宋" w:cs="仿宋" w:hint="eastAsia"/>
          <w:sz w:val="28"/>
          <w:lang w:eastAsia="zh-CN"/>
        </w:rPr>
      </w:pPr>
      <w:bookmarkStart w:id="17" w:name="_Toc28162"/>
      <w:r>
        <w:rPr>
          <w:rFonts w:ascii="仿宋" w:eastAsia="仿宋" w:hAnsi="仿宋" w:cs="仿宋" w:hint="eastAsia"/>
          <w:sz w:val="28"/>
          <w:lang w:eastAsia="zh-CN"/>
        </w:rPr>
        <w:t>(二)、TSP自动采样器及测定仪项目建设地点</w:t>
      </w:r>
      <w:bookmarkEnd w:id="1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轮TSP自动采样器及测定仪项目选址中，我们的目标地位于待定地点，拟定占地约XXXX亩的土地面积。此TSP自动采样器及测定仪项目选址的独特之处在于其地理位置极为优越，交通便捷，而且周边公用设施如电力、供水、排水和通讯等已完备，为本TSP自动采样器及测定仪项目的建设提供了理想的基础条件。因此，我们认为此地点是本期TSP自动采样器及测定仪项目的最佳选址。</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一区域的地理位置优越，靠近重要的交通干道，有利于原材料和成品的运输，同时，通讯便捷，有助于及时反馈产品市场信息。此外，对各种设施用地进行统筹安排，将提高土地综合利用效率，同时，采用先进的工艺技术和设备，以达到“节约能源、节约土地资源”的目标。</w:t>
      </w:r>
    </w:p>
    <w:p>
      <w:pPr>
        <w:pStyle w:val="Heading2"/>
        <w:ind w:firstLine="560" w:firstLineChars="200"/>
        <w:rPr>
          <w:rFonts w:ascii="仿宋" w:eastAsia="仿宋" w:hAnsi="仿宋" w:cs="仿宋" w:hint="eastAsia"/>
          <w:sz w:val="28"/>
          <w:lang w:eastAsia="zh-CN"/>
        </w:rPr>
      </w:pPr>
      <w:bookmarkStart w:id="18" w:name="_Toc15721"/>
      <w:r>
        <w:rPr>
          <w:rFonts w:ascii="仿宋" w:eastAsia="仿宋" w:hAnsi="仿宋" w:cs="仿宋" w:hint="eastAsia"/>
          <w:sz w:val="28"/>
          <w:lang w:eastAsia="zh-CN"/>
        </w:rPr>
        <w:t>(三)、调查与分析的范围</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本报告综合研究和分析了以下TSP自动采样器及测定仪项目建设相关方面的内容，以为有关部门的决策和TSP自动采样器及测定仪项目建设提供准确可靠的参考依据：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TSP自动采样器及测定仪项目建设的背景和概况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市场需求的预测和建设必要性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建设条件的评估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工程技术方案的详细描述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5. TSP自动采样器及测定仪项目的组织管理和劳动定员</w:t>
      </w:r>
    </w:p>
    <w:p>
      <w:pPr>
        <w:ind w:firstLine="560" w:firstLineChars="200"/>
        <w:rPr>
          <w:rFonts w:ascii="仿宋" w:eastAsia="仿宋" w:hAnsi="仿宋" w:cs="仿宋" w:hint="eastAsia"/>
          <w:sz w:val="28"/>
        </w:rPr>
      </w:pPr>
      <w:r>
        <w:rPr>
          <w:rFonts w:ascii="仿宋" w:eastAsia="仿宋" w:hAnsi="仿宋" w:cs="仿宋" w:hint="eastAsia"/>
          <w:sz w:val="28"/>
          <w:lang w:eastAsia="zh-CN"/>
        </w:rPr>
        <w:t>6. TSP自动采样器及测定仪项目实施计划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环境保护和消防安全措施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8. TSP自动采样器及测定仪项目招投标方案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投资估算与资金筹措计划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10. TSP自动采样器及测定仪项目效益的全面评价</w:t>
      </w:r>
    </w:p>
    <w:p>
      <w:pPr>
        <w:pStyle w:val="Heading2"/>
        <w:ind w:firstLine="560" w:firstLineChars="200"/>
        <w:rPr>
          <w:rFonts w:ascii="仿宋" w:eastAsia="仿宋" w:hAnsi="仿宋" w:cs="仿宋" w:hint="eastAsia"/>
          <w:sz w:val="28"/>
          <w:lang w:eastAsia="zh-CN"/>
        </w:rPr>
      </w:pPr>
      <w:bookmarkStart w:id="19" w:name="_Toc15472"/>
      <w:r>
        <w:rPr>
          <w:rFonts w:ascii="仿宋" w:eastAsia="仿宋" w:hAnsi="仿宋" w:cs="仿宋" w:hint="eastAsia"/>
          <w:sz w:val="28"/>
          <w:lang w:eastAsia="zh-CN"/>
        </w:rPr>
        <w:t>(四)、参考依据和技术原则</w:t>
      </w:r>
      <w:bookmarkEnd w:id="19"/>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编制依据和技术原则是为了确保TSP自动采样器及测定仪项目的顺利进行，以满足国家政策和地区规划的要求，我们明确了以下原则：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本TSP自动采样器及测定仪项目的创建基于详细的TSP自动采样器及测定仪项目建议书，确保了TSP自动采样器及测定仪项目的基础和可行性。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我们得到了相关部门对TSP自动采样器及测定仪项目建议书的明确批复，确保了TSP自动采样器及测定仪项目的合法性。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TSP自动采样器及测定仪项目的地点与相关产业发展规划一致，满足地区产业需求。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TSP自动采样器及测定仪项目承办单位的可行性研究报告提供了TSP自动采样器及测定仪项目实施的明确指导。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5. TSP自动采样器及测定仪项目承办单位提供了其他相关资料，用于支持TSP自动采样器及测定仪项目的具体实施。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TSP自动采样器及测定仪项目建设必须遵循国家政策和法规，符合国家产业政策，同时满足地区规划的要求。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我们将采用最先进、高效的工艺技术，确保TSP自动采样器及测定仪项目的可持续运行，并最大程度地减少资源浪费和环境影响。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我们将确保TSP自动采样器及测定仪项目产品在市场上具备竞争力，不仅在性能上，也在价格方面具备竞争优势。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4. 我们高度重视环境保护、安全生产和工业卫生，确保TSP自动采样器及测定仪项目运行安全，最小化环境影响。</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5. 污染物的排放将符合国家标准，以保护环境并维护员工健康。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6. TSP自动采样器及测定仪项目规划要满足未来发展需求，确保TSP自动采样器及测定仪项目具备扩展和升级的潜力。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我们将以市场为导向，进行全面市场调研，以最大程度减少TSP自动采样器及测定仪项目建设投资。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8. TSP自动采样器及测定仪项目将依靠科学和实际经验，全面评估TSP自动采样器及测定仪项目的经济效益，确保TSP自动采样器及测定仪项目可持续盈利。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这些原则将成为TSP自动采样器及测定仪项目实施的指导原则，以确保TSP自动采样器及测定仪项目能够满足政策和市场需求，同时确保TSP自动采样器及测定仪项目的环保和安全。</w:t>
      </w:r>
    </w:p>
    <w:p>
      <w:pPr>
        <w:pStyle w:val="Heading2"/>
        <w:ind w:firstLine="560" w:firstLineChars="200"/>
        <w:rPr>
          <w:rFonts w:ascii="仿宋" w:eastAsia="仿宋" w:hAnsi="仿宋" w:cs="仿宋" w:hint="eastAsia"/>
          <w:sz w:val="28"/>
          <w:lang w:eastAsia="zh-CN"/>
        </w:rPr>
      </w:pPr>
      <w:bookmarkStart w:id="20" w:name="_Toc29208"/>
      <w:r>
        <w:rPr>
          <w:rFonts w:ascii="仿宋" w:eastAsia="仿宋" w:hAnsi="仿宋" w:cs="仿宋" w:hint="eastAsia"/>
          <w:sz w:val="28"/>
          <w:lang w:eastAsia="zh-CN"/>
        </w:rPr>
        <w:t>(五)、规模和范围</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TSP自动采样器及测定仪项目总占地面积为XX平方米，相当于约XX亩的土地。预计场区规划的总建筑面积将达到XX平方米，其中包括生产工程占XX平方米，仓储工程占XX平方米，行政办公及生活服务设施占XX平方米，以及公共工程占XX平方米。TSP自动采样器及测定仪项目建成后，预计将实现年产XX的生产能力。这一规模将有助于满足市场需求，提高竞争力，并为未来的发展提供足够的空间。</w:t>
      </w:r>
    </w:p>
    <w:p>
      <w:pPr>
        <w:pStyle w:val="Heading2"/>
        <w:ind w:firstLine="560" w:firstLineChars="200"/>
        <w:rPr>
          <w:rFonts w:ascii="仿宋" w:eastAsia="仿宋" w:hAnsi="仿宋" w:cs="仿宋" w:hint="eastAsia"/>
          <w:sz w:val="28"/>
          <w:lang w:eastAsia="zh-CN"/>
        </w:rPr>
      </w:pPr>
      <w:bookmarkStart w:id="21" w:name="_Toc2458"/>
      <w:r>
        <w:rPr>
          <w:rFonts w:ascii="仿宋" w:eastAsia="仿宋" w:hAnsi="仿宋" w:cs="仿宋" w:hint="eastAsia"/>
          <w:sz w:val="28"/>
          <w:lang w:eastAsia="zh-CN"/>
        </w:rPr>
        <w:t>(六)、TSP自动采样器及测定仪项目建设进展</w:t>
      </w:r>
      <w:bookmarkEnd w:id="21"/>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TSP自动采样器及测定仪项目的建设进度将按以下时间表展开：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1. 前期准备阶段：TSP自动采样器及测定仪项目前期准备工作已经开始，包括规划、设计、审批、土地准备等。这个阶段预计将在接下来的XX个月内完成。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基础设施建设：一旦前期准备工作完成，将立即开始基础设施建设，包括道路、水电供应、污水处理等。这个阶段预计将在接下来的XX个月内完成。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主体工程建设：主体工程包括生产工程、仓储工程等，将在基础设施完成后展开。预计将在接下来的XX个月内完成。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设备采购和安装：TSP自动采样器及测定仪项目所需的设备将在主体工程完成后采购和安装。这个阶段预计将在接下来的XX个月内完成。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环保设施建设：TSP自动采样器及测定仪项目将注重环保，包括污染防治设施和噪声控制设施的建设。这个阶段预计将在接下来的XX个月内完成。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6. 系统测试与调试：在主体工程和设备安装完成后，将进行系统测试和调试，以确保一切正常运行。这个阶段预计将在接下来的XX个月内完成。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7. 试生产与调整：试生产阶段将在系统测试与调试后展开，以确保生产流程的平稳运行。这个阶段预计将在接下来的XX个月内完成。</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8. 正式投产：一旦试生产和调整完成，TSP自动采样器及测定仪项目将正式投入运营，预计将在接下来的XX个月内实现。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请注意，以上时间表仅供参考，具体的建设进度将受到多种因素的影响，包括天气、供应链、政策变化等。TSP自动采样器及测定仪项目管理团队将密切监视进度，以确保TSP自动采样器及测定仪项目按计划进行。</w:t>
      </w:r>
    </w:p>
    <w:p>
      <w:pPr>
        <w:pStyle w:val="Heading2"/>
        <w:ind w:firstLine="560" w:firstLineChars="200"/>
        <w:rPr>
          <w:rFonts w:ascii="仿宋" w:eastAsia="仿宋" w:hAnsi="仿宋" w:cs="仿宋" w:hint="eastAsia"/>
          <w:sz w:val="28"/>
          <w:lang w:eastAsia="zh-CN"/>
        </w:rPr>
      </w:pPr>
      <w:bookmarkStart w:id="22" w:name="_Toc26514"/>
      <w:r>
        <w:rPr>
          <w:rFonts w:ascii="仿宋" w:eastAsia="仿宋" w:hAnsi="仿宋" w:cs="仿宋" w:hint="eastAsia"/>
          <w:sz w:val="28"/>
          <w:lang w:eastAsia="zh-CN"/>
        </w:rPr>
        <w:t>(七)、原材料与设备需求</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原辅材料：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1. 原材料1：用于生产主要产品的基础原材料，质量必须稳定，满足产品制造要求。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原材料2：辅助产品制造过程中所需的原材料，以提高产品的性能和质量。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包装材料：用于包装和运输成品产品，确保产品在运输和储存中不受损坏。</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环保材料：用于污染控制和环境保护设施的建设，包括净化剂和过滤材料等。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安全材料：用于建设和维护安全设施的原材料，以确保员工和设备的安全。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生产设备：包括生产线、机械设备和自动化系统，用于产品的生产和制造。</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2. 仓储设备：用于原材料和成品产品的储存和管理，包括仓储架、叉车等。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办公设备：用于公司办公和管理工作，包括计算机、打印机、复印机等。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环保设备：用于污染控制和环境保护，包括废水处理设备、废气净化设备等。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安全设备：用于保障员工和设备安全的设备，包括监控摄像头、安全警报系统等。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通信设备：用于内部和外部沟通的设备，包括电话系统、网络设备等。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般TSP自动采样器及测定仪项目可能使用的原辅材料和设备的类别。具体的原辅材料和设备将根据TSP自动采样器及测定仪项目的性质和需求进行进一步细化和确定，以满足TSP自动采样器及测定仪项目建设和运营的需要。TSP自动采样器及测定仪项目管理团队将负责采购、管理和维护这些原辅材料和设备，以确保TSP自动采样器及测定仪项目的顺利进行。</w:t>
      </w:r>
    </w:p>
    <w:p>
      <w:pPr>
        <w:pStyle w:val="Heading2"/>
        <w:ind w:firstLine="560" w:firstLineChars="200"/>
        <w:rPr>
          <w:rFonts w:ascii="仿宋" w:eastAsia="仿宋" w:hAnsi="仿宋" w:cs="仿宋" w:hint="eastAsia"/>
          <w:sz w:val="28"/>
          <w:lang w:eastAsia="zh-CN"/>
        </w:rPr>
      </w:pPr>
      <w:bookmarkStart w:id="23" w:name="_Toc13915"/>
      <w:r>
        <w:rPr>
          <w:rFonts w:ascii="仿宋" w:eastAsia="仿宋" w:hAnsi="仿宋" w:cs="仿宋" w:hint="eastAsia"/>
          <w:sz w:val="28"/>
          <w:lang w:eastAsia="zh-CN"/>
        </w:rPr>
        <w:t>(八)、环境影响与可行性</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TSP自动采样器及测定仪项目的建设和运营将对环境产生一定的影响，包括以下几个方面的考虑：</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大气环境影响：TSP自动采样器及测定仪项目的运营可能会导致排放物质进入大气，包括废气和粉尘。因此，必须采取适当的控制措施，确保废气排放符合国家和地方的排放标准。这可能涉及使用废气净化设备，定期检查和维护设备，以减少对大气环境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水环境影响：TSP自动采样器及测定仪项目的运营可能产生废水排放，这些废水必须经过处理，以确保水质达到相关的排放标准。必须建立合适的废水处理系统，包括废水处理设备和设施。此外，TSP自动采样器及测定仪项目的用水需求也需要充分考虑，以确保充足的水资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环境影响：TSP自动采样器及测定仪项目的运营可能产生各种固体废弃物，如废渣、废弃包装材料等。必须建立妥善的废弃物管理系统，包括分类、收集、处理和处置。回收和再利用固体废弃物也应成为一个重要的环境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环境影响：TSP自动采样器及测定仪项目的设备和机械设备可能会产生噪音，对周围环境和社区居民产生影响。应采取噪音控制措施，如声屏障、隔音设备等，以减少噪音水平，确保环境中的噪音水平在可接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生态环境影响：TSP自动采样器及测定仪项目的建设和运营可能对周围的生态环境产生影响，如土壤质量、植被和野生动植物。必须采取保护措施，以减少对生态系统的破坏，并在可能的情况下进行生态修复。</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安全环境影响：TSP自动采样器及测定仪项目的运营可能涉及危险化学品或其他安全风险。因此，必须建立紧急应对计划和设施，以应对潜在的事故和紧急情况，以最大程度地减少安全环境风险。</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的环境影响需要进行详细的评估和管理，以确保TSP自动采样器及测定仪项目在建设和运营过程中对环境的影响降到最低。这将需要制定相应的环境管理计划，遵守国家和地方环境法规，并定期进行环境监测和报告，以确保TSP自动采样器及测定仪项目的环境表现合规。</w:t>
      </w:r>
    </w:p>
    <w:p>
      <w:pPr>
        <w:pStyle w:val="Heading2"/>
        <w:ind w:firstLine="560" w:firstLineChars="200"/>
        <w:rPr>
          <w:rFonts w:ascii="仿宋" w:eastAsia="仿宋" w:hAnsi="仿宋" w:cs="仿宋" w:hint="eastAsia"/>
          <w:sz w:val="28"/>
          <w:lang w:eastAsia="zh-CN"/>
        </w:rPr>
      </w:pPr>
      <w:bookmarkStart w:id="24" w:name="_Toc19806"/>
      <w:r>
        <w:rPr>
          <w:rFonts w:ascii="仿宋" w:eastAsia="仿宋" w:hAnsi="仿宋" w:cs="仿宋" w:hint="eastAsia"/>
          <w:sz w:val="28"/>
          <w:lang w:eastAsia="zh-CN"/>
        </w:rPr>
        <w:t>(九)、预计投资成本</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（一）TSP自动采样器及测定仪项目总投资构成分析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TSP自动采样器及测定仪项目总投资主要包括建设投资、建设期利息和流动资金。根据慎重的财务估算，TSP自动采样器及测定仪项目的总投资为XXX万元。具体构成如下：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建设投资：TSP自动采样器及测定仪项目的建设投资占总投资的XXX%，共计XXX万元。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建设期利息：建设期利息占总投资的XXX%，总额为XXX万元。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流动资金：流动资金在总投资中占XXX%，金额为XXX万元。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（二）建设投资构成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TSP自动采样器及测定仪项目的建设投资总额为XXX万元，主要包括以下三个方面的费用：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工程费用：工程费用占建设投资的XXX%，总计XXX万元，主要用于TSP自动采样器及测定仪项目的基础设施和设备建设。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工程建设其他费用：这部分费用为XXX万元，占建设投资的XXX%，包括建设期间的材料采购、施工管理等其他相关费用。</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预备费：TSP自动采样器及测定仪项目预备费为XXX万元，占建设投资的XXX%，用于应对建设期间可能出现的不确定因素和紧急情况。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以上构成分析对TSP自动采样器及测定仪项目的财务计划和资金筹措提供了重要的参考依据，以确保TSP自动采样器及测定仪项目能够按计划进行并达到预期的效益。</w:t>
      </w:r>
    </w:p>
    <w:p>
      <w:pPr>
        <w:pStyle w:val="Heading2"/>
        <w:ind w:firstLine="560" w:firstLineChars="200"/>
        <w:rPr>
          <w:rFonts w:ascii="仿宋" w:eastAsia="仿宋" w:hAnsi="仿宋" w:cs="仿宋" w:hint="eastAsia"/>
          <w:sz w:val="28"/>
          <w:lang w:eastAsia="zh-CN"/>
        </w:rPr>
      </w:pPr>
      <w:bookmarkStart w:id="25" w:name="_Toc1515"/>
      <w:r>
        <w:rPr>
          <w:rFonts w:ascii="仿宋" w:eastAsia="仿宋" w:hAnsi="仿宋" w:cs="仿宋" w:hint="eastAsia"/>
          <w:sz w:val="28"/>
          <w:lang w:eastAsia="zh-CN"/>
        </w:rPr>
        <w:t>(十)、1TSP自动采样器及测定仪项目关键技术与经济指标</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关键技术：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先进工艺技术： TSP自动采样器及测定仪项目采用先进的生产工艺技术，以确保产品质量和生产效率。这包括生产线的自动化程度、原材料加工技术、产品制造工艺等。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环保技术： TSP自动采样器及测定仪项目注重环境保护，采用先进的污染防治技术，以确保排放物在国家标准内，保护周边环境。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节能技术： TSP自动采样器及测定仪项目引入节能技术，以减少能源消耗，提高生产效率，并减少能源成本。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信息技术应用： TSP自动采样器及测定仪项目利用信息技术进行生产管理和质量控制，提高生产过程的可控性和可预测性。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细致的财务测算，一旦TSP自动采样器及测定仪项目达到全面产能，预计每年的营业收入将达到XXX万元。综合计算TSP自动采样器及测定仪项目的总成本和费用为XXX万元。在此基础上，纳税总额将达到XXX万元，净利润将达到XXX万元。</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SP自动采样器及测定仪项目的财务内部收益率（IRR）为XXX%，这表明TSP自动采样器及测定仪项目的年均投资回报率相当可观。此外，TSP自动采样器及测定仪项目的财务净现值（NPV）为XXX万元，这表明TSP自动采样器及测定仪项目具有良好的净经济效益。最后，TSP自动采样器及测定仪项目的全部投资回收期为XXX年，这意味着TSP自动采样器及测定仪项目的初始投资将在较短时间内实现回收。</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这些财务指标表明该TSP自动采样器及测定仪项目在财务上具有吸引力，有望取得可观的经济效益，同时也为投资者提供了可观的回报机会。</w:t>
      </w:r>
    </w:p>
    <w:p>
      <w:pPr>
        <w:pStyle w:val="Heading2"/>
        <w:ind w:firstLine="560" w:firstLineChars="200"/>
        <w:rPr>
          <w:rFonts w:ascii="仿宋" w:eastAsia="仿宋" w:hAnsi="仿宋" w:cs="仿宋" w:hint="eastAsia"/>
          <w:sz w:val="28"/>
          <w:lang w:eastAsia="zh-CN"/>
        </w:rPr>
      </w:pPr>
      <w:bookmarkStart w:id="26" w:name="_Toc3189"/>
      <w:r>
        <w:rPr>
          <w:rFonts w:ascii="仿宋" w:eastAsia="仿宋" w:hAnsi="仿宋" w:cs="仿宋" w:hint="eastAsia"/>
          <w:sz w:val="28"/>
          <w:lang w:eastAsia="zh-CN"/>
        </w:rPr>
        <w:t>(十一)、1总结与建议</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经分析，本期TSP自动采样器及测定仪项目符合国家产业相关政策，TSP自动采样器及测定仪项目建设及投产的各 项指标均表现较好，财务评价的各项指标均高于行业平均水平，TSP自动采样器及测定仪项目 的社会效益、环境效益较好，因此，TSP自动采样器及测定仪项目投资建设各项评价均可行。 建议TSP自动采样器及测定仪项目建设过程中控制好成本，制定好TSP自动采样器及测定仪项目的详细规划及资金使用 计划，加强TSP自动采样器及测定仪项目建设期的建设管理及TSP自动采样器及测定仪项目运营期的生产管理，特别是 加强产品生产的现金流管理，确保企业现金流充足，同时保证各产业 链及各工序之间的衔接，控制产品的次品率，赢得市场和打造企业良</w:t>
      </w:r>
    </w:p>
    <w:p>
      <w:pPr>
        <w:ind w:firstLine="560" w:firstLineChars="200"/>
        <w:rPr>
          <w:rFonts w:ascii="仿宋" w:eastAsia="仿宋" w:hAnsi="仿宋" w:cs="仿宋" w:hint="eastAsia"/>
          <w:sz w:val="28"/>
        </w:rPr>
      </w:pPr>
      <w:r>
        <w:rPr>
          <w:rFonts w:ascii="仿宋" w:eastAsia="仿宋" w:hAnsi="仿宋" w:cs="仿宋" w:hint="eastAsia"/>
          <w:sz w:val="28"/>
          <w:lang w:eastAsia="zh-CN"/>
        </w:rPr>
        <w:t>好发展的局面。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0" w:history="1">
        <w:r>
          <w:rPr>
            <w:rFonts w:ascii="SimSun" w:eastAsia="SimSun" w:hAnsi="SimSun" w:cs="SimSun"/>
            <w:b/>
            <w:bCs/>
            <w:color w:val="0000EE"/>
            <w:kern w:val="0"/>
            <w:sz w:val="30"/>
            <w:szCs w:val="30"/>
            <w:u w:val="single" w:color="0000EE"/>
          </w:rPr>
          <w:t>https://d.book118.com/077113014143006051</w:t>
        </w:r>
      </w:hyperlink>
    </w:p>
    <w:p>
      <w:pPr>
        <w:ind w:firstLine="560" w:firstLineChars="200"/>
        <w:rPr>
          <w:rFonts w:ascii="仿宋" w:eastAsia="仿宋" w:hAnsi="仿宋" w:cs="仿宋" w:hint="eastAsia"/>
          <w:sz w:val="28"/>
        </w:rPr>
      </w:pPr>
    </w:p>
    <w:sectPr>
      <w:headerReference w:type="default" r:id="rId61"/>
      <w:footerReference w:type="default" r:id="rId62"/>
      <w:type w:val="nextPage"/>
      <w:pgSz w:w="11906" w:h="16838"/>
      <w:pgMar w:top="1440" w:right="1800" w:bottom="1440" w:left="1800" w:header="851" w:footer="992" w:gutter="0"/>
      <w:pgNumType w:start="2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TSP自动采样器及测定仪项目成效分析报告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153392"/>
    <w:rsid w:val="5E1533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yperlink" Target="https://d.book118.com/077113014143006051" TargetMode="External" /><Relationship Id="rId61" Type="http://schemas.openxmlformats.org/officeDocument/2006/relationships/header" Target="header29.xml" /><Relationship Id="rId62" Type="http://schemas.openxmlformats.org/officeDocument/2006/relationships/footer" Target="footer29.xml" /><Relationship Id="rId63" Type="http://schemas.openxmlformats.org/officeDocument/2006/relationships/theme" Target="theme/theme1.xml" /><Relationship Id="rId64"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2024-01-15T17:15:00Z</dcterms:created>
  <dcterms:modified xsi:type="dcterms:W3CDTF">2024-01-15T17:15:45Z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05CE9DB0A65F490BA3739AED62F952EC_11</vt:lpwstr>
  </property>
  <property fmtid="{D5CDD505-2E9C-101B-9397-08002B2CF9AE}" pid="3" name="KSOProductBuildVer">
    <vt:lpwstr>2052-12.1.0.16120</vt:lpwstr>
  </property>
</Properties>
</file>