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color w:val="auto"/>
        </w:rPr>
      </w:pPr>
      <w:r>
        <w:rPr>
          <w:rFonts w:ascii="宋体" w:eastAsia="宋体" w:hAnsi="宋体" w:cs="宋体"/>
          <w:b/>
          <w:color w:val="auto"/>
          <w:sz w:val="32"/>
        </w:rPr>
        <w:drawing>
          <wp:anchor distT="0" distB="0" distL="114300" distR="114300" simplePos="0" relativeHeight="251658240" behindDoc="0" locked="0" layoutInCell="1" allowOverlap="1">
            <wp:simplePos x="0" y="0"/>
            <wp:positionH relativeFrom="page">
              <wp:posOffset>11353800</wp:posOffset>
            </wp:positionH>
            <wp:positionV relativeFrom="topMargin">
              <wp:posOffset>10287000</wp:posOffset>
            </wp:positionV>
            <wp:extent cx="381000" cy="381000"/>
            <wp:effectExtent l="0" t="0" r="0" b="0"/>
            <wp:wrapNone/>
            <wp:docPr id="100031" name="图片 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pic:cNvPicPr>
                      <a:picLocks noChangeAspect="1"/>
                    </pic:cNvPicPr>
                  </pic:nvPicPr>
                  <pic:blipFill>
                    <a:blip xmlns:r="http://schemas.openxmlformats.org/officeDocument/2006/relationships" r:embed="rId6"/>
                    <a:stretch>
                      <a:fillRect/>
                    </a:stretch>
                  </pic:blipFill>
                  <pic:spPr>
                    <a:xfrm>
                      <a:off x="0" y="0"/>
                      <a:ext cx="381000" cy="381000"/>
                    </a:xfrm>
                    <a:prstGeom prst="rect">
                      <a:avLst/>
                    </a:prstGeom>
                  </pic:spPr>
                </pic:pic>
              </a:graphicData>
            </a:graphic>
          </wp:anchor>
        </w:drawing>
      </w:r>
      <w:r>
        <w:rPr>
          <w:rFonts w:ascii="宋体" w:eastAsia="宋体" w:hAnsi="宋体" w:cs="宋体"/>
          <w:b/>
          <w:color w:val="auto"/>
          <w:sz w:val="32"/>
        </w:rPr>
        <w:t>生物试题</w:t>
      </w:r>
    </w:p>
    <w:p>
      <w:pPr>
        <w:spacing w:line="360" w:lineRule="auto"/>
        <w:jc w:val="both"/>
        <w:rPr>
          <w:color w:val="auto"/>
        </w:rPr>
      </w:pPr>
      <w:r>
        <w:rPr>
          <w:rFonts w:ascii="宋体" w:eastAsia="宋体" w:hAnsi="宋体" w:cs="宋体"/>
          <w:b/>
          <w:color w:val="auto"/>
          <w:sz w:val="24"/>
        </w:rPr>
        <w:t>注意事项：</w:t>
      </w:r>
    </w:p>
    <w:p>
      <w:pPr>
        <w:spacing w:line="360" w:lineRule="auto"/>
        <w:jc w:val="both"/>
        <w:rPr>
          <w:color w:val="auto"/>
        </w:rPr>
      </w:pPr>
      <w:r>
        <w:rPr>
          <w:rFonts w:ascii="Times New Roman" w:eastAsia="Times New Roman" w:hAnsi="Times New Roman" w:cs="Times New Roman"/>
          <w:b/>
          <w:color w:val="auto"/>
          <w:sz w:val="24"/>
        </w:rPr>
        <w:t>1</w:t>
      </w:r>
      <w:r>
        <w:rPr>
          <w:rFonts w:ascii="宋体" w:eastAsia="宋体" w:hAnsi="宋体" w:cs="宋体"/>
          <w:b/>
          <w:color w:val="auto"/>
          <w:sz w:val="24"/>
        </w:rPr>
        <w:t>．答题前，考生先将自己的姓名、考生号、座号填写在相应位置，认真核对条形码上的姓名、考生号和座号，并将条形码粘贴在指定位置上。</w:t>
      </w:r>
    </w:p>
    <w:p>
      <w:pPr>
        <w:spacing w:line="360" w:lineRule="auto"/>
        <w:jc w:val="both"/>
        <w:rPr>
          <w:color w:val="auto"/>
        </w:rPr>
      </w:pPr>
      <w:r>
        <w:rPr>
          <w:rFonts w:ascii="Times New Roman" w:eastAsia="Times New Roman" w:hAnsi="Times New Roman" w:cs="Times New Roman"/>
          <w:b/>
          <w:color w:val="auto"/>
          <w:sz w:val="24"/>
        </w:rPr>
        <w:t>2</w:t>
      </w:r>
      <w:r>
        <w:rPr>
          <w:rFonts w:ascii="宋体" w:eastAsia="宋体" w:hAnsi="宋体" w:cs="宋体"/>
          <w:b/>
          <w:color w:val="auto"/>
          <w:sz w:val="24"/>
        </w:rPr>
        <w:t>．选择题答案必须使用</w:t>
      </w:r>
      <w:r>
        <w:rPr>
          <w:rFonts w:ascii="Times New Roman" w:eastAsia="Times New Roman" w:hAnsi="Times New Roman" w:cs="Times New Roman"/>
          <w:b/>
          <w:color w:val="auto"/>
          <w:sz w:val="24"/>
        </w:rPr>
        <w:t>2B</w:t>
      </w:r>
      <w:r>
        <w:rPr>
          <w:rFonts w:ascii="宋体" w:eastAsia="宋体" w:hAnsi="宋体" w:cs="宋体"/>
          <w:b/>
          <w:color w:val="auto"/>
          <w:sz w:val="24"/>
        </w:rPr>
        <w:t>铅笔（按填涂样例）正确填涂；非选择题答案必须使用</w:t>
      </w:r>
      <w:r>
        <w:rPr>
          <w:rFonts w:ascii="Times New Roman" w:eastAsia="Times New Roman" w:hAnsi="Times New Roman" w:cs="Times New Roman"/>
          <w:b/>
          <w:color w:val="auto"/>
          <w:sz w:val="24"/>
        </w:rPr>
        <w:t>0</w:t>
      </w:r>
      <w:r>
        <w:rPr>
          <w:rFonts w:ascii="宋体" w:eastAsia="宋体" w:hAnsi="宋体" w:cs="宋体"/>
          <w:b/>
          <w:color w:val="auto"/>
          <w:sz w:val="24"/>
        </w:rPr>
        <w:t>．</w:t>
      </w:r>
      <w:r>
        <w:rPr>
          <w:rFonts w:ascii="Times New Roman" w:eastAsia="Times New Roman" w:hAnsi="Times New Roman" w:cs="Times New Roman"/>
          <w:b/>
          <w:color w:val="auto"/>
          <w:sz w:val="24"/>
        </w:rPr>
        <w:t>5</w:t>
      </w:r>
      <w:bookmarkStart w:id="0" w:name="_GoBack"/>
      <w:bookmarkEnd w:id="0"/>
      <w:r>
        <w:rPr>
          <w:rFonts w:ascii="宋体" w:eastAsia="宋体" w:hAnsi="宋体" w:cs="宋体"/>
          <w:b/>
          <w:color w:val="auto"/>
          <w:sz w:val="24"/>
        </w:rPr>
        <w:t>毫米黑色签字笔书写，绘图时，可用</w:t>
      </w:r>
      <w:r>
        <w:rPr>
          <w:rFonts w:ascii="Times New Roman" w:eastAsia="Times New Roman" w:hAnsi="Times New Roman" w:cs="Times New Roman"/>
          <w:b/>
          <w:color w:val="auto"/>
          <w:sz w:val="24"/>
        </w:rPr>
        <w:t>2B</w:t>
      </w:r>
      <w:r>
        <w:rPr>
          <w:rFonts w:ascii="宋体" w:eastAsia="宋体" w:hAnsi="宋体" w:cs="宋体"/>
          <w:b/>
          <w:color w:val="auto"/>
          <w:sz w:val="24"/>
        </w:rPr>
        <w:t>铅笔作答，字体工整、笔迹清楚。</w:t>
      </w:r>
    </w:p>
    <w:p>
      <w:pPr>
        <w:spacing w:line="360" w:lineRule="auto"/>
        <w:jc w:val="both"/>
        <w:rPr>
          <w:color w:val="auto"/>
        </w:rPr>
      </w:pPr>
      <w:r>
        <w:rPr>
          <w:rFonts w:ascii="Times New Roman" w:eastAsia="Times New Roman" w:hAnsi="Times New Roman" w:cs="Times New Roman"/>
          <w:b/>
          <w:color w:val="auto"/>
          <w:sz w:val="24"/>
        </w:rPr>
        <w:t>3</w:t>
      </w:r>
      <w:r>
        <w:rPr>
          <w:rFonts w:ascii="宋体" w:eastAsia="宋体" w:hAnsi="宋体" w:cs="宋体"/>
          <w:b/>
          <w:color w:val="auto"/>
          <w:sz w:val="24"/>
        </w:rPr>
        <w:t>．请按照题号在各题目的答题区域内作答，超出答题区域书写的答案无效；在草稿纸、试题卷上答题无效。保持卡面清洁，不折叠、不破损。</w:t>
      </w:r>
    </w:p>
    <w:p>
      <w:pPr>
        <w:spacing w:line="360" w:lineRule="auto"/>
        <w:jc w:val="both"/>
        <w:rPr>
          <w:color w:val="auto"/>
        </w:rPr>
      </w:pPr>
      <w:r>
        <w:rPr>
          <w:rFonts w:ascii="宋体" w:eastAsia="宋体" w:hAnsi="宋体" w:cs="宋体"/>
          <w:b/>
          <w:color w:val="auto"/>
          <w:sz w:val="24"/>
        </w:rPr>
        <w:t>一、选择题：本题共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分。每小题给出的四个选项中，只有一个选项是最符合题目要求的。</w:t>
      </w:r>
    </w:p>
    <w:p>
      <w:pPr>
        <w:spacing w:line="360" w:lineRule="auto"/>
        <w:jc w:val="both"/>
        <w:rPr>
          <w:color w:val="auto"/>
        </w:rPr>
      </w:pPr>
      <w:r>
        <w:rPr>
          <w:color w:val="auto"/>
        </w:rPr>
        <w:t xml:space="preserve">1. </w:t>
      </w:r>
      <w:r>
        <w:rPr>
          <w:rFonts w:ascii="宋体" w:eastAsia="宋体" w:hAnsi="宋体" w:cs="宋体"/>
          <w:color w:val="auto"/>
        </w:rPr>
        <w:t>在甲基转移酶的作用下，细胞骨架蛋白氨基端发生甲基化能防止其被具有水解酶活性的蛋白酶体降解；构成染色体的组蛋白发生甲基化可抑制或增强基因表达。下列叙述错误的是（    ）</w:t>
      </w:r>
    </w:p>
    <w:p>
      <w:pPr>
        <w:spacing w:line="360" w:lineRule="auto"/>
        <w:jc w:val="left"/>
        <w:textAlignment w:val="center"/>
        <w:rPr>
          <w:color w:val="auto"/>
        </w:rPr>
      </w:pPr>
      <w:r>
        <w:rPr>
          <w:color w:val="auto"/>
        </w:rPr>
        <w:t xml:space="preserve">A. </w:t>
      </w:r>
      <w:r>
        <w:rPr>
          <w:rFonts w:ascii="宋体" w:eastAsia="宋体" w:hAnsi="宋体" w:cs="宋体"/>
          <w:color w:val="auto"/>
        </w:rPr>
        <w:t>细胞骨架蛋白氨基端发生甲基化，可避免被蛋白酶体识别</w:t>
      </w:r>
    </w:p>
    <w:p>
      <w:pPr>
        <w:spacing w:line="360" w:lineRule="auto"/>
        <w:jc w:val="left"/>
        <w:textAlignment w:val="center"/>
        <w:rPr>
          <w:color w:val="auto"/>
        </w:rPr>
      </w:pPr>
      <w:r>
        <w:rPr>
          <w:color w:val="auto"/>
        </w:rPr>
        <w:t xml:space="preserve">B. </w:t>
      </w:r>
      <w:r>
        <w:rPr>
          <w:rFonts w:ascii="宋体" w:eastAsia="宋体" w:hAnsi="宋体" w:cs="宋体"/>
          <w:color w:val="auto"/>
        </w:rPr>
        <w:t>甲基转移酶由合成部位运输到作用部位可能需要通过核孔</w:t>
      </w:r>
    </w:p>
    <w:p>
      <w:pPr>
        <w:spacing w:line="360" w:lineRule="auto"/>
        <w:jc w:val="left"/>
        <w:textAlignment w:val="center"/>
        <w:rPr>
          <w:color w:val="auto"/>
        </w:rPr>
      </w:pPr>
      <w:r>
        <w:rPr>
          <w:color w:val="auto"/>
        </w:rPr>
        <w:t xml:space="preserve">C. </w:t>
      </w:r>
      <w:r>
        <w:rPr>
          <w:rFonts w:ascii="宋体" w:eastAsia="宋体" w:hAnsi="宋体" w:cs="宋体"/>
          <w:color w:val="auto"/>
        </w:rPr>
        <w:t>体细胞中发生甲基化的组蛋白会通过表观遗传传递给下一代</w:t>
      </w:r>
    </w:p>
    <w:p>
      <w:pPr>
        <w:spacing w:line="360" w:lineRule="auto"/>
        <w:jc w:val="left"/>
        <w:textAlignment w:val="center"/>
        <w:rPr>
          <w:color w:val="auto"/>
        </w:rPr>
      </w:pPr>
      <w:r>
        <w:rPr>
          <w:color w:val="auto"/>
        </w:rPr>
        <w:t xml:space="preserve">D. </w:t>
      </w:r>
      <w:r>
        <w:rPr>
          <w:rFonts w:ascii="宋体" w:eastAsia="宋体" w:hAnsi="宋体" w:cs="宋体"/>
          <w:color w:val="auto"/>
        </w:rPr>
        <w:t>与原癌基因、抑癌基因结合的组蛋白发生甲基化可能会导致细胞癌变</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【分析】细胞癌变的根本原因是原癌基因和抑癌基因发生基因突变，其中原癌基因负责调节细胞周期，控制细胞生长和分裂的过程，抑癌基因主要是阻止细胞不正常的增殖。</w:t>
      </w:r>
    </w:p>
    <w:p>
      <w:pPr>
        <w:spacing w:line="360" w:lineRule="auto"/>
        <w:jc w:val="left"/>
        <w:textAlignment w:val="center"/>
        <w:rPr>
          <w:color w:val="auto"/>
        </w:rPr>
      </w:pPr>
      <w:r>
        <w:rPr>
          <w:color w:val="auto"/>
        </w:rPr>
        <w:t>【详解】A、据题意可知，在甲基转移酶的作用下，细胞骨架蛋白氨基端发生甲基化能防止其被具有水解酶活性的蛋白酶体降解，说明细胞骨架蛋白氨基端发生甲基化，可避免被蛋白酶体识别，A正确；</w:t>
      </w:r>
    </w:p>
    <w:p>
      <w:pPr>
        <w:spacing w:line="360" w:lineRule="auto"/>
        <w:jc w:val="left"/>
        <w:textAlignment w:val="center"/>
        <w:rPr>
          <w:color w:val="auto"/>
        </w:rPr>
      </w:pPr>
      <w:r>
        <w:rPr>
          <w:color w:val="auto"/>
        </w:rPr>
        <w:t>B、染色体组蛋白存在于细胞核，染色体的组蛋白发生甲基化需要甲基转移酶的作用，甲基转移酶合成部位在核糖体，发挥作用在细胞核，由合成部位运输到作用部位可能需要通过核孔，B正确；</w:t>
      </w:r>
    </w:p>
    <w:p>
      <w:pPr>
        <w:spacing w:line="360" w:lineRule="auto"/>
        <w:jc w:val="left"/>
        <w:textAlignment w:val="center"/>
        <w:rPr>
          <w:color w:val="auto"/>
        </w:rPr>
        <w:sectPr>
          <w:footerReference w:type="even" r:id="rId7"/>
          <w:footerReference w:type="default" r:id="rId8"/>
          <w:footerReference w:type="first" r:id="rId9"/>
          <w:pgSz w:w="11906" w:h="16838"/>
          <w:pgMar w:top="910" w:right="1080" w:bottom="1440" w:left="1080" w:header="152" w:footer="0" w:gutter="0"/>
          <w:cols w:num="1" w:space="720"/>
          <w:docGrid w:type="lines" w:linePitch="312" w:charSpace="0"/>
        </w:sectPr>
      </w:pPr>
      <w:r>
        <w:rPr>
          <w:color w:val="auto"/>
        </w:rPr>
        <w:t>C、体细胞中发生甲基化的组蛋白不会通过表观遗传传递给下一代，生殖细胞中的才会遗传，C错误；</w:t>
      </w:r>
    </w:p>
    <w:p>
      <w:pPr>
        <w:spacing w:line="360" w:lineRule="auto"/>
        <w:jc w:val="left"/>
        <w:textAlignment w:val="center"/>
        <w:rPr>
          <w:color w:val="auto"/>
        </w:rPr>
      </w:pPr>
      <w:r>
        <w:rPr>
          <w:color w:val="auto"/>
        </w:rPr>
        <w:t>D、细胞癌变的根本原因是原癌基因和抑癌基因的突变，与原癌基因、抑癌基因结合的组蛋白发生甲基化可能会导致细胞癌变，D正确。</w:t>
      </w:r>
    </w:p>
    <w:p>
      <w:pPr>
        <w:spacing w:line="360" w:lineRule="auto"/>
        <w:jc w:val="left"/>
        <w:textAlignment w:val="center"/>
        <w:rPr>
          <w:color w:val="auto"/>
        </w:rPr>
      </w:pPr>
      <w:r>
        <w:rPr>
          <w:color w:val="auto"/>
        </w:rPr>
        <w:t>故选C。</w:t>
      </w:r>
    </w:p>
    <w:p>
      <w:pPr>
        <w:spacing w:line="360" w:lineRule="auto"/>
        <w:jc w:val="both"/>
        <w:textAlignment w:val="center"/>
        <w:rPr>
          <w:color w:val="auto"/>
        </w:rPr>
      </w:pPr>
      <w:r>
        <w:rPr>
          <w:color w:val="auto"/>
        </w:rPr>
        <w:t xml:space="preserve">2. </w:t>
      </w:r>
      <w:r>
        <w:rPr>
          <w:rFonts w:ascii="宋体" w:eastAsia="宋体" w:hAnsi="宋体" w:cs="宋体"/>
          <w:color w:val="auto"/>
        </w:rPr>
        <w:t>细胞外液的</w:t>
      </w:r>
      <w:r>
        <w:rPr>
          <w:rFonts w:ascii="Times New Roman" w:eastAsia="Times New Roman" w:hAnsi="Times New Roman" w:cs="Times New Roman"/>
          <w:color w:val="auto"/>
        </w:rPr>
        <w:t>Na</w:t>
      </w:r>
      <w:r>
        <w:rPr>
          <w:color w:val="auto"/>
          <w:vertAlign w:val="superscript"/>
        </w:rPr>
        <w:t>+</w:t>
      </w:r>
      <w:r>
        <w:rPr>
          <w:rFonts w:ascii="宋体" w:eastAsia="宋体" w:hAnsi="宋体" w:cs="宋体"/>
          <w:color w:val="auto"/>
        </w:rPr>
        <w:t>、</w:t>
      </w:r>
      <w:r>
        <w:rPr>
          <w:rFonts w:ascii="Times New Roman" w:eastAsia="Times New Roman" w:hAnsi="Times New Roman" w:cs="Times New Roman"/>
          <w:color w:val="auto"/>
        </w:rPr>
        <w:t>Cl</w:t>
      </w:r>
      <w:r>
        <w:rPr>
          <w:color w:val="auto"/>
          <w:vertAlign w:val="superscript"/>
        </w:rPr>
        <w:t>-</w:t>
      </w:r>
      <w:r>
        <w:rPr>
          <w:rFonts w:ascii="宋体" w:eastAsia="宋体" w:hAnsi="宋体" w:cs="宋体"/>
          <w:color w:val="auto"/>
        </w:rPr>
        <w:t>浓度高于细胞内液。当细胞内液的</w:t>
      </w:r>
      <w:r>
        <w:rPr>
          <w:rFonts w:ascii="Times New Roman" w:eastAsia="Times New Roman" w:hAnsi="Times New Roman" w:cs="Times New Roman"/>
          <w:color w:val="auto"/>
        </w:rPr>
        <w:t>pH</w:t>
      </w:r>
      <w:r>
        <w:rPr>
          <w:rFonts w:ascii="宋体" w:eastAsia="宋体" w:hAnsi="宋体" w:cs="宋体"/>
          <w:color w:val="auto"/>
        </w:rPr>
        <w:t>降低时，细胞膜上（</w:t>
      </w:r>
      <w:r>
        <w:rPr>
          <w:rFonts w:ascii="Times New Roman" w:eastAsia="Times New Roman" w:hAnsi="Times New Roman" w:cs="Times New Roman"/>
          <w:color w:val="auto"/>
        </w:rPr>
        <w:t>Na</w:t>
      </w:r>
      <w:r>
        <w:rPr>
          <w:color w:val="auto"/>
          <w:vertAlign w:val="superscript"/>
        </w:rPr>
        <w:t>+</w:t>
      </w:r>
      <w:r>
        <w:rPr>
          <w:rFonts w:ascii="宋体" w:eastAsia="宋体" w:hAnsi="宋体" w:cs="宋体"/>
          <w:color w:val="auto"/>
        </w:rPr>
        <w:t>、</w:t>
      </w:r>
      <w:r>
        <w:rPr>
          <w:rFonts w:ascii="Times New Roman" w:eastAsia="Times New Roman" w:hAnsi="Times New Roman" w:cs="Times New Roman"/>
          <w:color w:val="auto"/>
        </w:rPr>
        <w:t>HCO</w:t>
      </w:r>
      <w:r>
        <w:rPr>
          <w:color w:val="auto"/>
          <w:vertAlign w:val="subscript"/>
        </w:rPr>
        <w:t>3</w:t>
      </w:r>
      <w:r>
        <w:rPr>
          <w:color w:val="auto"/>
          <w:vertAlign w:val="superscript"/>
        </w:rPr>
        <w:t>-</w:t>
      </w:r>
      <w:r>
        <w:rPr>
          <w:rFonts w:ascii="宋体" w:eastAsia="宋体" w:hAnsi="宋体" w:cs="宋体"/>
          <w:color w:val="auto"/>
        </w:rPr>
        <w:t>）</w:t>
      </w:r>
      <w:r>
        <w:rPr>
          <w:rFonts w:ascii="Times New Roman" w:eastAsia="Times New Roman" w:hAnsi="Times New Roman" w:cs="Times New Roman"/>
          <w:color w:val="auto"/>
        </w:rPr>
        <w:t>/Cl</w:t>
      </w:r>
      <w:r>
        <w:rPr>
          <w:color w:val="auto"/>
          <w:vertAlign w:val="superscript"/>
        </w:rPr>
        <w:t>-</w:t>
      </w:r>
      <w:r>
        <w:rPr>
          <w:rFonts w:ascii="宋体" w:eastAsia="宋体" w:hAnsi="宋体" w:cs="宋体"/>
          <w:color w:val="auto"/>
        </w:rPr>
        <w:t>反向运载体和</w:t>
      </w:r>
      <w:r>
        <w:rPr>
          <w:rFonts w:ascii="Times New Roman" w:eastAsia="Times New Roman" w:hAnsi="Times New Roman" w:cs="Times New Roman"/>
          <w:color w:val="auto"/>
        </w:rPr>
        <w:t>Na</w:t>
      </w:r>
      <w:r>
        <w:rPr>
          <w:color w:val="auto"/>
          <w:vertAlign w:val="superscript"/>
        </w:rPr>
        <w:t>+</w:t>
      </w:r>
      <w:r>
        <w:rPr>
          <w:rFonts w:ascii="Times New Roman" w:eastAsia="Times New Roman" w:hAnsi="Times New Roman" w:cs="Times New Roman"/>
          <w:color w:val="auto"/>
        </w:rPr>
        <w:t>/H</w:t>
      </w:r>
      <w:r>
        <w:rPr>
          <w:color w:val="auto"/>
          <w:vertAlign w:val="superscript"/>
        </w:rPr>
        <w:t>+</w:t>
      </w:r>
      <w:r>
        <w:rPr>
          <w:rFonts w:ascii="宋体" w:eastAsia="宋体" w:hAnsi="宋体" w:cs="宋体"/>
          <w:color w:val="auto"/>
        </w:rPr>
        <w:t>反向运载体活动增强，前者每次运输输入一个</w:t>
      </w:r>
      <w:r>
        <w:rPr>
          <w:rFonts w:ascii="Times New Roman" w:eastAsia="Times New Roman" w:hAnsi="Times New Roman" w:cs="Times New Roman"/>
          <w:color w:val="auto"/>
        </w:rPr>
        <w:t>Na</w:t>
      </w:r>
      <w:r>
        <w:rPr>
          <w:color w:val="auto"/>
          <w:vertAlign w:val="superscript"/>
        </w:rPr>
        <w:t>+</w:t>
      </w:r>
      <w:r>
        <w:rPr>
          <w:rFonts w:ascii="宋体" w:eastAsia="宋体" w:hAnsi="宋体" w:cs="宋体"/>
          <w:color w:val="auto"/>
        </w:rPr>
        <w:t>和一个</w:t>
      </w:r>
      <w:r>
        <w:rPr>
          <w:rFonts w:ascii="Times New Roman" w:eastAsia="Times New Roman" w:hAnsi="Times New Roman" w:cs="Times New Roman"/>
          <w:color w:val="auto"/>
        </w:rPr>
        <w:t>HCO</w:t>
      </w:r>
      <w:r>
        <w:rPr>
          <w:color w:val="auto"/>
          <w:vertAlign w:val="subscript"/>
        </w:rPr>
        <w:t>3</w:t>
      </w:r>
      <w:r>
        <w:rPr>
          <w:color w:val="auto"/>
          <w:vertAlign w:val="superscript"/>
        </w:rPr>
        <w:t>-</w:t>
      </w:r>
      <w:r>
        <w:rPr>
          <w:rFonts w:ascii="宋体" w:eastAsia="宋体" w:hAnsi="宋体" w:cs="宋体"/>
          <w:color w:val="auto"/>
        </w:rPr>
        <w:t>，输出一个</w:t>
      </w:r>
      <w:r>
        <w:rPr>
          <w:rFonts w:ascii="Times New Roman" w:eastAsia="Times New Roman" w:hAnsi="Times New Roman" w:cs="Times New Roman"/>
          <w:color w:val="auto"/>
        </w:rPr>
        <w:t>Cl</w:t>
      </w:r>
      <w:r>
        <w:rPr>
          <w:color w:val="auto"/>
          <w:vertAlign w:val="superscript"/>
        </w:rPr>
        <w:t>-</w:t>
      </w:r>
      <w:r>
        <w:rPr>
          <w:rFonts w:ascii="宋体" w:eastAsia="宋体" w:hAnsi="宋体" w:cs="宋体"/>
          <w:color w:val="auto"/>
        </w:rPr>
        <w:t>，后者每次运输输入一个</w:t>
      </w:r>
      <w:r>
        <w:rPr>
          <w:rFonts w:ascii="Times New Roman" w:eastAsia="Times New Roman" w:hAnsi="Times New Roman" w:cs="Times New Roman"/>
          <w:color w:val="auto"/>
        </w:rPr>
        <w:t>Na</w:t>
      </w:r>
      <w:r>
        <w:rPr>
          <w:color w:val="auto"/>
          <w:vertAlign w:val="superscript"/>
        </w:rPr>
        <w:t>+</w:t>
      </w:r>
      <w:r>
        <w:rPr>
          <w:rFonts w:ascii="宋体" w:eastAsia="宋体" w:hAnsi="宋体" w:cs="宋体"/>
          <w:color w:val="auto"/>
        </w:rPr>
        <w:t>，输出一个</w:t>
      </w:r>
      <w:r>
        <w:rPr>
          <w:rFonts w:ascii="Times New Roman" w:eastAsia="Times New Roman" w:hAnsi="Times New Roman" w:cs="Times New Roman"/>
          <w:color w:val="auto"/>
        </w:rPr>
        <w:t>H</w:t>
      </w:r>
      <w:r>
        <w:rPr>
          <w:color w:val="auto"/>
          <w:vertAlign w:val="superscript"/>
        </w:rPr>
        <w:t>+</w:t>
      </w:r>
      <w:r>
        <w:rPr>
          <w:rFonts w:ascii="宋体" w:eastAsia="宋体" w:hAnsi="宋体" w:cs="宋体"/>
          <w:color w:val="auto"/>
        </w:rPr>
        <w:t>，进而升高细胞内液的</w:t>
      </w:r>
      <w:r>
        <w:rPr>
          <w:rFonts w:ascii="Times New Roman" w:eastAsia="Times New Roman" w:hAnsi="Times New Roman" w:cs="Times New Roman"/>
          <w:color w:val="auto"/>
        </w:rPr>
        <w:t>pH</w:t>
      </w:r>
      <w:r>
        <w:rPr>
          <w:rFonts w:ascii="宋体" w:eastAsia="宋体" w:hAnsi="宋体" w:cs="宋体"/>
          <w:color w:val="auto"/>
        </w:rPr>
        <w:t>。当细胞内液的</w:t>
      </w:r>
      <w:r>
        <w:rPr>
          <w:rFonts w:ascii="Times New Roman" w:eastAsia="Times New Roman" w:hAnsi="Times New Roman" w:cs="Times New Roman"/>
          <w:color w:val="auto"/>
        </w:rPr>
        <w:t>pH</w:t>
      </w:r>
      <w:r>
        <w:rPr>
          <w:rFonts w:ascii="宋体" w:eastAsia="宋体" w:hAnsi="宋体" w:cs="宋体"/>
          <w:color w:val="auto"/>
        </w:rPr>
        <w:t>升高时，细胞膜上</w:t>
      </w:r>
      <w:r>
        <w:rPr>
          <w:rFonts w:ascii="Times New Roman" w:eastAsia="Times New Roman" w:hAnsi="Times New Roman" w:cs="Times New Roman"/>
          <w:color w:val="auto"/>
        </w:rPr>
        <w:t>Cl</w:t>
      </w:r>
      <w:r>
        <w:rPr>
          <w:color w:val="auto"/>
          <w:vertAlign w:val="superscript"/>
        </w:rPr>
        <w:t>-</w:t>
      </w:r>
      <w:r>
        <w:rPr>
          <w:rFonts w:ascii="Times New Roman" w:eastAsia="Times New Roman" w:hAnsi="Times New Roman" w:cs="Times New Roman"/>
          <w:color w:val="auto"/>
        </w:rPr>
        <w:t>/ HCO</w:t>
      </w:r>
      <w:r>
        <w:rPr>
          <w:color w:val="auto"/>
          <w:vertAlign w:val="subscript"/>
        </w:rPr>
        <w:t>3</w:t>
      </w:r>
      <w:r>
        <w:rPr>
          <w:color w:val="auto"/>
          <w:vertAlign w:val="superscript"/>
        </w:rPr>
        <w:t>-</w:t>
      </w:r>
      <w:r>
        <w:rPr>
          <w:rFonts w:ascii="宋体" w:eastAsia="宋体" w:hAnsi="宋体" w:cs="宋体"/>
          <w:color w:val="auto"/>
        </w:rPr>
        <w:t>反向运载体活动增强，进而降低细胞内液的</w:t>
      </w:r>
      <w:r>
        <w:rPr>
          <w:rFonts w:ascii="Times New Roman" w:eastAsia="Times New Roman" w:hAnsi="Times New Roman" w:cs="Times New Roman"/>
          <w:color w:val="auto"/>
        </w:rPr>
        <w:t>pH</w:t>
      </w:r>
      <w:r>
        <w:rPr>
          <w:rFonts w:ascii="宋体" w:eastAsia="宋体" w:hAnsi="宋体" w:cs="宋体"/>
          <w:color w:val="auto"/>
        </w:rPr>
        <w:t>。下列叙述正确的是（    ）</w:t>
      </w:r>
    </w:p>
    <w:p>
      <w:pPr>
        <w:spacing w:line="360" w:lineRule="auto"/>
        <w:jc w:val="left"/>
        <w:textAlignment w:val="center"/>
        <w:rPr>
          <w:color w:val="auto"/>
        </w:rPr>
      </w:pPr>
      <w:r>
        <w:rPr>
          <w:color w:val="auto"/>
        </w:rPr>
        <w:t xml:space="preserve">A. </w:t>
      </w:r>
      <w:r>
        <w:rPr>
          <w:rFonts w:ascii="宋体" w:eastAsia="宋体" w:hAnsi="宋体" w:cs="宋体"/>
          <w:color w:val="auto"/>
        </w:rPr>
        <w:t>反向运载体对不同物质的运输方向一定相反</w:t>
      </w:r>
    </w:p>
    <w:p>
      <w:pPr>
        <w:spacing w:line="360" w:lineRule="auto"/>
        <w:jc w:val="left"/>
        <w:textAlignment w:val="center"/>
        <w:rPr>
          <w:color w:val="auto"/>
        </w:rPr>
      </w:pPr>
      <w:r>
        <w:rPr>
          <w:color w:val="auto"/>
        </w:rPr>
        <w:t xml:space="preserve">B. </w:t>
      </w:r>
      <w:r>
        <w:rPr>
          <w:rFonts w:ascii="宋体" w:eastAsia="宋体" w:hAnsi="宋体" w:cs="宋体"/>
          <w:color w:val="auto"/>
        </w:rPr>
        <w:t>（</w:t>
      </w:r>
      <w:r>
        <w:rPr>
          <w:rFonts w:ascii="Times New Roman" w:eastAsia="Times New Roman" w:hAnsi="Times New Roman" w:cs="Times New Roman"/>
          <w:color w:val="auto"/>
        </w:rPr>
        <w:t>Na</w:t>
      </w:r>
      <w:r>
        <w:rPr>
          <w:color w:val="auto"/>
          <w:vertAlign w:val="superscript"/>
        </w:rPr>
        <w:t>+</w:t>
      </w:r>
      <w:r>
        <w:rPr>
          <w:rFonts w:ascii="宋体" w:eastAsia="宋体" w:hAnsi="宋体" w:cs="宋体"/>
          <w:color w:val="auto"/>
        </w:rPr>
        <w:t>、</w:t>
      </w:r>
      <w:r>
        <w:rPr>
          <w:rFonts w:ascii="Times New Roman" w:eastAsia="Times New Roman" w:hAnsi="Times New Roman" w:cs="Times New Roman"/>
          <w:color w:val="auto"/>
        </w:rPr>
        <w:t>HCO</w:t>
      </w:r>
      <w:r>
        <w:rPr>
          <w:color w:val="auto"/>
          <w:vertAlign w:val="subscript"/>
        </w:rPr>
        <w:t>3</w:t>
      </w:r>
      <w:r>
        <w:rPr>
          <w:color w:val="auto"/>
          <w:vertAlign w:val="superscript"/>
        </w:rPr>
        <w:t>-</w:t>
      </w:r>
      <w:r>
        <w:rPr>
          <w:rFonts w:ascii="宋体" w:eastAsia="宋体" w:hAnsi="宋体" w:cs="宋体"/>
          <w:color w:val="auto"/>
        </w:rPr>
        <w:t>）</w:t>
      </w:r>
      <w:r>
        <w:rPr>
          <w:rFonts w:ascii="Times New Roman" w:eastAsia="Times New Roman" w:hAnsi="Times New Roman" w:cs="Times New Roman"/>
          <w:color w:val="auto"/>
        </w:rPr>
        <w:t>/ Cl</w:t>
      </w:r>
      <w:r>
        <w:rPr>
          <w:color w:val="auto"/>
          <w:vertAlign w:val="superscript"/>
        </w:rPr>
        <w:t>-</w:t>
      </w:r>
      <w:r>
        <w:rPr>
          <w:rFonts w:ascii="宋体" w:eastAsia="宋体" w:hAnsi="宋体" w:cs="宋体"/>
          <w:color w:val="auto"/>
        </w:rPr>
        <w:t>和</w:t>
      </w:r>
      <w:r>
        <w:rPr>
          <w:rFonts w:ascii="Times New Roman" w:eastAsia="Times New Roman" w:hAnsi="Times New Roman" w:cs="Times New Roman"/>
          <w:color w:val="auto"/>
        </w:rPr>
        <w:t>Cl</w:t>
      </w:r>
      <w:r>
        <w:rPr>
          <w:color w:val="auto"/>
          <w:vertAlign w:val="superscript"/>
        </w:rPr>
        <w:t>-</w:t>
      </w:r>
      <w:r>
        <w:rPr>
          <w:rFonts w:ascii="Times New Roman" w:eastAsia="Times New Roman" w:hAnsi="Times New Roman" w:cs="Times New Roman"/>
          <w:color w:val="auto"/>
        </w:rPr>
        <w:t>/ HCO</w:t>
      </w:r>
      <w:r>
        <w:rPr>
          <w:color w:val="auto"/>
          <w:vertAlign w:val="subscript"/>
        </w:rPr>
        <w:t>3</w:t>
      </w:r>
      <w:r>
        <w:rPr>
          <w:color w:val="auto"/>
          <w:vertAlign w:val="superscript"/>
        </w:rPr>
        <w:t>-</w:t>
      </w:r>
      <w:r>
        <w:rPr>
          <w:rFonts w:ascii="宋体" w:eastAsia="宋体" w:hAnsi="宋体" w:cs="宋体"/>
          <w:color w:val="auto"/>
        </w:rPr>
        <w:t>反向运载体对</w:t>
      </w:r>
      <w:r>
        <w:rPr>
          <w:rFonts w:ascii="Times New Roman" w:eastAsia="Times New Roman" w:hAnsi="Times New Roman" w:cs="Times New Roman"/>
          <w:color w:val="auto"/>
        </w:rPr>
        <w:t>Cl</w:t>
      </w:r>
      <w:r>
        <w:rPr>
          <w:color w:val="auto"/>
          <w:vertAlign w:val="superscript"/>
        </w:rPr>
        <w:t>-</w:t>
      </w:r>
      <w:r>
        <w:rPr>
          <w:rFonts w:ascii="宋体" w:eastAsia="宋体" w:hAnsi="宋体" w:cs="宋体"/>
          <w:color w:val="auto"/>
        </w:rPr>
        <w:t>的运输方式相同</w:t>
      </w:r>
    </w:p>
    <w:p>
      <w:pPr>
        <w:spacing w:line="360" w:lineRule="auto"/>
        <w:jc w:val="left"/>
        <w:textAlignment w:val="center"/>
        <w:rPr>
          <w:color w:val="auto"/>
        </w:rPr>
      </w:pPr>
      <w:r>
        <w:rPr>
          <w:color w:val="auto"/>
        </w:rPr>
        <w:t xml:space="preserve">C. </w:t>
      </w:r>
      <w:r>
        <w:rPr>
          <w:rFonts w:ascii="宋体" w:eastAsia="宋体" w:hAnsi="宋体" w:cs="宋体"/>
          <w:color w:val="auto"/>
        </w:rPr>
        <w:t>三种反向运载体共同调节了内环境的</w:t>
      </w:r>
      <w:r>
        <w:rPr>
          <w:rFonts w:ascii="Times New Roman" w:eastAsia="Times New Roman" w:hAnsi="Times New Roman" w:cs="Times New Roman"/>
          <w:color w:val="auto"/>
        </w:rPr>
        <w:t>pH</w:t>
      </w:r>
      <w:r>
        <w:rPr>
          <w:rFonts w:ascii="宋体" w:eastAsia="宋体" w:hAnsi="宋体" w:cs="宋体"/>
          <w:color w:val="auto"/>
        </w:rPr>
        <w:t>相对稳定</w:t>
      </w:r>
    </w:p>
    <w:p>
      <w:pPr>
        <w:spacing w:line="360" w:lineRule="auto"/>
        <w:jc w:val="left"/>
        <w:textAlignment w:val="center"/>
        <w:rPr>
          <w:color w:val="auto"/>
        </w:rPr>
      </w:pPr>
      <w:r>
        <w:rPr>
          <w:color w:val="auto"/>
        </w:rPr>
        <w:t xml:space="preserve">D. </w:t>
      </w:r>
      <w:r>
        <w:rPr>
          <w:rFonts w:ascii="宋体" w:eastAsia="宋体" w:hAnsi="宋体" w:cs="宋体"/>
          <w:color w:val="auto"/>
        </w:rPr>
        <w:t>三种反向运载体运输相关物质时均需要与之结合，且自身构象发生改变</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【分析】被动运输是指物质顺浓度梯度进出细胞的方式，不消耗能量，可以分为自由扩散和协助扩散，主动运输为逆浓度梯度进出细胞的方式，该过程消耗能量和借助载体蛋白。</w:t>
      </w:r>
    </w:p>
    <w:p>
      <w:pPr>
        <w:spacing w:line="360" w:lineRule="auto"/>
        <w:jc w:val="left"/>
        <w:textAlignment w:val="center"/>
        <w:rPr>
          <w:color w:val="auto"/>
        </w:rPr>
      </w:pPr>
      <w:r>
        <w:rPr>
          <w:color w:val="auto"/>
        </w:rPr>
        <w:t>【详解】A、反向运载体对不同物质的运输方向不一定相反，如（Na</w:t>
      </w:r>
      <w:r>
        <w:rPr>
          <w:color w:val="auto"/>
          <w:vertAlign w:val="superscript"/>
        </w:rPr>
        <w:t>+</w:t>
      </w:r>
      <w:r>
        <w:rPr>
          <w:color w:val="auto"/>
        </w:rPr>
        <w:t>、HCO</w:t>
      </w:r>
      <w:r>
        <w:rPr>
          <w:color w:val="auto"/>
          <w:vertAlign w:val="subscript"/>
        </w:rPr>
        <w:t>3</w:t>
      </w:r>
      <w:r>
        <w:rPr>
          <w:color w:val="auto"/>
          <w:vertAlign w:val="superscript"/>
        </w:rPr>
        <w:t>-</w:t>
      </w:r>
      <w:r>
        <w:rPr>
          <w:color w:val="auto"/>
        </w:rPr>
        <w:t>）/Cl</w:t>
      </w:r>
      <w:r>
        <w:rPr>
          <w:color w:val="auto"/>
          <w:vertAlign w:val="superscript"/>
        </w:rPr>
        <w:t>-</w:t>
      </w:r>
      <w:r>
        <w:rPr>
          <w:color w:val="auto"/>
        </w:rPr>
        <w:t>反向运载体，每次运输输入一个Na</w:t>
      </w:r>
      <w:r>
        <w:rPr>
          <w:color w:val="auto"/>
          <w:vertAlign w:val="superscript"/>
        </w:rPr>
        <w:t>+</w:t>
      </w:r>
      <w:r>
        <w:rPr>
          <w:color w:val="auto"/>
        </w:rPr>
        <w:t>和一个HCO</w:t>
      </w:r>
      <w:r>
        <w:rPr>
          <w:color w:val="auto"/>
          <w:vertAlign w:val="subscript"/>
        </w:rPr>
        <w:t>3</w:t>
      </w:r>
      <w:r>
        <w:rPr>
          <w:color w:val="auto"/>
          <w:vertAlign w:val="superscript"/>
        </w:rPr>
        <w:t>-</w:t>
      </w:r>
      <w:r>
        <w:rPr>
          <w:color w:val="auto"/>
        </w:rPr>
        <w:t>，输出一个Cl</w:t>
      </w:r>
      <w:r>
        <w:rPr>
          <w:color w:val="auto"/>
          <w:vertAlign w:val="superscript"/>
        </w:rPr>
        <w:t>-</w:t>
      </w:r>
      <w:r>
        <w:rPr>
          <w:color w:val="auto"/>
        </w:rPr>
        <w:t>，A错误；</w:t>
      </w:r>
    </w:p>
    <w:p>
      <w:pPr>
        <w:spacing w:line="360" w:lineRule="auto"/>
        <w:jc w:val="left"/>
        <w:textAlignment w:val="center"/>
        <w:rPr>
          <w:color w:val="auto"/>
        </w:rPr>
      </w:pPr>
      <w:r>
        <w:rPr>
          <w:color w:val="auto"/>
        </w:rPr>
        <w:t>B、（Na</w:t>
      </w:r>
      <w:r>
        <w:rPr>
          <w:color w:val="auto"/>
          <w:vertAlign w:val="superscript"/>
        </w:rPr>
        <w:t>+</w:t>
      </w:r>
      <w:r>
        <w:rPr>
          <w:color w:val="auto"/>
        </w:rPr>
        <w:t>、HCO</w:t>
      </w:r>
      <w:r>
        <w:rPr>
          <w:color w:val="auto"/>
          <w:vertAlign w:val="subscript"/>
        </w:rPr>
        <w:t>3</w:t>
      </w:r>
      <w:r>
        <w:rPr>
          <w:color w:val="auto"/>
          <w:vertAlign w:val="superscript"/>
        </w:rPr>
        <w:t>-</w:t>
      </w:r>
      <w:r>
        <w:rPr>
          <w:color w:val="auto"/>
        </w:rPr>
        <w:t>）/ Cl</w:t>
      </w:r>
      <w:r>
        <w:rPr>
          <w:color w:val="auto"/>
          <w:vertAlign w:val="superscript"/>
        </w:rPr>
        <w:t>-</w:t>
      </w:r>
      <w:r>
        <w:rPr>
          <w:color w:val="auto"/>
        </w:rPr>
        <w:t>和Cl</w:t>
      </w:r>
      <w:r>
        <w:rPr>
          <w:color w:val="auto"/>
          <w:vertAlign w:val="superscript"/>
        </w:rPr>
        <w:t>-</w:t>
      </w:r>
      <w:r>
        <w:rPr>
          <w:color w:val="auto"/>
        </w:rPr>
        <w:t>/ HCO</w:t>
      </w:r>
      <w:r>
        <w:rPr>
          <w:color w:val="auto"/>
          <w:vertAlign w:val="subscript"/>
        </w:rPr>
        <w:t>3</w:t>
      </w:r>
      <w:r>
        <w:rPr>
          <w:color w:val="auto"/>
          <w:vertAlign w:val="superscript"/>
        </w:rPr>
        <w:t>-</w:t>
      </w:r>
      <w:r>
        <w:rPr>
          <w:color w:val="auto"/>
        </w:rPr>
        <w:t>反向运载体对Cl</w:t>
      </w:r>
      <w:r>
        <w:rPr>
          <w:color w:val="auto"/>
          <w:vertAlign w:val="superscript"/>
        </w:rPr>
        <w:t>-</w:t>
      </w:r>
      <w:r>
        <w:rPr>
          <w:color w:val="auto"/>
        </w:rPr>
        <w:t>的运输方式不相同，前者为主动运输，后者为协助扩散，依靠的是自身的浓度梯度，B错误；</w:t>
      </w:r>
    </w:p>
    <w:p>
      <w:pPr>
        <w:spacing w:line="360" w:lineRule="auto"/>
        <w:jc w:val="left"/>
        <w:textAlignment w:val="center"/>
        <w:rPr>
          <w:color w:val="auto"/>
        </w:rPr>
      </w:pPr>
      <w:r>
        <w:rPr>
          <w:color w:val="auto"/>
        </w:rPr>
        <w:t>C、由题意可知，三种反向运载体共同调节了细胞内液的pH相对稳定，C错误；</w:t>
      </w:r>
    </w:p>
    <w:p>
      <w:pPr>
        <w:spacing w:line="360" w:lineRule="auto"/>
        <w:jc w:val="left"/>
        <w:textAlignment w:val="center"/>
        <w:rPr>
          <w:color w:val="auto"/>
        </w:rPr>
      </w:pPr>
      <w:r>
        <w:rPr>
          <w:color w:val="auto"/>
        </w:rPr>
        <w:t>D、载体蛋白每次转运物质时都会发生自身构象的改变，D正确。</w:t>
      </w:r>
    </w:p>
    <w:p>
      <w:pPr>
        <w:rPr>
          <w:rFonts w:cs="Times New Roman" w:hint="default"/>
          <w:b/>
          <w:bCs/>
          <w:color w:val="auto"/>
          <w:sz w:val="22"/>
          <w:szCs w:val="28"/>
        </w:rPr>
      </w:pPr>
      <w:r>
        <w:rPr>
          <w:color w:val="auto"/>
        </w:rPr>
        <w:t>故选D。</w:t>
      </w:r>
      <w:r>
        <w:rPr>
          <w:rFonts w:ascii="Times New Roman" w:eastAsia="宋体" w:hAnsi="Times New Roman" w:cs="Times New Roman" w:hint="eastAsia"/>
          <w:b/>
          <w:bCs/>
          <w:color w:val="auto"/>
          <w:sz w:val="22"/>
          <w:szCs w:val="28"/>
          <w:lang w:val="en-US" w:eastAsia="zh-CN"/>
        </w:rPr>
        <w:t>公众号：高中试卷君</w:t>
      </w:r>
    </w:p>
    <w:p>
      <w:pPr>
        <w:spacing w:line="360" w:lineRule="auto"/>
        <w:jc w:val="left"/>
        <w:textAlignment w:val="center"/>
        <w:rPr>
          <w:color w:val="auto"/>
        </w:rPr>
      </w:pPr>
    </w:p>
    <w:p>
      <w:pPr>
        <w:spacing w:line="360" w:lineRule="auto"/>
        <w:jc w:val="both"/>
        <w:textAlignment w:val="center"/>
        <w:rPr>
          <w:color w:val="auto"/>
        </w:rPr>
        <w:sectPr>
          <w:footerReference w:type="even" r:id="rId10"/>
          <w:footerReference w:type="default" r:id="rId11"/>
          <w:footerReference w:type="first" r:id="rId12"/>
          <w:type w:val="nextPage"/>
          <w:pgSz w:w="11906" w:h="16838"/>
          <w:pgMar w:top="910" w:right="1080" w:bottom="1440" w:left="1080" w:header="152" w:footer="0" w:gutter="0"/>
          <w:pgNumType w:start="2"/>
          <w:cols w:num="1" w:space="720"/>
          <w:titlePg w:val="0"/>
          <w:docGrid w:type="lines" w:linePitch="312" w:charSpace="0"/>
        </w:sectPr>
      </w:pPr>
      <w:r>
        <w:rPr>
          <w:color w:val="auto"/>
        </w:rPr>
        <w:t xml:space="preserve">3. </w:t>
      </w:r>
      <w:r>
        <w:rPr>
          <w:rFonts w:ascii="宋体" w:eastAsia="宋体" w:hAnsi="宋体" w:cs="宋体"/>
          <w:color w:val="auto"/>
        </w:rPr>
        <w:t>大部分龟类没有性染色体，其受精卵在较低温度下发育为雄性，在较高温度下发育为雌性；剑尾鱼在</w:t>
      </w:r>
      <w:r>
        <w:rPr>
          <w:rFonts w:ascii="Times New Roman" w:eastAsia="Times New Roman" w:hAnsi="Times New Roman" w:cs="Times New Roman"/>
          <w:color w:val="auto"/>
        </w:rPr>
        <w:t>pH</w:t>
      </w:r>
      <w:r>
        <w:rPr>
          <w:rFonts w:ascii="宋体" w:eastAsia="宋体" w:hAnsi="宋体" w:cs="宋体"/>
          <w:color w:val="auto"/>
        </w:rPr>
        <w:t>为</w:t>
      </w:r>
      <w:r>
        <w:rPr>
          <w:rFonts w:ascii="Times New Roman" w:eastAsia="Times New Roman" w:hAnsi="Times New Roman" w:cs="Times New Roman"/>
          <w:color w:val="auto"/>
        </w:rPr>
        <w:t>7</w:t>
      </w:r>
      <w:r>
        <w:rPr>
          <w:rFonts w:ascii="宋体" w:eastAsia="宋体" w:hAnsi="宋体" w:cs="宋体"/>
          <w:color w:val="auto"/>
        </w:rPr>
        <w:t>．</w:t>
      </w:r>
      <w:r>
        <w:rPr>
          <w:rFonts w:ascii="Times New Roman" w:eastAsia="Times New Roman" w:hAnsi="Times New Roman" w:cs="Times New Roman"/>
          <w:color w:val="auto"/>
        </w:rPr>
        <w:t>2</w:t>
      </w:r>
      <w:r>
        <w:rPr>
          <w:rFonts w:ascii="宋体" w:eastAsia="宋体" w:hAnsi="宋体" w:cs="宋体"/>
          <w:color w:val="auto"/>
        </w:rPr>
        <w:t>时全部发育成雄性，而</w:t>
      </w:r>
      <w:r>
        <w:rPr>
          <w:rFonts w:ascii="Times New Roman" w:eastAsia="Times New Roman" w:hAnsi="Times New Roman" w:cs="Times New Roman"/>
          <w:color w:val="auto"/>
        </w:rPr>
        <w:t>pH</w:t>
      </w:r>
      <w:r>
        <w:rPr>
          <w:rFonts w:ascii="宋体" w:eastAsia="宋体" w:hAnsi="宋体" w:cs="宋体"/>
          <w:color w:val="auto"/>
        </w:rPr>
        <w:t>为</w:t>
      </w:r>
      <w:r>
        <w:rPr>
          <w:rFonts w:ascii="Times New Roman" w:eastAsia="Times New Roman" w:hAnsi="Times New Roman" w:cs="Times New Roman"/>
          <w:color w:val="auto"/>
        </w:rPr>
        <w:t>7.8</w:t>
      </w:r>
    </w:p>
    <w:p>
      <w:pPr>
        <w:spacing w:line="360" w:lineRule="auto"/>
        <w:jc w:val="both"/>
        <w:textAlignment w:val="center"/>
        <w:rPr>
          <w:color w:val="auto"/>
        </w:rPr>
      </w:pPr>
      <w:r>
        <w:rPr>
          <w:rFonts w:ascii="宋体" w:eastAsia="宋体" w:hAnsi="宋体" w:cs="宋体"/>
          <w:color w:val="auto"/>
        </w:rPr>
        <w:t>时绝大多数发育成雌性；鳗鲰在高密度养殖时雄性个体占有较高比例。三类个体完成发育后，不再发生性别转变。下列叙述错误的是（</w:t>
      </w:r>
      <w:r>
        <w:rPr>
          <w:rFonts w:ascii="宋体" w:eastAsia="宋体" w:hAnsi="宋体" w:cs="宋体"/>
          <w:color w:val="auto"/>
        </w:rPr>
        <w:t xml:space="preserve"> </w:t>
      </w:r>
      <w:r>
        <w:rPr>
          <w:rFonts w:ascii="宋体" w:eastAsia="宋体" w:hAnsi="宋体" w:cs="宋体"/>
          <w:color w:val="auto"/>
        </w:rPr>
        <w:t xml:space="preserve"> </w:t>
      </w:r>
      <w:r>
        <w:rPr>
          <w:rFonts w:ascii="宋体" w:eastAsia="宋体" w:hAnsi="宋体" w:cs="宋体"/>
          <w:color w:val="auto"/>
        </w:rPr>
        <w:t xml:space="preserve"> </w:t>
      </w:r>
      <w:r>
        <w:rPr>
          <w:rFonts w:ascii="宋体" w:eastAsia="宋体" w:hAnsi="宋体" w:cs="宋体"/>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温度、酸碱度、种群密度等因素能影响细胞的分化，进而影响生物的个体发育</w:t>
      </w:r>
    </w:p>
    <w:p>
      <w:pPr>
        <w:spacing w:line="360" w:lineRule="auto"/>
        <w:jc w:val="left"/>
        <w:textAlignment w:val="center"/>
        <w:rPr>
          <w:color w:val="auto"/>
        </w:rPr>
      </w:pPr>
      <w:r>
        <w:rPr>
          <w:color w:val="auto"/>
        </w:rPr>
        <w:t xml:space="preserve">B. </w:t>
      </w:r>
      <w:r>
        <w:rPr>
          <w:rFonts w:ascii="宋体" w:eastAsia="宋体" w:hAnsi="宋体" w:cs="宋体"/>
          <w:color w:val="auto"/>
        </w:rPr>
        <w:t>性别被确定后不再发生变化，体现了细胞分化的稳定性和不可逆性</w:t>
      </w:r>
    </w:p>
    <w:p>
      <w:pPr>
        <w:spacing w:line="360" w:lineRule="auto"/>
        <w:jc w:val="left"/>
        <w:textAlignment w:val="center"/>
        <w:rPr>
          <w:color w:val="auto"/>
        </w:rPr>
      </w:pPr>
      <w:r>
        <w:rPr>
          <w:color w:val="auto"/>
        </w:rPr>
        <w:t xml:space="preserve">C. </w:t>
      </w:r>
      <w:r>
        <w:rPr>
          <w:rFonts w:ascii="宋体" w:eastAsia="宋体" w:hAnsi="宋体" w:cs="宋体"/>
          <w:color w:val="auto"/>
        </w:rPr>
        <w:t>随着细胞分化程度的提高，细胞的全能性往往会逐渐降低，但遗传物质通常不发生改变</w:t>
      </w:r>
    </w:p>
    <w:p>
      <w:pPr>
        <w:spacing w:line="360" w:lineRule="auto"/>
        <w:jc w:val="left"/>
        <w:textAlignment w:val="center"/>
        <w:rPr>
          <w:color w:val="auto"/>
        </w:rPr>
      </w:pPr>
      <w:r>
        <w:rPr>
          <w:color w:val="auto"/>
        </w:rPr>
        <w:t xml:space="preserve">D. </w:t>
      </w:r>
      <w:r>
        <w:rPr>
          <w:rFonts w:ascii="宋体" w:eastAsia="宋体" w:hAnsi="宋体" w:cs="宋体"/>
          <w:color w:val="auto"/>
        </w:rPr>
        <w:t>以上三种生物的性别由环境决定，细胞内不含有性染色体和与性别形成有关的基因</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细胞分化是指同一来源的细胞逐渐产生出形态结构、功能特征各不相同的细胞类群的过程，其结果是在空间上细胞产生差异，在时间上同一细胞与其从前的状态有所不同。细胞分化的本质是基因组在时间和空间上的选择性表达，通过不同基因表达的开启或关闭，最终产生标志性蛋白质。一般情况下，细胞分化过程是不可逆的。然而，在某些条件下，分化了的细胞也不稳定，其基因表达模式也可以发生可逆性变化，又回到其未分化状态，这一过程称为去分化。</w:t>
      </w:r>
    </w:p>
    <w:p>
      <w:pPr>
        <w:spacing w:line="360" w:lineRule="auto"/>
        <w:jc w:val="left"/>
        <w:textAlignment w:val="center"/>
        <w:rPr>
          <w:color w:val="auto"/>
        </w:rPr>
      </w:pPr>
      <w:r>
        <w:rPr>
          <w:color w:val="auto"/>
        </w:rPr>
        <w:t>【详解】A、根据题意“大部分龟类没有性染色体，其受精卵在较低温度下发育为雄性，在较高温度下发育为雌性；剑尾鱼在pH为7．2时全部发育成雄性，而pH为7.8时绝大多数发育成雌性；鳗鲰在高密度养殖时雄性个体占有较高比例”，说明温度、酸碱度、种群密度等因素能影响细胞的分化，进而影响生物的个体发育，A正确；</w:t>
      </w:r>
    </w:p>
    <w:p>
      <w:pPr>
        <w:spacing w:line="360" w:lineRule="auto"/>
        <w:jc w:val="left"/>
        <w:textAlignment w:val="center"/>
        <w:rPr>
          <w:color w:val="auto"/>
        </w:rPr>
      </w:pPr>
      <w:r>
        <w:rPr>
          <w:color w:val="auto"/>
        </w:rPr>
        <w:t>B、根据题意可知，三类个体完成发育后，不再发生性别转变，说明细胞分化具有稳定性和不可逆性，B正确；</w:t>
      </w:r>
    </w:p>
    <w:p>
      <w:pPr>
        <w:spacing w:line="360" w:lineRule="auto"/>
        <w:jc w:val="left"/>
        <w:textAlignment w:val="center"/>
        <w:rPr>
          <w:color w:val="auto"/>
        </w:rPr>
      </w:pPr>
      <w:r>
        <w:rPr>
          <w:color w:val="auto"/>
        </w:rPr>
        <w:t>C、细胞分化的实质是基因选择性表达，分化后的细胞遗传物质不变，分化后细胞的功能更具体，分化程度提高，但细胞全能性往往会降低，C正确；</w:t>
      </w:r>
    </w:p>
    <w:p>
      <w:pPr>
        <w:spacing w:line="360" w:lineRule="auto"/>
        <w:jc w:val="left"/>
        <w:textAlignment w:val="center"/>
        <w:rPr>
          <w:color w:val="auto"/>
        </w:rPr>
      </w:pPr>
      <w:r>
        <w:rPr>
          <w:color w:val="auto"/>
        </w:rPr>
        <w:t>D、性别也是一种表型，表型由基因型和环境共同决定，如剑尾鱼有性染色体和与性别形成有关的基因，但性别分化主要与环境中pH有关，D错误。</w:t>
      </w:r>
    </w:p>
    <w:p>
      <w:pPr>
        <w:spacing w:line="360" w:lineRule="auto"/>
        <w:jc w:val="left"/>
        <w:textAlignment w:val="center"/>
        <w:rPr>
          <w:color w:val="auto"/>
        </w:rPr>
      </w:pPr>
      <w:r>
        <w:rPr>
          <w:color w:val="auto"/>
        </w:rPr>
        <w:t>故选D。</w:t>
      </w:r>
    </w:p>
    <w:p>
      <w:pPr>
        <w:spacing w:line="360" w:lineRule="auto"/>
        <w:jc w:val="both"/>
        <w:textAlignment w:val="center"/>
        <w:rPr>
          <w:color w:val="auto"/>
        </w:rPr>
        <w:sectPr>
          <w:footerReference w:type="even" r:id="rId13"/>
          <w:footerReference w:type="default" r:id="rId14"/>
          <w:footerReference w:type="first" r:id="rId15"/>
          <w:type w:val="nextPage"/>
          <w:pgSz w:w="11906" w:h="16838"/>
          <w:pgMar w:top="910" w:right="1080" w:bottom="1440" w:left="1080" w:header="152" w:footer="0" w:gutter="0"/>
          <w:pgNumType w:start="3"/>
          <w:cols w:num="1" w:space="720"/>
          <w:titlePg w:val="0"/>
          <w:docGrid w:type="lines" w:linePitch="312" w:charSpace="0"/>
        </w:sectPr>
      </w:pPr>
      <w:r>
        <w:rPr>
          <w:color w:val="auto"/>
        </w:rPr>
        <w:t xml:space="preserve">4. </w:t>
      </w:r>
      <w:r>
        <w:rPr>
          <w:rFonts w:ascii="宋体" w:eastAsia="宋体" w:hAnsi="宋体" w:cs="宋体"/>
          <w:color w:val="auto"/>
        </w:rPr>
        <w:t>利用</w:t>
      </w:r>
      <w:r>
        <w:rPr>
          <w:rFonts w:ascii="Times New Roman" w:eastAsia="Times New Roman" w:hAnsi="Times New Roman" w:cs="Times New Roman"/>
          <w:color w:val="auto"/>
        </w:rPr>
        <w:t>Sanger</w:t>
      </w:r>
      <w:r>
        <w:rPr>
          <w:rFonts w:ascii="宋体" w:eastAsia="宋体" w:hAnsi="宋体" w:cs="宋体"/>
          <w:color w:val="auto"/>
        </w:rPr>
        <w:t>法对未知序列</w:t>
      </w:r>
      <w:r>
        <w:rPr>
          <w:rFonts w:ascii="Times New Roman" w:eastAsia="Times New Roman" w:hAnsi="Times New Roman" w:cs="Times New Roman"/>
          <w:color w:val="auto"/>
        </w:rPr>
        <w:t>DNA</w:t>
      </w:r>
      <w:r>
        <w:rPr>
          <w:rFonts w:ascii="宋体" w:eastAsia="宋体" w:hAnsi="宋体" w:cs="宋体"/>
          <w:color w:val="auto"/>
        </w:rPr>
        <w:t>进行测序的原理如下：将含有适量待测单链</w:t>
      </w:r>
      <w:r>
        <w:rPr>
          <w:rFonts w:ascii="Times New Roman" w:eastAsia="Times New Roman" w:hAnsi="Times New Roman" w:cs="Times New Roman"/>
          <w:color w:val="auto"/>
        </w:rPr>
        <w:t>DNA</w:t>
      </w:r>
      <w:r>
        <w:rPr>
          <w:rFonts w:ascii="宋体" w:eastAsia="宋体" w:hAnsi="宋体" w:cs="宋体"/>
          <w:color w:val="auto"/>
        </w:rPr>
        <w:t>模板、引物、四种脱氧核苷三磷酸（</w:t>
      </w:r>
      <w:r>
        <w:rPr>
          <w:rFonts w:ascii="Times New Roman" w:eastAsia="Times New Roman" w:hAnsi="Times New Roman" w:cs="Times New Roman"/>
          <w:color w:val="auto"/>
        </w:rPr>
        <w:t>dNTP</w:t>
      </w:r>
      <w:r>
        <w:rPr>
          <w:rFonts w:ascii="宋体" w:eastAsia="宋体" w:hAnsi="宋体" w:cs="宋体"/>
          <w:color w:val="auto"/>
        </w:rPr>
        <w:t>）和</w:t>
      </w:r>
      <w:r>
        <w:rPr>
          <w:rFonts w:ascii="Times New Roman" w:eastAsia="Times New Roman" w:hAnsi="Times New Roman" w:cs="Times New Roman"/>
          <w:color w:val="auto"/>
        </w:rPr>
        <w:t>DNA</w:t>
      </w:r>
      <w:r>
        <w:rPr>
          <w:rFonts w:ascii="宋体" w:eastAsia="宋体" w:hAnsi="宋体" w:cs="宋体"/>
          <w:color w:val="auto"/>
        </w:rPr>
        <w:t>聚合酶等混合物分别加到</w:t>
      </w:r>
      <w:r>
        <w:rPr>
          <w:rFonts w:ascii="Times New Roman" w:eastAsia="Times New Roman" w:hAnsi="Times New Roman" w:cs="Times New Roman"/>
          <w:color w:val="auto"/>
        </w:rPr>
        <w:t>4</w:t>
      </w:r>
      <w:r>
        <w:rPr>
          <w:rFonts w:ascii="宋体" w:eastAsia="宋体" w:hAnsi="宋体" w:cs="宋体"/>
          <w:color w:val="auto"/>
        </w:rPr>
        <w:t>支试管中，每支试管中再分别加入</w:t>
      </w:r>
      <w:r>
        <w:rPr>
          <w:rFonts w:ascii="Times New Roman" w:eastAsia="Times New Roman" w:hAnsi="Times New Roman" w:cs="Times New Roman"/>
          <w:color w:val="auto"/>
        </w:rPr>
        <w:t>1</w:t>
      </w:r>
      <w:r>
        <w:rPr>
          <w:rFonts w:ascii="宋体" w:eastAsia="宋体" w:hAnsi="宋体" w:cs="宋体"/>
          <w:color w:val="auto"/>
        </w:rPr>
        <w:t>种足量的放射性同位素标记双脱氧核苷三磷酸（</w:t>
      </w:r>
      <w:r>
        <w:rPr>
          <w:rFonts w:ascii="Times New Roman" w:eastAsia="Times New Roman" w:hAnsi="Times New Roman" w:cs="Times New Roman"/>
          <w:color w:val="auto"/>
        </w:rPr>
        <w:t>ddNTP</w:t>
      </w:r>
      <w:r>
        <w:rPr>
          <w:rFonts w:ascii="宋体" w:eastAsia="宋体" w:hAnsi="宋体" w:cs="宋体"/>
          <w:color w:val="auto"/>
        </w:rPr>
        <w:t>），在子链合成过程中，</w:t>
      </w:r>
      <w:r>
        <w:rPr>
          <w:rFonts w:ascii="Times New Roman" w:eastAsia="Times New Roman" w:hAnsi="Times New Roman" w:cs="Times New Roman"/>
          <w:color w:val="auto"/>
        </w:rPr>
        <w:t>ddNTP</w:t>
      </w:r>
      <w:r>
        <w:rPr>
          <w:rFonts w:ascii="宋体" w:eastAsia="宋体" w:hAnsi="宋体" w:cs="宋体"/>
          <w:color w:val="auto"/>
        </w:rPr>
        <w:t>可以与</w:t>
      </w:r>
      <w:r>
        <w:rPr>
          <w:rFonts w:ascii="Times New Roman" w:eastAsia="Times New Roman" w:hAnsi="Times New Roman" w:cs="Times New Roman"/>
          <w:color w:val="auto"/>
        </w:rPr>
        <w:t>dNTP</w:t>
      </w:r>
    </w:p>
    <w:p>
      <w:pPr>
        <w:spacing w:line="360" w:lineRule="auto"/>
        <w:jc w:val="both"/>
        <w:textAlignment w:val="center"/>
        <w:rPr>
          <w:color w:val="auto"/>
        </w:rPr>
      </w:pPr>
      <w:r>
        <w:rPr>
          <w:rFonts w:ascii="宋体" w:eastAsia="宋体" w:hAnsi="宋体" w:cs="宋体"/>
          <w:color w:val="auto"/>
        </w:rPr>
        <w:t>竞争核苷酸链延长位点，并终止</w:t>
      </w:r>
      <w:r>
        <w:rPr>
          <w:rFonts w:ascii="Times New Roman" w:eastAsia="Times New Roman" w:hAnsi="Times New Roman" w:cs="Times New Roman"/>
          <w:color w:val="auto"/>
        </w:rPr>
        <w:t>DNA</w:t>
      </w:r>
      <w:r>
        <w:rPr>
          <w:rFonts w:ascii="宋体" w:eastAsia="宋体" w:hAnsi="宋体" w:cs="宋体"/>
          <w:color w:val="auto"/>
        </w:rPr>
        <w:t>片段的延伸。最终分离</w:t>
      </w:r>
      <w:r>
        <w:rPr>
          <w:rFonts w:ascii="Times New Roman" w:eastAsia="Times New Roman" w:hAnsi="Times New Roman" w:cs="Times New Roman"/>
          <w:color w:val="auto"/>
        </w:rPr>
        <w:t>4</w:t>
      </w:r>
      <w:r>
        <w:rPr>
          <w:rFonts w:ascii="宋体" w:eastAsia="宋体" w:hAnsi="宋体" w:cs="宋体"/>
          <w:color w:val="auto"/>
        </w:rPr>
        <w:t>支试管中的所有子链片段，分泳道进行电泳，用放射自显影法显示后结果如下图。下列说法正确的是（    ）</w:t>
      </w:r>
    </w:p>
    <w:p>
      <w:pPr>
        <w:spacing w:line="360" w:lineRule="auto"/>
        <w:jc w:val="both"/>
        <w:textAlignment w:val="center"/>
        <w:rPr>
          <w:color w:val="auto"/>
        </w:rPr>
      </w:pPr>
      <w:r>
        <w:rPr>
          <w:color w:val="auto"/>
        </w:rPr>
        <w:drawing>
          <wp:inline distT="0" distB="0" distL="114300" distR="114300">
            <wp:extent cx="2600325" cy="1581150"/>
            <wp:effectExtent l="0" t="0" r="5715" b="3810"/>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2600325" cy="1581150"/>
                    </a:xfrm>
                    <a:prstGeom prst="rect">
                      <a:avLst/>
                    </a:prstGeom>
                  </pic:spPr>
                </pic:pic>
              </a:graphicData>
            </a:graphic>
          </wp:inline>
        </w:drawing>
      </w:r>
    </w:p>
    <w:p>
      <w:pPr>
        <w:spacing w:line="360" w:lineRule="auto"/>
        <w:jc w:val="left"/>
        <w:textAlignment w:val="center"/>
        <w:rPr>
          <w:color w:val="auto"/>
        </w:rPr>
      </w:pPr>
      <w:r>
        <w:rPr>
          <w:color w:val="auto"/>
        </w:rPr>
        <w:t xml:space="preserve">A. </w:t>
      </w:r>
      <w:r>
        <w:rPr>
          <w:rFonts w:ascii="宋体" w:eastAsia="宋体" w:hAnsi="宋体" w:cs="宋体"/>
          <w:color w:val="auto"/>
        </w:rPr>
        <w:t>图中</w:t>
      </w:r>
      <w:r>
        <w:rPr>
          <w:rFonts w:ascii="Times New Roman" w:eastAsia="Times New Roman" w:hAnsi="Times New Roman" w:cs="Times New Roman"/>
          <w:color w:val="auto"/>
        </w:rPr>
        <w:t>X</w:t>
      </w:r>
      <w:r>
        <w:rPr>
          <w:rFonts w:ascii="宋体" w:eastAsia="宋体" w:hAnsi="宋体" w:cs="宋体"/>
          <w:color w:val="auto"/>
        </w:rPr>
        <w:t>含有</w:t>
      </w:r>
      <w:r>
        <w:rPr>
          <w:rFonts w:ascii="Times New Roman" w:eastAsia="Times New Roman" w:hAnsi="Times New Roman" w:cs="Times New Roman"/>
          <w:color w:val="auto"/>
        </w:rPr>
        <w:t>11</w:t>
      </w:r>
      <w:r>
        <w:rPr>
          <w:rFonts w:ascii="宋体" w:eastAsia="宋体" w:hAnsi="宋体" w:cs="宋体"/>
          <w:color w:val="auto"/>
        </w:rPr>
        <w:t>个碱基，在所有单链中相对分子质量最大，电泳速度最慢</w:t>
      </w:r>
    </w:p>
    <w:p>
      <w:pPr>
        <w:spacing w:line="360" w:lineRule="auto"/>
        <w:jc w:val="left"/>
        <w:textAlignment w:val="center"/>
        <w:rPr>
          <w:color w:val="auto"/>
        </w:rPr>
      </w:pPr>
      <w:r>
        <w:rPr>
          <w:color w:val="auto"/>
        </w:rPr>
        <w:t xml:space="preserve">B. </w:t>
      </w:r>
      <w:r>
        <w:rPr>
          <w:rFonts w:ascii="宋体" w:eastAsia="宋体" w:hAnsi="宋体" w:cs="宋体"/>
          <w:color w:val="auto"/>
        </w:rPr>
        <w:t>图中所测单链</w:t>
      </w:r>
      <w:r>
        <w:rPr>
          <w:rFonts w:ascii="Times New Roman" w:eastAsia="Times New Roman" w:hAnsi="Times New Roman" w:cs="Times New Roman"/>
          <w:color w:val="auto"/>
        </w:rPr>
        <w:t>DNA</w:t>
      </w:r>
      <w:r>
        <w:rPr>
          <w:rFonts w:ascii="宋体" w:eastAsia="宋体" w:hAnsi="宋体" w:cs="宋体"/>
          <w:color w:val="auto"/>
        </w:rPr>
        <w:t>片段中胸腺嘧啶数与鸟嘌呤数相等</w:t>
      </w:r>
    </w:p>
    <w:p>
      <w:pPr>
        <w:spacing w:line="360" w:lineRule="auto"/>
        <w:jc w:val="left"/>
        <w:textAlignment w:val="center"/>
        <w:rPr>
          <w:color w:val="auto"/>
        </w:rPr>
      </w:pPr>
      <w:r>
        <w:rPr>
          <w:color w:val="auto"/>
        </w:rPr>
        <w:t xml:space="preserve">C. </w:t>
      </w:r>
      <w:r>
        <w:rPr>
          <w:rFonts w:ascii="宋体" w:eastAsia="宋体" w:hAnsi="宋体" w:cs="宋体"/>
          <w:color w:val="auto"/>
        </w:rPr>
        <w:t>在含</w:t>
      </w:r>
      <w:r>
        <w:rPr>
          <w:rFonts w:ascii="Times New Roman" w:eastAsia="Times New Roman" w:hAnsi="Times New Roman" w:cs="Times New Roman"/>
          <w:color w:val="auto"/>
        </w:rPr>
        <w:t>ddTTP</w:t>
      </w:r>
      <w:r>
        <w:rPr>
          <w:rFonts w:ascii="宋体" w:eastAsia="宋体" w:hAnsi="宋体" w:cs="宋体"/>
          <w:color w:val="auto"/>
        </w:rPr>
        <w:t>的试管中含有</w:t>
      </w:r>
      <w:r>
        <w:rPr>
          <w:rFonts w:ascii="Times New Roman" w:eastAsia="Times New Roman" w:hAnsi="Times New Roman" w:cs="Times New Roman"/>
          <w:color w:val="auto"/>
        </w:rPr>
        <w:t>2</w:t>
      </w:r>
      <w:r>
        <w:rPr>
          <w:rFonts w:ascii="宋体" w:eastAsia="宋体" w:hAnsi="宋体" w:cs="宋体"/>
          <w:color w:val="auto"/>
        </w:rPr>
        <w:t>种子链</w:t>
      </w:r>
      <w:r>
        <w:rPr>
          <w:rFonts w:ascii="Times New Roman" w:eastAsia="Times New Roman" w:hAnsi="Times New Roman" w:cs="Times New Roman"/>
          <w:color w:val="auto"/>
        </w:rPr>
        <w:t>DNA</w:t>
      </w:r>
      <w:r>
        <w:rPr>
          <w:rFonts w:ascii="宋体" w:eastAsia="宋体" w:hAnsi="宋体" w:cs="宋体"/>
          <w:color w:val="auto"/>
        </w:rPr>
        <w:t>片段</w:t>
      </w:r>
    </w:p>
    <w:p>
      <w:pPr>
        <w:spacing w:line="360" w:lineRule="auto"/>
        <w:jc w:val="left"/>
        <w:textAlignment w:val="center"/>
        <w:rPr>
          <w:color w:val="auto"/>
        </w:rPr>
      </w:pPr>
      <w:r>
        <w:rPr>
          <w:color w:val="auto"/>
        </w:rPr>
        <w:t xml:space="preserve">D. </w:t>
      </w:r>
      <w:r>
        <w:rPr>
          <w:rFonts w:ascii="宋体" w:eastAsia="宋体" w:hAnsi="宋体" w:cs="宋体"/>
          <w:color w:val="auto"/>
        </w:rPr>
        <w:t>图中所测单链</w:t>
      </w:r>
      <w:r>
        <w:rPr>
          <w:rFonts w:ascii="Times New Roman" w:eastAsia="Times New Roman" w:hAnsi="Times New Roman" w:cs="Times New Roman"/>
          <w:color w:val="auto"/>
        </w:rPr>
        <w:t>DNA</w:t>
      </w:r>
      <w:r>
        <w:rPr>
          <w:rFonts w:ascii="宋体" w:eastAsia="宋体" w:hAnsi="宋体" w:cs="宋体"/>
          <w:color w:val="auto"/>
        </w:rPr>
        <w:t>模板的序列为</w:t>
      </w:r>
      <w:r>
        <w:rPr>
          <w:rFonts w:ascii="Times New Roman" w:eastAsia="Times New Roman" w:hAnsi="Times New Roman" w:cs="Times New Roman"/>
          <w:color w:val="auto"/>
        </w:rPr>
        <w:t>5'-CTTGACGACGA-3'</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PCR原理：在解旋酶作用下，打开DNA双链，每条DNA单链作为母链，以4中游离脱氧核苷酸为原料，合成子链，在引物作用下，DNA聚合酶从引物3'端开始延伸DNA链，即DNA的合成方向是从子链的5'端自3'端延伸的。</w:t>
      </w:r>
    </w:p>
    <w:p>
      <w:pPr>
        <w:spacing w:line="360" w:lineRule="auto"/>
        <w:jc w:val="left"/>
        <w:textAlignment w:val="center"/>
        <w:rPr>
          <w:color w:val="auto"/>
        </w:rPr>
      </w:pPr>
      <w:r>
        <w:rPr>
          <w:color w:val="auto"/>
        </w:rPr>
        <w:t>【详解】A、图中X含有11个脱氧核苷酸，在所有单链中相对分子质量最大，电泳速度最慢，A错误；</w:t>
      </w:r>
    </w:p>
    <w:p>
      <w:pPr>
        <w:spacing w:line="360" w:lineRule="auto"/>
        <w:jc w:val="left"/>
        <w:textAlignment w:val="center"/>
        <w:rPr>
          <w:color w:val="auto"/>
        </w:rPr>
      </w:pPr>
      <w:r>
        <w:rPr>
          <w:color w:val="auto"/>
        </w:rPr>
        <w:t>B、</w:t>
      </w:r>
      <w:r>
        <w:rPr>
          <w:rFonts w:ascii="宋体" w:eastAsia="宋体" w:hAnsi="宋体" w:cs="宋体"/>
          <w:color w:val="auto"/>
        </w:rPr>
        <w:t>图中显示的子链中含有</w:t>
      </w:r>
      <w:r>
        <w:rPr>
          <w:rFonts w:ascii="Times New Roman" w:eastAsia="Times New Roman" w:hAnsi="Times New Roman" w:cs="Times New Roman"/>
          <w:color w:val="auto"/>
        </w:rPr>
        <w:t>A</w:t>
      </w:r>
      <w:r>
        <w:rPr>
          <w:rFonts w:ascii="宋体" w:eastAsia="宋体" w:hAnsi="宋体" w:cs="宋体"/>
          <w:color w:val="auto"/>
        </w:rPr>
        <w:t>和</w:t>
      </w:r>
      <w:r>
        <w:rPr>
          <w:rFonts w:ascii="Times New Roman" w:eastAsia="Times New Roman" w:hAnsi="Times New Roman" w:cs="Times New Roman"/>
          <w:color w:val="auto"/>
        </w:rPr>
        <w:t>C</w:t>
      </w:r>
      <w:r>
        <w:rPr>
          <w:rFonts w:ascii="宋体" w:eastAsia="宋体" w:hAnsi="宋体" w:cs="宋体"/>
          <w:color w:val="auto"/>
        </w:rPr>
        <w:t>的数目均为</w:t>
      </w:r>
      <w:r>
        <w:rPr>
          <w:rFonts w:ascii="Times New Roman" w:eastAsia="Times New Roman" w:hAnsi="Times New Roman" w:cs="Times New Roman"/>
          <w:color w:val="auto"/>
        </w:rPr>
        <w:t>3</w:t>
      </w:r>
      <w:r>
        <w:rPr>
          <w:rFonts w:ascii="宋体" w:eastAsia="宋体" w:hAnsi="宋体" w:cs="宋体"/>
          <w:color w:val="auto"/>
        </w:rPr>
        <w:t>个，根据碱基互补配对原则可推测，所测单链</w:t>
      </w:r>
      <w:r>
        <w:rPr>
          <w:rFonts w:ascii="Times New Roman" w:eastAsia="Times New Roman" w:hAnsi="Times New Roman" w:cs="Times New Roman"/>
          <w:color w:val="auto"/>
        </w:rPr>
        <w:t>DNA</w:t>
      </w:r>
      <w:r>
        <w:rPr>
          <w:rFonts w:ascii="宋体" w:eastAsia="宋体" w:hAnsi="宋体" w:cs="宋体"/>
          <w:color w:val="auto"/>
        </w:rPr>
        <w:t>片段中胸腺嘧啶数与鸟嘌呤数相等，均为3个，</w:t>
      </w:r>
      <w:r>
        <w:rPr>
          <w:rFonts w:ascii="Times New Roman" w:eastAsia="Times New Roman" w:hAnsi="Times New Roman" w:cs="Times New Roman"/>
          <w:color w:val="auto"/>
        </w:rPr>
        <w:t>B</w:t>
      </w:r>
      <w:r>
        <w:rPr>
          <w:rFonts w:ascii="宋体" w:eastAsia="宋体" w:hAnsi="宋体" w:cs="宋体"/>
          <w:color w:val="auto"/>
        </w:rPr>
        <w:t>正确；</w:t>
      </w:r>
    </w:p>
    <w:p>
      <w:pPr>
        <w:spacing w:line="360" w:lineRule="auto"/>
        <w:jc w:val="left"/>
        <w:textAlignment w:val="center"/>
        <w:rPr>
          <w:color w:val="auto"/>
        </w:rPr>
      </w:pPr>
      <w:r>
        <w:rPr>
          <w:color w:val="auto"/>
        </w:rPr>
        <w:t>C、</w:t>
      </w:r>
      <w:r>
        <w:rPr>
          <w:rFonts w:ascii="宋体" w:eastAsia="宋体" w:hAnsi="宋体" w:cs="宋体"/>
          <w:color w:val="auto"/>
        </w:rPr>
        <w:t>在含</w:t>
      </w:r>
      <w:r>
        <w:rPr>
          <w:rFonts w:ascii="Times New Roman" w:eastAsia="Times New Roman" w:hAnsi="Times New Roman" w:cs="Times New Roman"/>
          <w:color w:val="auto"/>
        </w:rPr>
        <w:t>ddTTP</w:t>
      </w:r>
      <w:r>
        <w:rPr>
          <w:rFonts w:ascii="宋体" w:eastAsia="宋体" w:hAnsi="宋体" w:cs="宋体"/>
          <w:color w:val="auto"/>
        </w:rPr>
        <w:t>的试管中可能含有</w:t>
      </w:r>
      <w:r>
        <w:rPr>
          <w:rFonts w:ascii="Times New Roman" w:eastAsia="Times New Roman" w:hAnsi="Times New Roman" w:cs="Times New Roman"/>
          <w:color w:val="auto"/>
        </w:rPr>
        <w:t>3</w:t>
      </w:r>
      <w:r>
        <w:rPr>
          <w:rFonts w:ascii="宋体" w:eastAsia="宋体" w:hAnsi="宋体" w:cs="宋体"/>
          <w:color w:val="auto"/>
        </w:rPr>
        <w:t>种子链</w:t>
      </w:r>
      <w:r>
        <w:rPr>
          <w:rFonts w:ascii="Times New Roman" w:eastAsia="Times New Roman" w:hAnsi="Times New Roman" w:cs="Times New Roman"/>
          <w:color w:val="auto"/>
        </w:rPr>
        <w:t>DNA</w:t>
      </w:r>
      <w:r>
        <w:rPr>
          <w:rFonts w:ascii="宋体" w:eastAsia="宋体" w:hAnsi="宋体" w:cs="宋体"/>
          <w:color w:val="auto"/>
        </w:rPr>
        <w:t>片段，包括完整的子链长度，</w:t>
      </w:r>
      <w:r>
        <w:rPr>
          <w:rFonts w:ascii="Times New Roman" w:eastAsia="Times New Roman" w:hAnsi="Times New Roman" w:cs="Times New Roman"/>
          <w:color w:val="auto"/>
        </w:rPr>
        <w:t>C</w:t>
      </w:r>
      <w:r>
        <w:rPr>
          <w:rFonts w:ascii="宋体" w:eastAsia="宋体" w:hAnsi="宋体" w:cs="宋体"/>
          <w:color w:val="auto"/>
        </w:rPr>
        <w:t>错误；</w:t>
      </w:r>
    </w:p>
    <w:p>
      <w:pPr>
        <w:spacing w:line="360" w:lineRule="auto"/>
        <w:jc w:val="left"/>
        <w:textAlignment w:val="center"/>
        <w:rPr>
          <w:color w:val="auto"/>
        </w:rPr>
      </w:pPr>
      <w:r>
        <w:rPr>
          <w:color w:val="auto"/>
        </w:rPr>
        <w:t>D、</w:t>
      </w:r>
      <w:r>
        <w:rPr>
          <w:rFonts w:ascii="宋体" w:eastAsia="宋体" w:hAnsi="宋体" w:cs="宋体"/>
          <w:color w:val="auto"/>
        </w:rPr>
        <w:t>图中所测单链</w:t>
      </w:r>
      <w:r>
        <w:rPr>
          <w:rFonts w:ascii="Times New Roman" w:eastAsia="Times New Roman" w:hAnsi="Times New Roman" w:cs="Times New Roman"/>
          <w:color w:val="auto"/>
        </w:rPr>
        <w:t>DNA</w:t>
      </w:r>
      <w:r>
        <w:rPr>
          <w:rFonts w:ascii="宋体" w:eastAsia="宋体" w:hAnsi="宋体" w:cs="宋体"/>
          <w:color w:val="auto"/>
        </w:rPr>
        <w:t>模板的序列为</w:t>
      </w:r>
      <w:r>
        <w:rPr>
          <w:rFonts w:ascii="Times New Roman" w:eastAsia="Times New Roman" w:hAnsi="Times New Roman" w:cs="Times New Roman"/>
          <w:color w:val="auto"/>
        </w:rPr>
        <w:t>5'-GAACTGCTGCT-3'，D</w:t>
      </w:r>
      <w:r>
        <w:rPr>
          <w:rFonts w:ascii="宋体" w:eastAsia="宋体" w:hAnsi="宋体" w:cs="宋体"/>
          <w:color w:val="auto"/>
        </w:rPr>
        <w:t>错误</w:t>
      </w:r>
      <w:r>
        <w:rPr>
          <w:rFonts w:ascii="Times New Roman" w:eastAsia="Times New Roman" w:hAnsi="Times New Roman" w:cs="Times New Roman"/>
          <w:color w:val="auto"/>
        </w:rPr>
        <w:t>。</w:t>
      </w:r>
    </w:p>
    <w:p>
      <w:pPr>
        <w:spacing w:line="360" w:lineRule="auto"/>
        <w:jc w:val="left"/>
        <w:textAlignment w:val="center"/>
        <w:rPr>
          <w:color w:val="auto"/>
        </w:rPr>
      </w:pPr>
      <w:r>
        <w:rPr>
          <w:color w:val="auto"/>
        </w:rPr>
        <w:t>故选B。</w:t>
      </w:r>
    </w:p>
    <w:p>
      <w:pPr>
        <w:spacing w:line="360" w:lineRule="auto"/>
        <w:jc w:val="both"/>
        <w:textAlignment w:val="center"/>
        <w:rPr>
          <w:color w:val="auto"/>
        </w:rPr>
        <w:sectPr>
          <w:footerReference w:type="even" r:id="rId17"/>
          <w:footerReference w:type="default" r:id="rId18"/>
          <w:footerReference w:type="first" r:id="rId19"/>
          <w:type w:val="nextPage"/>
          <w:pgSz w:w="11906" w:h="16838"/>
          <w:pgMar w:top="910" w:right="1080" w:bottom="1440" w:left="1080" w:header="152" w:footer="0" w:gutter="0"/>
          <w:pgNumType w:start="4"/>
          <w:cols w:num="1" w:space="720"/>
          <w:titlePg w:val="0"/>
          <w:docGrid w:type="lines" w:linePitch="312" w:charSpace="0"/>
        </w:sectPr>
      </w:pPr>
      <w:r>
        <w:rPr>
          <w:color w:val="auto"/>
        </w:rPr>
        <w:t xml:space="preserve">5. </w:t>
      </w:r>
      <w:r>
        <w:rPr>
          <w:rFonts w:ascii="宋体" w:eastAsia="宋体" w:hAnsi="宋体" w:cs="宋体"/>
          <w:color w:val="auto"/>
        </w:rPr>
        <w:t>基因</w:t>
      </w:r>
      <w:r>
        <w:rPr>
          <w:rFonts w:ascii="Times New Roman" w:eastAsia="Times New Roman" w:hAnsi="Times New Roman" w:cs="Times New Roman"/>
          <w:color w:val="auto"/>
        </w:rPr>
        <w:t>A</w:t>
      </w:r>
      <w:r>
        <w:rPr>
          <w:rFonts w:ascii="宋体" w:eastAsia="宋体" w:hAnsi="宋体" w:cs="宋体"/>
          <w:color w:val="auto"/>
        </w:rPr>
        <w:t>、</w:t>
      </w:r>
      <w:r>
        <w:rPr>
          <w:rFonts w:ascii="Times New Roman" w:eastAsia="Times New Roman" w:hAnsi="Times New Roman" w:cs="Times New Roman"/>
          <w:color w:val="auto"/>
        </w:rPr>
        <w:t>B</w:t>
      </w:r>
      <w:r>
        <w:rPr>
          <w:rFonts w:ascii="宋体" w:eastAsia="宋体" w:hAnsi="宋体" w:cs="宋体"/>
          <w:color w:val="auto"/>
        </w:rPr>
        <w:t>、</w:t>
      </w:r>
      <w:r>
        <w:rPr>
          <w:rFonts w:ascii="Times New Roman" w:eastAsia="Times New Roman" w:hAnsi="Times New Roman" w:cs="Times New Roman"/>
          <w:color w:val="auto"/>
        </w:rPr>
        <w:t>C</w:t>
      </w:r>
      <w:r>
        <w:rPr>
          <w:rFonts w:ascii="宋体" w:eastAsia="宋体" w:hAnsi="宋体" w:cs="宋体"/>
          <w:color w:val="auto"/>
        </w:rPr>
        <w:t>、</w:t>
      </w:r>
      <w:r>
        <w:rPr>
          <w:rFonts w:ascii="Times New Roman" w:eastAsia="Times New Roman" w:hAnsi="Times New Roman" w:cs="Times New Roman"/>
          <w:color w:val="auto"/>
        </w:rPr>
        <w:t>D</w:t>
      </w:r>
      <w:r>
        <w:rPr>
          <w:rFonts w:ascii="宋体" w:eastAsia="宋体" w:hAnsi="宋体" w:cs="宋体"/>
          <w:color w:val="auto"/>
        </w:rPr>
        <w:t>、</w:t>
      </w:r>
      <w:r>
        <w:rPr>
          <w:rFonts w:ascii="Times New Roman" w:eastAsia="Times New Roman" w:hAnsi="Times New Roman" w:cs="Times New Roman"/>
          <w:color w:val="auto"/>
        </w:rPr>
        <w:t>E</w:t>
      </w:r>
      <w:r>
        <w:rPr>
          <w:rFonts w:ascii="宋体" w:eastAsia="宋体" w:hAnsi="宋体" w:cs="宋体"/>
          <w:color w:val="auto"/>
        </w:rPr>
        <w:t>、</w:t>
      </w:r>
      <w:r>
        <w:rPr>
          <w:rFonts w:ascii="Times New Roman" w:eastAsia="Times New Roman" w:hAnsi="Times New Roman" w:cs="Times New Roman"/>
          <w:color w:val="auto"/>
        </w:rPr>
        <w:t>F</w:t>
      </w:r>
      <w:r>
        <w:rPr>
          <w:rFonts w:ascii="宋体" w:eastAsia="宋体" w:hAnsi="宋体" w:cs="宋体"/>
          <w:color w:val="auto"/>
        </w:rPr>
        <w:t>是位于果蝇的</w:t>
      </w:r>
      <w:r>
        <w:rPr>
          <w:rFonts w:ascii="Times New Roman" w:eastAsia="Times New Roman" w:hAnsi="Times New Roman" w:cs="Times New Roman"/>
          <w:color w:val="auto"/>
        </w:rPr>
        <w:t>2</w:t>
      </w:r>
      <w:r>
        <w:rPr>
          <w:rFonts w:ascii="宋体" w:eastAsia="宋体" w:hAnsi="宋体" w:cs="宋体"/>
          <w:color w:val="auto"/>
        </w:rPr>
        <w:t>号染色体上位置很近的六个显性基因，通过人工诱导显性纯合体的</w:t>
      </w:r>
      <w:r>
        <w:rPr>
          <w:rFonts w:ascii="Times New Roman" w:eastAsia="Times New Roman" w:hAnsi="Times New Roman" w:cs="Times New Roman"/>
          <w:color w:val="auto"/>
        </w:rPr>
        <w:t>2</w:t>
      </w:r>
      <w:r>
        <w:rPr>
          <w:rFonts w:ascii="宋体" w:eastAsia="宋体" w:hAnsi="宋体" w:cs="宋体"/>
          <w:color w:val="auto"/>
        </w:rPr>
        <w:t>号染色体某一部分的结构缺失，获得了四种缺失突变体，四种突变体分别与</w:t>
      </w:r>
      <w:r>
        <w:rPr>
          <w:rFonts w:ascii="Times New Roman" w:eastAsia="Times New Roman" w:hAnsi="Times New Roman" w:cs="Times New Roman"/>
          <w:color w:val="auto"/>
        </w:rPr>
        <w:t>aabbccddeeff</w:t>
      </w:r>
      <w:r>
        <w:rPr>
          <w:rFonts w:ascii="宋体" w:eastAsia="宋体" w:hAnsi="宋体" w:cs="宋体"/>
          <w:color w:val="auto"/>
        </w:rPr>
        <w:t>个体杂交，突变体</w:t>
      </w:r>
      <w:r>
        <w:rPr>
          <w:rFonts w:ascii="Times New Roman" w:eastAsia="Times New Roman" w:hAnsi="Times New Roman" w:cs="Times New Roman"/>
          <w:color w:val="auto"/>
        </w:rPr>
        <w:t>1</w:t>
      </w:r>
      <w:r>
        <w:rPr>
          <w:rFonts w:ascii="宋体" w:eastAsia="宋体" w:hAnsi="宋体" w:cs="宋体"/>
          <w:color w:val="auto"/>
        </w:rPr>
        <w:t>的子代表现为</w:t>
      </w:r>
      <w:r>
        <w:rPr>
          <w:rFonts w:ascii="Times New Roman" w:eastAsia="Times New Roman" w:hAnsi="Times New Roman" w:cs="Times New Roman"/>
          <w:color w:val="auto"/>
        </w:rPr>
        <w:t>a</w:t>
      </w:r>
      <w:r>
        <w:rPr>
          <w:rFonts w:ascii="宋体" w:eastAsia="宋体" w:hAnsi="宋体" w:cs="宋体"/>
          <w:color w:val="auto"/>
        </w:rPr>
        <w:t>、</w:t>
      </w:r>
      <w:r>
        <w:rPr>
          <w:rFonts w:ascii="Times New Roman" w:eastAsia="Times New Roman" w:hAnsi="Times New Roman" w:cs="Times New Roman"/>
          <w:color w:val="auto"/>
        </w:rPr>
        <w:t>c</w:t>
      </w:r>
      <w:r>
        <w:rPr>
          <w:rFonts w:ascii="宋体" w:eastAsia="宋体" w:hAnsi="宋体" w:cs="宋体"/>
          <w:color w:val="auto"/>
        </w:rPr>
        <w:t>、</w:t>
      </w:r>
      <w:r>
        <w:rPr>
          <w:rFonts w:ascii="Times New Roman" w:eastAsia="Times New Roman" w:hAnsi="Times New Roman" w:cs="Times New Roman"/>
          <w:color w:val="auto"/>
        </w:rPr>
        <w:t>f</w:t>
      </w:r>
      <w:r>
        <w:rPr>
          <w:rFonts w:ascii="宋体" w:eastAsia="宋体" w:hAnsi="宋体" w:cs="宋体"/>
          <w:color w:val="auto"/>
        </w:rPr>
        <w:t>三种隐性基因控制的性状；突变体</w:t>
      </w:r>
      <w:r>
        <w:rPr>
          <w:rFonts w:ascii="Times New Roman" w:eastAsia="Times New Roman" w:hAnsi="Times New Roman" w:cs="Times New Roman"/>
          <w:color w:val="auto"/>
        </w:rPr>
        <w:t>2</w:t>
      </w:r>
      <w:r>
        <w:rPr>
          <w:rFonts w:ascii="宋体" w:eastAsia="宋体" w:hAnsi="宋体" w:cs="宋体"/>
          <w:color w:val="auto"/>
        </w:rPr>
        <w:t>的子代表现为</w:t>
      </w:r>
      <w:r>
        <w:rPr>
          <w:rFonts w:ascii="Times New Roman" w:eastAsia="Times New Roman" w:hAnsi="Times New Roman" w:cs="Times New Roman"/>
          <w:color w:val="auto"/>
        </w:rPr>
        <w:t>b</w:t>
      </w:r>
      <w:r>
        <w:rPr>
          <w:rFonts w:ascii="宋体" w:eastAsia="宋体" w:hAnsi="宋体" w:cs="宋体"/>
          <w:color w:val="auto"/>
        </w:rPr>
        <w:t>、</w:t>
      </w:r>
      <w:r>
        <w:rPr>
          <w:rFonts w:ascii="Times New Roman" w:eastAsia="Times New Roman" w:hAnsi="Times New Roman" w:cs="Times New Roman"/>
          <w:color w:val="auto"/>
        </w:rPr>
        <w:t>c</w:t>
      </w:r>
      <w:r>
        <w:rPr>
          <w:rFonts w:ascii="宋体" w:eastAsia="宋体" w:hAnsi="宋体" w:cs="宋体"/>
          <w:color w:val="auto"/>
        </w:rPr>
        <w:t>、</w:t>
      </w:r>
      <w:r>
        <w:rPr>
          <w:rFonts w:ascii="Times New Roman" w:eastAsia="Times New Roman" w:hAnsi="Times New Roman" w:cs="Times New Roman"/>
          <w:color w:val="auto"/>
        </w:rPr>
        <w:t>f</w:t>
      </w:r>
      <w:r>
        <w:rPr>
          <w:rFonts w:ascii="宋体" w:eastAsia="宋体" w:hAnsi="宋体" w:cs="宋体"/>
          <w:color w:val="auto"/>
        </w:rPr>
        <w:t>三种隐性基因控制的性状；突变体</w:t>
      </w:r>
      <w:r>
        <w:rPr>
          <w:rFonts w:ascii="Times New Roman" w:eastAsia="Times New Roman" w:hAnsi="Times New Roman" w:cs="Times New Roman"/>
          <w:color w:val="auto"/>
        </w:rPr>
        <w:t>3</w:t>
      </w:r>
      <w:r>
        <w:rPr>
          <w:rFonts w:ascii="宋体" w:eastAsia="宋体" w:hAnsi="宋体" w:cs="宋体"/>
          <w:color w:val="auto"/>
        </w:rPr>
        <w:t>的子代表现为</w:t>
      </w:r>
      <w:r>
        <w:rPr>
          <w:rFonts w:ascii="Times New Roman" w:eastAsia="Times New Roman" w:hAnsi="Times New Roman" w:cs="Times New Roman"/>
          <w:color w:val="auto"/>
        </w:rPr>
        <w:t>a</w:t>
      </w:r>
      <w:r>
        <w:rPr>
          <w:rFonts w:ascii="宋体" w:eastAsia="宋体" w:hAnsi="宋体" w:cs="宋体"/>
          <w:color w:val="auto"/>
        </w:rPr>
        <w:t>、</w:t>
      </w:r>
      <w:r>
        <w:rPr>
          <w:rFonts w:ascii="Times New Roman" w:eastAsia="Times New Roman" w:hAnsi="Times New Roman" w:cs="Times New Roman"/>
          <w:color w:val="auto"/>
        </w:rPr>
        <w:t>d</w:t>
      </w:r>
      <w:r>
        <w:rPr>
          <w:rFonts w:ascii="宋体" w:eastAsia="宋体" w:hAnsi="宋体" w:cs="宋体"/>
          <w:color w:val="auto"/>
        </w:rPr>
        <w:t>、</w:t>
      </w:r>
      <w:r>
        <w:rPr>
          <w:rFonts w:ascii="Times New Roman" w:eastAsia="Times New Roman" w:hAnsi="Times New Roman" w:cs="Times New Roman"/>
          <w:color w:val="auto"/>
        </w:rPr>
        <w:t>e</w:t>
      </w:r>
      <w:r>
        <w:rPr>
          <w:rFonts w:ascii="宋体" w:eastAsia="宋体" w:hAnsi="宋体" w:cs="宋体"/>
          <w:color w:val="auto"/>
        </w:rPr>
        <w:t>、</w:t>
      </w:r>
      <w:r>
        <w:rPr>
          <w:rFonts w:ascii="Times New Roman" w:eastAsia="Times New Roman" w:hAnsi="Times New Roman" w:cs="Times New Roman"/>
          <w:color w:val="auto"/>
        </w:rPr>
        <w:t>f</w:t>
      </w:r>
      <w:r>
        <w:rPr>
          <w:rFonts w:ascii="宋体" w:eastAsia="宋体" w:hAnsi="宋体" w:cs="宋体"/>
          <w:color w:val="auto"/>
        </w:rPr>
        <w:t>四种隐性基因控制的性状；突变体</w:t>
      </w:r>
      <w:r>
        <w:rPr>
          <w:rFonts w:ascii="Times New Roman" w:eastAsia="Times New Roman" w:hAnsi="Times New Roman" w:cs="Times New Roman"/>
          <w:color w:val="auto"/>
        </w:rPr>
        <w:t>4</w:t>
      </w:r>
      <w:r>
        <w:rPr>
          <w:rFonts w:ascii="宋体" w:eastAsia="宋体" w:hAnsi="宋体" w:cs="宋体"/>
          <w:color w:val="auto"/>
        </w:rPr>
        <w:t>的子代表现为的</w:t>
      </w:r>
      <w:r>
        <w:rPr>
          <w:rFonts w:ascii="Times New Roman" w:eastAsia="Times New Roman" w:hAnsi="Times New Roman" w:cs="Times New Roman"/>
          <w:color w:val="auto"/>
        </w:rPr>
        <w:t>d</w:t>
      </w:r>
      <w:r>
        <w:rPr>
          <w:rFonts w:ascii="宋体" w:eastAsia="宋体" w:hAnsi="宋体" w:cs="宋体"/>
          <w:color w:val="auto"/>
        </w:rPr>
        <w:t>、</w:t>
      </w:r>
      <w:r>
        <w:rPr>
          <w:rFonts w:ascii="Times New Roman" w:eastAsia="Times New Roman" w:hAnsi="Times New Roman" w:cs="Times New Roman"/>
          <w:color w:val="auto"/>
        </w:rPr>
        <w:t>e</w:t>
      </w:r>
    </w:p>
    <w:p>
      <w:pPr>
        <w:spacing w:line="360" w:lineRule="auto"/>
        <w:jc w:val="both"/>
        <w:textAlignment w:val="center"/>
        <w:rPr>
          <w:color w:val="auto"/>
        </w:rPr>
      </w:pPr>
      <w:r>
        <w:rPr>
          <w:rFonts w:ascii="宋体" w:eastAsia="宋体" w:hAnsi="宋体" w:cs="宋体"/>
          <w:color w:val="auto"/>
        </w:rPr>
        <w:t>两种隐性基因控制的性状。据此推测这</w:t>
      </w:r>
      <w:r>
        <w:rPr>
          <w:rFonts w:ascii="Times New Roman" w:eastAsia="Times New Roman" w:hAnsi="Times New Roman" w:cs="Times New Roman"/>
          <w:color w:val="auto"/>
        </w:rPr>
        <w:t>6</w:t>
      </w:r>
      <w:r>
        <w:rPr>
          <w:rFonts w:ascii="宋体" w:eastAsia="宋体" w:hAnsi="宋体" w:cs="宋体"/>
          <w:color w:val="auto"/>
        </w:rPr>
        <w:t>个基因在染色体上的排列顺序为（    ）</w:t>
      </w:r>
    </w:p>
    <w:p>
      <w:pPr>
        <w:tabs>
          <w:tab w:val="left" w:pos="2436"/>
          <w:tab w:val="left" w:pos="4873"/>
          <w:tab w:val="left" w:pos="7309"/>
        </w:tabs>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BCFAED</w:t>
      </w:r>
      <w:r>
        <w:rPr>
          <w:color w:val="auto"/>
        </w:rPr>
        <w:tab/>
      </w:r>
      <w:r>
        <w:rPr>
          <w:color w:val="auto"/>
        </w:rPr>
        <w:t xml:space="preserve">B. </w:t>
      </w:r>
      <w:r>
        <w:rPr>
          <w:rFonts w:ascii="Times New Roman" w:eastAsia="Times New Roman" w:hAnsi="Times New Roman" w:cs="Times New Roman"/>
          <w:color w:val="auto"/>
        </w:rPr>
        <w:t>DEBFCA</w:t>
      </w:r>
      <w:r>
        <w:rPr>
          <w:color w:val="auto"/>
        </w:rPr>
        <w:tab/>
      </w:r>
      <w:r>
        <w:rPr>
          <w:color w:val="auto"/>
        </w:rPr>
        <w:t xml:space="preserve">C. </w:t>
      </w:r>
      <w:r>
        <w:rPr>
          <w:rFonts w:ascii="Times New Roman" w:eastAsia="Times New Roman" w:hAnsi="Times New Roman" w:cs="Times New Roman"/>
          <w:color w:val="auto"/>
        </w:rPr>
        <w:t>CAFEDB</w:t>
      </w:r>
      <w:r>
        <w:rPr>
          <w:color w:val="auto"/>
        </w:rPr>
        <w:tab/>
      </w:r>
      <w:r>
        <w:rPr>
          <w:color w:val="auto"/>
        </w:rPr>
        <w:t xml:space="preserve">D. </w:t>
      </w:r>
      <w:r>
        <w:rPr>
          <w:rFonts w:ascii="Times New Roman" w:eastAsia="Times New Roman" w:hAnsi="Times New Roman" w:cs="Times New Roman"/>
          <w:color w:val="auto"/>
        </w:rPr>
        <w:t>ACFBDE</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【分析】一条染色体上的不同显性基因位置很接近时，染色体缺失会导致相邻基因缺失，从而使子代个体可表现出隐性性状。</w:t>
      </w:r>
    </w:p>
    <w:p>
      <w:pPr>
        <w:spacing w:line="360" w:lineRule="auto"/>
        <w:jc w:val="left"/>
        <w:textAlignment w:val="center"/>
        <w:rPr>
          <w:color w:val="auto"/>
        </w:rPr>
      </w:pPr>
      <w:r>
        <w:rPr>
          <w:color w:val="auto"/>
        </w:rPr>
        <w:t>【详解】已知基因A、B、C、D、E、F是位于果蝇的2号染色体上位置很近的六个显性基因，通过人工诱导显性纯合体的2号染色体某一部分的结构缺失，获得了四种缺失突变体，四种突变体分别与aabbccddeeff个体杂交，突变体1测交子代表现a、c、f三种隐性性状，说明突变体1中A、C和F这3个基因缺失，即可推测A、C和F这3个基因相邻；突变体2测交的子代表现b、c、f三种隐性性状，说明B、C和F这3个基因缺失，即B、C和F这3个基因相邻；同理突变体3测交子代表现为a、d、e、f四种隐性基因控制的性状，说明A、D、E和F四个基因相邻；突变体4测交子代表现为的d、e两种隐性基因控制的性状，说明D和E相邻，综上分析，可判断这6个基因在染色体上的排列顺序是BCFAED，A正确，BCD错误。</w:t>
      </w:r>
    </w:p>
    <w:p>
      <w:pPr>
        <w:spacing w:line="360" w:lineRule="auto"/>
        <w:jc w:val="left"/>
        <w:textAlignment w:val="center"/>
        <w:rPr>
          <w:color w:val="auto"/>
        </w:rPr>
      </w:pPr>
      <w:r>
        <w:rPr>
          <w:color w:val="auto"/>
        </w:rPr>
        <w:t>故选A。</w:t>
      </w:r>
    </w:p>
    <w:p>
      <w:pPr>
        <w:spacing w:line="360" w:lineRule="auto"/>
        <w:jc w:val="both"/>
        <w:textAlignment w:val="center"/>
        <w:rPr>
          <w:color w:val="auto"/>
        </w:rPr>
      </w:pPr>
      <w:r>
        <w:rPr>
          <w:color w:val="auto"/>
        </w:rPr>
        <w:t xml:space="preserve">6. </w:t>
      </w:r>
      <w:r>
        <w:rPr>
          <w:rFonts w:ascii="宋体" w:eastAsia="宋体" w:hAnsi="宋体" w:cs="宋体"/>
          <w:color w:val="auto"/>
        </w:rPr>
        <w:t>鸽子（</w:t>
      </w:r>
      <w:r>
        <w:rPr>
          <w:rFonts w:ascii="Times New Roman" w:eastAsia="Times New Roman" w:hAnsi="Times New Roman" w:cs="Times New Roman"/>
          <w:color w:val="auto"/>
        </w:rPr>
        <w:t>ZW</w:t>
      </w:r>
      <w:r>
        <w:rPr>
          <w:rFonts w:ascii="宋体" w:eastAsia="宋体" w:hAnsi="宋体" w:cs="宋体"/>
          <w:color w:val="auto"/>
        </w:rPr>
        <w:t>型性别决定）的眼色与虹膜中色素的产生和分布有关，由</w:t>
      </w:r>
      <w:r>
        <w:rPr>
          <w:rFonts w:ascii="Times New Roman" w:eastAsia="Times New Roman" w:hAnsi="Times New Roman" w:cs="Times New Roman"/>
          <w:color w:val="auto"/>
        </w:rPr>
        <w:t>A</w:t>
      </w:r>
      <w:r>
        <w:rPr>
          <w:rFonts w:ascii="宋体" w:eastAsia="宋体" w:hAnsi="宋体" w:cs="宋体"/>
          <w:color w:val="auto"/>
        </w:rPr>
        <w:t>、</w:t>
      </w:r>
      <w:r>
        <w:rPr>
          <w:rFonts w:ascii="Times New Roman" w:eastAsia="Times New Roman" w:hAnsi="Times New Roman" w:cs="Times New Roman"/>
          <w:color w:val="auto"/>
        </w:rPr>
        <w:t>a</w:t>
      </w:r>
      <w:r>
        <w:rPr>
          <w:rFonts w:ascii="宋体" w:eastAsia="宋体" w:hAnsi="宋体" w:cs="宋体"/>
          <w:color w:val="auto"/>
        </w:rPr>
        <w:t>和</w:t>
      </w:r>
      <w:r>
        <w:rPr>
          <w:rFonts w:ascii="Times New Roman" w:eastAsia="Times New Roman" w:hAnsi="Times New Roman" w:cs="Times New Roman"/>
          <w:color w:val="auto"/>
        </w:rPr>
        <w:t>B</w:t>
      </w:r>
      <w:r>
        <w:rPr>
          <w:rFonts w:ascii="宋体" w:eastAsia="宋体" w:hAnsi="宋体" w:cs="宋体"/>
          <w:color w:val="auto"/>
        </w:rPr>
        <w:t>、</w:t>
      </w:r>
      <w:r>
        <w:rPr>
          <w:rFonts w:ascii="Times New Roman" w:eastAsia="Times New Roman" w:hAnsi="Times New Roman" w:cs="Times New Roman"/>
          <w:color w:val="auto"/>
        </w:rPr>
        <w:t>b</w:t>
      </w:r>
      <w:r>
        <w:rPr>
          <w:rFonts w:ascii="宋体" w:eastAsia="宋体" w:hAnsi="宋体" w:cs="宋体"/>
          <w:color w:val="auto"/>
        </w:rPr>
        <w:t>两对等位基因控制，</w:t>
      </w:r>
      <w:r>
        <w:rPr>
          <w:rFonts w:ascii="Times New Roman" w:eastAsia="Times New Roman" w:hAnsi="Times New Roman" w:cs="Times New Roman"/>
          <w:color w:val="auto"/>
        </w:rPr>
        <w:t>A</w:t>
      </w:r>
      <w:r>
        <w:rPr>
          <w:rFonts w:ascii="宋体" w:eastAsia="宋体" w:hAnsi="宋体" w:cs="宋体"/>
          <w:color w:val="auto"/>
        </w:rPr>
        <w:t>基因位于常染色体上，控制色素的分布，</w:t>
      </w:r>
      <w:r>
        <w:rPr>
          <w:rFonts w:ascii="Times New Roman" w:eastAsia="Times New Roman" w:hAnsi="Times New Roman" w:cs="Times New Roman"/>
          <w:color w:val="auto"/>
        </w:rPr>
        <w:t>a</w:t>
      </w:r>
      <w:r>
        <w:rPr>
          <w:rFonts w:ascii="宋体" w:eastAsia="宋体" w:hAnsi="宋体" w:cs="宋体"/>
          <w:color w:val="auto"/>
        </w:rPr>
        <w:t>基因导致色素不能分布到虹膜上而使虹膜表现出其内血管的颜色；</w:t>
      </w:r>
      <w:r>
        <w:rPr>
          <w:rFonts w:ascii="Times New Roman" w:eastAsia="Times New Roman" w:hAnsi="Times New Roman" w:cs="Times New Roman"/>
          <w:color w:val="auto"/>
        </w:rPr>
        <w:t>B</w:t>
      </w:r>
      <w:r>
        <w:rPr>
          <w:rFonts w:ascii="宋体" w:eastAsia="宋体" w:hAnsi="宋体" w:cs="宋体"/>
          <w:color w:val="auto"/>
        </w:rPr>
        <w:t>、</w:t>
      </w:r>
      <w:r>
        <w:rPr>
          <w:rFonts w:ascii="Times New Roman" w:eastAsia="Times New Roman" w:hAnsi="Times New Roman" w:cs="Times New Roman"/>
          <w:color w:val="auto"/>
        </w:rPr>
        <w:t>b</w:t>
      </w:r>
      <w:r>
        <w:rPr>
          <w:rFonts w:ascii="宋体" w:eastAsia="宋体" w:hAnsi="宋体" w:cs="宋体"/>
          <w:color w:val="auto"/>
        </w:rPr>
        <w:t>基因与色素的产生有关。选育两个纯合红眼品系甲和乙做如下杂交实验，结果如下图，相关基因不位于</w:t>
      </w:r>
      <w:r>
        <w:rPr>
          <w:rFonts w:ascii="Times New Roman" w:eastAsia="Times New Roman" w:hAnsi="Times New Roman" w:cs="Times New Roman"/>
          <w:color w:val="auto"/>
        </w:rPr>
        <w:t>W</w:t>
      </w:r>
      <w:r>
        <w:rPr>
          <w:rFonts w:ascii="宋体" w:eastAsia="宋体" w:hAnsi="宋体" w:cs="宋体"/>
          <w:color w:val="auto"/>
        </w:rPr>
        <w:t>染色体上且无突变和致死发生。下列说法错误的是（    ）</w:t>
      </w:r>
    </w:p>
    <w:p>
      <w:pPr>
        <w:spacing w:line="360" w:lineRule="auto"/>
        <w:jc w:val="both"/>
        <w:textAlignment w:val="center"/>
        <w:rPr>
          <w:color w:val="auto"/>
        </w:rPr>
        <w:sectPr>
          <w:footerReference w:type="even" r:id="rId20"/>
          <w:footerReference w:type="default" r:id="rId21"/>
          <w:footerReference w:type="first" r:id="rId22"/>
          <w:type w:val="nextPage"/>
          <w:pgSz w:w="11906" w:h="16838"/>
          <w:pgMar w:top="910" w:right="1080" w:bottom="1440" w:left="1080" w:header="152" w:footer="0" w:gutter="0"/>
          <w:pgNumType w:start="5"/>
          <w:cols w:num="1" w:space="720"/>
          <w:titlePg w:val="0"/>
          <w:docGrid w:type="lines" w:linePitch="312" w:charSpace="0"/>
        </w:sectPr>
      </w:pPr>
      <w:r>
        <w:rPr>
          <w:color w:val="auto"/>
        </w:rPr>
        <w:drawing>
          <wp:inline distT="0" distB="0" distL="114300" distR="114300">
            <wp:extent cx="3705225" cy="1362075"/>
            <wp:effectExtent l="0" t="0" r="13335" b="9525"/>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3705225" cy="1362075"/>
                    </a:xfrm>
                    <a:prstGeom prst="rect">
                      <a:avLst/>
                    </a:prstGeom>
                  </pic:spPr>
                </pic:pic>
              </a:graphicData>
            </a:graphic>
          </wp:inline>
        </w:drawing>
      </w:r>
      <w:r>
        <w:rPr>
          <w:color w:val="auto"/>
        </w:rPr>
        <w:t xml:space="preserve">          </w:t>
      </w:r>
    </w:p>
    <w:p>
      <w:pPr>
        <w:spacing w:line="360" w:lineRule="auto"/>
        <w:jc w:val="both"/>
        <w:textAlignment w:val="center"/>
        <w:rPr>
          <w:color w:val="auto"/>
        </w:rPr>
      </w:pPr>
      <w:r>
        <w:rPr>
          <w:color w:val="auto"/>
        </w:rPr>
        <w:drawing>
          <wp:inline distT="0" distB="0" distL="114300" distR="114300">
            <wp:extent cx="3676650" cy="1362075"/>
            <wp:effectExtent l="0" t="0" r="11430"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0" y="0"/>
                      <a:ext cx="3676650" cy="1362075"/>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A</w:t>
      </w:r>
      <w:r>
        <w:rPr>
          <w:rFonts w:ascii="宋体" w:eastAsia="宋体" w:hAnsi="宋体" w:cs="宋体"/>
          <w:color w:val="auto"/>
        </w:rPr>
        <w:t>、</w:t>
      </w:r>
      <w:r>
        <w:rPr>
          <w:rFonts w:ascii="Times New Roman" w:eastAsia="Times New Roman" w:hAnsi="Times New Roman" w:cs="Times New Roman"/>
          <w:color w:val="auto"/>
        </w:rPr>
        <w:t>a</w:t>
      </w:r>
      <w:r>
        <w:rPr>
          <w:rFonts w:ascii="宋体" w:eastAsia="宋体" w:hAnsi="宋体" w:cs="宋体"/>
          <w:color w:val="auto"/>
        </w:rPr>
        <w:t>和</w:t>
      </w:r>
      <w:r>
        <w:rPr>
          <w:rFonts w:ascii="Times New Roman" w:eastAsia="Times New Roman" w:hAnsi="Times New Roman" w:cs="Times New Roman"/>
          <w:color w:val="auto"/>
        </w:rPr>
        <w:t>B</w:t>
      </w:r>
      <w:r>
        <w:rPr>
          <w:rFonts w:ascii="宋体" w:eastAsia="宋体" w:hAnsi="宋体" w:cs="宋体"/>
          <w:color w:val="auto"/>
        </w:rPr>
        <w:t>、</w:t>
      </w:r>
      <w:r>
        <w:rPr>
          <w:rFonts w:ascii="Times New Roman" w:eastAsia="Times New Roman" w:hAnsi="Times New Roman" w:cs="Times New Roman"/>
          <w:color w:val="auto"/>
        </w:rPr>
        <w:t>b</w:t>
      </w:r>
      <w:r>
        <w:rPr>
          <w:rFonts w:ascii="宋体" w:eastAsia="宋体" w:hAnsi="宋体" w:cs="宋体"/>
          <w:color w:val="auto"/>
        </w:rPr>
        <w:t>两对等位基因的遗传遵循自由组合定律</w:t>
      </w:r>
    </w:p>
    <w:p>
      <w:pPr>
        <w:spacing w:line="360" w:lineRule="auto"/>
        <w:jc w:val="left"/>
        <w:textAlignment w:val="center"/>
        <w:rPr>
          <w:color w:val="auto"/>
        </w:rPr>
      </w:pPr>
      <w:r>
        <w:rPr>
          <w:color w:val="auto"/>
        </w:rPr>
        <w:t xml:space="preserve">B. </w:t>
      </w:r>
      <w:r>
        <w:rPr>
          <w:rFonts w:ascii="宋体" w:eastAsia="宋体" w:hAnsi="宋体" w:cs="宋体"/>
          <w:color w:val="auto"/>
        </w:rPr>
        <w:t>杂交组合一中的</w:t>
      </w:r>
      <w:r>
        <w:rPr>
          <w:rFonts w:ascii="Times New Roman" w:eastAsia="Times New Roman" w:hAnsi="Times New Roman" w:cs="Times New Roman"/>
          <w:color w:val="auto"/>
        </w:rPr>
        <w:t>F</w:t>
      </w:r>
      <w:r>
        <w:rPr>
          <w:color w:val="auto"/>
          <w:vertAlign w:val="subscript"/>
        </w:rPr>
        <w:t>2</w:t>
      </w:r>
      <w:r>
        <w:rPr>
          <w:rFonts w:ascii="宋体" w:eastAsia="宋体" w:hAnsi="宋体" w:cs="宋体"/>
          <w:color w:val="auto"/>
        </w:rPr>
        <w:t>褐色眼雄性个体中杂合体占</w:t>
      </w:r>
      <w:r>
        <w:rPr>
          <w:rFonts w:ascii="Times New Roman" w:eastAsia="Times New Roman" w:hAnsi="Times New Roman" w:cs="Times New Roman"/>
          <w:color w:val="auto"/>
        </w:rPr>
        <w:t>1/3</w:t>
      </w:r>
    </w:p>
    <w:p>
      <w:pPr>
        <w:spacing w:line="360" w:lineRule="auto"/>
        <w:jc w:val="left"/>
        <w:textAlignment w:val="center"/>
        <w:rPr>
          <w:color w:val="auto"/>
        </w:rPr>
      </w:pPr>
      <w:r>
        <w:rPr>
          <w:color w:val="auto"/>
        </w:rPr>
        <w:t xml:space="preserve">C. </w:t>
      </w:r>
      <w:r>
        <w:rPr>
          <w:rFonts w:ascii="宋体" w:eastAsia="宋体" w:hAnsi="宋体" w:cs="宋体"/>
          <w:color w:val="auto"/>
        </w:rPr>
        <w:t>两个杂交组合</w:t>
      </w:r>
      <w:r>
        <w:rPr>
          <w:rFonts w:ascii="Times New Roman" w:eastAsia="Times New Roman" w:hAnsi="Times New Roman" w:cs="Times New Roman"/>
          <w:color w:val="auto"/>
        </w:rPr>
        <w:t>F</w:t>
      </w:r>
      <w:r>
        <w:rPr>
          <w:color w:val="auto"/>
          <w:vertAlign w:val="subscript"/>
        </w:rPr>
        <w:t>1</w:t>
      </w:r>
      <w:r>
        <w:rPr>
          <w:rFonts w:ascii="宋体" w:eastAsia="宋体" w:hAnsi="宋体" w:cs="宋体"/>
          <w:color w:val="auto"/>
        </w:rPr>
        <w:t>中雄性</w:t>
      </w:r>
      <w:r>
        <w:rPr>
          <w:rFonts w:ascii="宋体" w:eastAsia="宋体" w:hAnsi="宋体" w:cs="宋体"/>
          <w:color w:val="auto"/>
          <w:position w:val="0"/>
        </w:rPr>
        <w:drawing>
          <wp:inline distT="0" distB="0" distL="114300" distR="114300">
            <wp:extent cx="133350" cy="177800"/>
            <wp:effectExtent l="0" t="0" r="3810" b="4445"/>
            <wp:docPr id="100035" name="图片 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pic:cNvPicPr>
                      <a:picLocks noChangeAspect="1"/>
                    </pic:cNvPicPr>
                  </pic:nvPicPr>
                  <pic:blipFill>
                    <a:blip xmlns:r="http://schemas.openxmlformats.org/officeDocument/2006/relationships" r:embed="rId25"/>
                    <a:stretch>
                      <a:fillRect/>
                    </a:stretch>
                  </pic:blipFill>
                  <pic:spPr>
                    <a:xfrm>
                      <a:off x="0" y="0"/>
                      <a:ext cx="133350" cy="177800"/>
                    </a:xfrm>
                    <a:prstGeom prst="rect">
                      <a:avLst/>
                    </a:prstGeom>
                  </pic:spPr>
                </pic:pic>
              </a:graphicData>
            </a:graphic>
          </wp:inline>
        </w:drawing>
      </w:r>
      <w:r>
        <w:rPr>
          <w:rFonts w:ascii="宋体" w:eastAsia="宋体" w:hAnsi="宋体" w:cs="宋体"/>
          <w:color w:val="auto"/>
        </w:rPr>
        <w:t>基因型相同</w:t>
      </w:r>
    </w:p>
    <w:p>
      <w:pPr>
        <w:spacing w:line="360" w:lineRule="auto"/>
        <w:jc w:val="left"/>
        <w:textAlignment w:val="center"/>
        <w:rPr>
          <w:color w:val="auto"/>
        </w:rPr>
      </w:pPr>
      <w:r>
        <w:rPr>
          <w:color w:val="auto"/>
        </w:rPr>
        <w:t xml:space="preserve">D. </w:t>
      </w:r>
      <w:r>
        <w:rPr>
          <w:rFonts w:ascii="宋体" w:eastAsia="宋体" w:hAnsi="宋体" w:cs="宋体"/>
          <w:color w:val="auto"/>
        </w:rPr>
        <w:t>杂交组合二中</w:t>
      </w:r>
      <w:r>
        <w:rPr>
          <w:rFonts w:ascii="Times New Roman" w:eastAsia="Times New Roman" w:hAnsi="Times New Roman" w:cs="Times New Roman"/>
          <w:color w:val="auto"/>
        </w:rPr>
        <w:t>F</w:t>
      </w:r>
      <w:r>
        <w:rPr>
          <w:color w:val="auto"/>
          <w:vertAlign w:val="subscript"/>
        </w:rPr>
        <w:t>2</w:t>
      </w:r>
      <w:r>
        <w:rPr>
          <w:rFonts w:ascii="宋体" w:eastAsia="宋体" w:hAnsi="宋体" w:cs="宋体"/>
          <w:color w:val="auto"/>
        </w:rPr>
        <w:t>红色眼雌雄个体杂交，后代红色眼鸽子占</w:t>
      </w:r>
      <w:r>
        <w:rPr>
          <w:rFonts w:ascii="Times New Roman" w:eastAsia="Times New Roman" w:hAnsi="Times New Roman" w:cs="Times New Roman"/>
          <w:color w:val="auto"/>
        </w:rPr>
        <w:t>23/25</w:t>
      </w:r>
    </w:p>
    <w:p>
      <w:pPr>
        <w:spacing w:line="360" w:lineRule="auto"/>
        <w:textAlignment w:val="center"/>
        <w:rPr>
          <w:color w:val="auto"/>
        </w:rPr>
      </w:pPr>
      <w:r>
        <w:rPr>
          <w:color w:val="auto"/>
        </w:rPr>
        <w:t>【答案】</w:t>
      </w:r>
      <w:r>
        <w:rPr>
          <w:color w:val="auto"/>
        </w:rPr>
        <w:t>B</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题图分析，图中杂交一种褐眼∶红眼=9∶7，为9∶3∶3∶1的变式，说明控制相关性状的两对基因在遗传时遵循基因自由组合定律，杂交组合一和二表现为正反交结果不同，则应该有一对基因位于Z染色体上。</w:t>
      </w:r>
    </w:p>
    <w:p>
      <w:pPr>
        <w:spacing w:line="360" w:lineRule="auto"/>
        <w:jc w:val="left"/>
        <w:textAlignment w:val="center"/>
        <w:rPr>
          <w:color w:val="auto"/>
        </w:rPr>
      </w:pPr>
      <w:r>
        <w:rPr>
          <w:color w:val="auto"/>
        </w:rPr>
        <w:t>【详解】A、图中杂交一种褐眼∶红眼=9∶7，为9∶3∶3∶1的变式，说明A、a和B、b两对等位基因的遗传遵循自由组合定律，A正确；</w:t>
      </w:r>
    </w:p>
    <w:p>
      <w:pPr>
        <w:spacing w:line="360" w:lineRule="auto"/>
        <w:jc w:val="left"/>
        <w:textAlignment w:val="center"/>
        <w:rPr>
          <w:color w:val="auto"/>
        </w:rPr>
      </w:pPr>
      <w:r>
        <w:rPr>
          <w:color w:val="auto"/>
        </w:rPr>
        <w:t>B、A基因控制色素的分布，其突变基因a导致色素不能分布到虹膜中，而使虹膜表现出其内血管的红色，B、b基因与色素的产生有关，结合题意可知，当A和B基因同时存在时表现为褐色，其余为红色，且亲本均表现为红色，据此可推测，杂交一中亲本基因型是AAZ</w:t>
      </w:r>
      <w:r>
        <w:rPr>
          <w:color w:val="auto"/>
          <w:vertAlign w:val="superscript"/>
        </w:rPr>
        <w:t>b</w:t>
      </w:r>
      <w:r>
        <w:rPr>
          <w:color w:val="auto"/>
        </w:rPr>
        <w:t>W和aaZ</w:t>
      </w:r>
      <w:r>
        <w:rPr>
          <w:color w:val="auto"/>
          <w:vertAlign w:val="superscript"/>
        </w:rPr>
        <w:t>B</w:t>
      </w:r>
      <w:r>
        <w:rPr>
          <w:color w:val="auto"/>
        </w:rPr>
        <w:t>Z</w:t>
      </w:r>
      <w:r>
        <w:rPr>
          <w:color w:val="auto"/>
          <w:vertAlign w:val="superscript"/>
        </w:rPr>
        <w:t>B</w:t>
      </w:r>
      <w:r>
        <w:rPr>
          <w:color w:val="auto"/>
        </w:rPr>
        <w:t>，子一代是AaZ</w:t>
      </w:r>
      <w:r>
        <w:rPr>
          <w:color w:val="auto"/>
          <w:vertAlign w:val="superscript"/>
        </w:rPr>
        <w:t>B</w:t>
      </w:r>
      <w:r>
        <w:rPr>
          <w:color w:val="auto"/>
        </w:rPr>
        <w:t>W、AaZ</w:t>
      </w:r>
      <w:r>
        <w:rPr>
          <w:color w:val="auto"/>
          <w:vertAlign w:val="superscript"/>
        </w:rPr>
        <w:t>B</w:t>
      </w:r>
      <w:r>
        <w:rPr>
          <w:color w:val="auto"/>
        </w:rPr>
        <w:t>Z</w:t>
      </w:r>
      <w:r>
        <w:rPr>
          <w:color w:val="auto"/>
          <w:vertAlign w:val="superscript"/>
        </w:rPr>
        <w:t>b</w:t>
      </w:r>
      <w:r>
        <w:rPr>
          <w:color w:val="auto"/>
        </w:rPr>
        <w:t>，则F</w:t>
      </w:r>
      <w:r>
        <w:rPr>
          <w:color w:val="auto"/>
          <w:vertAlign w:val="subscript"/>
        </w:rPr>
        <w:t>2</w:t>
      </w:r>
      <w:r>
        <w:rPr>
          <w:color w:val="auto"/>
        </w:rPr>
        <w:t>褐色眼雄性个体产生的比例为3/4×1/2=3/8，F</w:t>
      </w:r>
      <w:r>
        <w:rPr>
          <w:color w:val="auto"/>
          <w:vertAlign w:val="subscript"/>
        </w:rPr>
        <w:t>2</w:t>
      </w:r>
      <w:r>
        <w:rPr>
          <w:color w:val="auto"/>
        </w:rPr>
        <w:t>纯合褐色眼雄性个体所占的比例为1/4×1/4=1/16，可见F</w:t>
      </w:r>
      <w:r>
        <w:rPr>
          <w:color w:val="auto"/>
          <w:vertAlign w:val="subscript"/>
        </w:rPr>
        <w:t>2</w:t>
      </w:r>
      <w:r>
        <w:rPr>
          <w:color w:val="auto"/>
        </w:rPr>
        <w:t>褐色眼雄性个体中杂合体占（3/8-1/16）/（3/8）=5/6，B错误；</w:t>
      </w:r>
    </w:p>
    <w:p>
      <w:pPr>
        <w:spacing w:line="360" w:lineRule="auto"/>
        <w:jc w:val="left"/>
        <w:textAlignment w:val="center"/>
        <w:rPr>
          <w:color w:val="auto"/>
        </w:rPr>
      </w:pPr>
      <w:r>
        <w:rPr>
          <w:color w:val="auto"/>
        </w:rPr>
        <w:t>C、杂交一中亲本基因型是AAZ</w:t>
      </w:r>
      <w:r>
        <w:rPr>
          <w:color w:val="auto"/>
          <w:vertAlign w:val="superscript"/>
        </w:rPr>
        <w:t>b</w:t>
      </w:r>
      <w:r>
        <w:rPr>
          <w:color w:val="auto"/>
        </w:rPr>
        <w:t>W和aaZ</w:t>
      </w:r>
      <w:r>
        <w:rPr>
          <w:color w:val="auto"/>
          <w:vertAlign w:val="superscript"/>
        </w:rPr>
        <w:t>B</w:t>
      </w:r>
      <w:r>
        <w:rPr>
          <w:color w:val="auto"/>
        </w:rPr>
        <w:t>Z</w:t>
      </w:r>
      <w:r>
        <w:rPr>
          <w:color w:val="auto"/>
          <w:vertAlign w:val="superscript"/>
        </w:rPr>
        <w:t>B</w:t>
      </w:r>
      <w:r>
        <w:rPr>
          <w:color w:val="auto"/>
        </w:rPr>
        <w:t>，子一代是AaZ</w:t>
      </w:r>
      <w:r>
        <w:rPr>
          <w:color w:val="auto"/>
          <w:vertAlign w:val="superscript"/>
        </w:rPr>
        <w:t>B</w:t>
      </w:r>
      <w:r>
        <w:rPr>
          <w:color w:val="auto"/>
        </w:rPr>
        <w:t>W、AaZ</w:t>
      </w:r>
      <w:r>
        <w:rPr>
          <w:color w:val="auto"/>
          <w:vertAlign w:val="superscript"/>
        </w:rPr>
        <w:t>B</w:t>
      </w:r>
      <w:r>
        <w:rPr>
          <w:color w:val="auto"/>
        </w:rPr>
        <w:t>Z</w:t>
      </w:r>
      <w:r>
        <w:rPr>
          <w:color w:val="auto"/>
          <w:vertAlign w:val="superscript"/>
        </w:rPr>
        <w:t>b</w:t>
      </w:r>
      <w:r>
        <w:rPr>
          <w:color w:val="auto"/>
        </w:rPr>
        <w:t>，组合二中亲本基因型是AAZ</w:t>
      </w:r>
      <w:r>
        <w:rPr>
          <w:color w:val="auto"/>
          <w:vertAlign w:val="superscript"/>
        </w:rPr>
        <w:t>b</w:t>
      </w:r>
      <w:r>
        <w:rPr>
          <w:color w:val="auto"/>
        </w:rPr>
        <w:t>Z</w:t>
      </w:r>
      <w:r>
        <w:rPr>
          <w:color w:val="auto"/>
          <w:vertAlign w:val="superscript"/>
        </w:rPr>
        <w:t>b</w:t>
      </w:r>
      <w:r>
        <w:rPr>
          <w:color w:val="auto"/>
        </w:rPr>
        <w:t>和aaZ</w:t>
      </w:r>
      <w:r>
        <w:rPr>
          <w:color w:val="auto"/>
          <w:vertAlign w:val="superscript"/>
        </w:rPr>
        <w:t>B</w:t>
      </w:r>
      <w:r>
        <w:rPr>
          <w:color w:val="auto"/>
        </w:rPr>
        <w:t>W，子一代基因型是AaZ</w:t>
      </w:r>
      <w:r>
        <w:rPr>
          <w:color w:val="auto"/>
          <w:vertAlign w:val="superscript"/>
        </w:rPr>
        <w:t>b</w:t>
      </w:r>
      <w:r>
        <w:rPr>
          <w:color w:val="auto"/>
        </w:rPr>
        <w:t>W（雌性红色），AaZ</w:t>
      </w:r>
      <w:r>
        <w:rPr>
          <w:color w:val="auto"/>
          <w:vertAlign w:val="superscript"/>
        </w:rPr>
        <w:t>B</w:t>
      </w:r>
      <w:r>
        <w:rPr>
          <w:color w:val="auto"/>
        </w:rPr>
        <w:t>Z</w:t>
      </w:r>
      <w:r>
        <w:rPr>
          <w:color w:val="auto"/>
          <w:vertAlign w:val="superscript"/>
        </w:rPr>
        <w:t>b</w:t>
      </w:r>
      <w:r>
        <w:rPr>
          <w:color w:val="auto"/>
        </w:rPr>
        <w:t>（雄性褐色），可见，两个杂交组合F</w:t>
      </w:r>
      <w:r>
        <w:rPr>
          <w:color w:val="auto"/>
          <w:vertAlign w:val="subscript"/>
        </w:rPr>
        <w:t>1</w:t>
      </w:r>
      <w:r>
        <w:rPr>
          <w:color w:val="auto"/>
        </w:rPr>
        <w:t>中雄性的基因型相同，C正确；</w:t>
      </w:r>
    </w:p>
    <w:p>
      <w:pPr>
        <w:spacing w:line="360" w:lineRule="auto"/>
        <w:jc w:val="left"/>
        <w:textAlignment w:val="center"/>
        <w:rPr>
          <w:color w:val="auto"/>
        </w:rPr>
        <w:sectPr>
          <w:footerReference w:type="even" r:id="rId26"/>
          <w:footerReference w:type="default" r:id="rId27"/>
          <w:footerReference w:type="first" r:id="rId28"/>
          <w:type w:val="nextPage"/>
          <w:pgSz w:w="11906" w:h="16838"/>
          <w:pgMar w:top="910" w:right="1080" w:bottom="1440" w:left="1080" w:header="152" w:footer="0" w:gutter="0"/>
          <w:pgNumType w:start="6"/>
          <w:cols w:num="1" w:space="720"/>
          <w:titlePg w:val="0"/>
          <w:docGrid w:type="lines" w:linePitch="312" w:charSpace="0"/>
        </w:sectPr>
      </w:pPr>
      <w:r>
        <w:rPr>
          <w:color w:val="auto"/>
        </w:rPr>
        <w:t>D、组合二中亲本基因型是AAZ</w:t>
      </w:r>
      <w:r>
        <w:rPr>
          <w:color w:val="auto"/>
          <w:vertAlign w:val="superscript"/>
        </w:rPr>
        <w:t>b</w:t>
      </w:r>
      <w:r>
        <w:rPr>
          <w:color w:val="auto"/>
        </w:rPr>
        <w:t>Z</w:t>
      </w:r>
      <w:r>
        <w:rPr>
          <w:color w:val="auto"/>
          <w:vertAlign w:val="superscript"/>
        </w:rPr>
        <w:t>b</w:t>
      </w:r>
      <w:r>
        <w:rPr>
          <w:color w:val="auto"/>
        </w:rPr>
        <w:t>和aaZ</w:t>
      </w:r>
      <w:r>
        <w:rPr>
          <w:color w:val="auto"/>
          <w:vertAlign w:val="superscript"/>
        </w:rPr>
        <w:t>B</w:t>
      </w:r>
      <w:r>
        <w:rPr>
          <w:color w:val="auto"/>
        </w:rPr>
        <w:t>W，子一代基因型是AaZ</w:t>
      </w:r>
      <w:r>
        <w:rPr>
          <w:color w:val="auto"/>
          <w:vertAlign w:val="superscript"/>
        </w:rPr>
        <w:t>b</w:t>
      </w:r>
      <w:r>
        <w:rPr>
          <w:color w:val="auto"/>
        </w:rPr>
        <w:t>W、AaZ</w:t>
      </w:r>
      <w:r>
        <w:rPr>
          <w:color w:val="auto"/>
          <w:vertAlign w:val="superscript"/>
        </w:rPr>
        <w:t>B</w:t>
      </w:r>
      <w:r>
        <w:rPr>
          <w:color w:val="auto"/>
        </w:rPr>
        <w:t>Z</w:t>
      </w:r>
      <w:r>
        <w:rPr>
          <w:color w:val="auto"/>
          <w:vertAlign w:val="superscript"/>
        </w:rPr>
        <w:t>b</w:t>
      </w:r>
      <w:r>
        <w:rPr>
          <w:color w:val="auto"/>
        </w:rPr>
        <w:t>，F</w:t>
      </w:r>
      <w:r>
        <w:rPr>
          <w:color w:val="auto"/>
          <w:vertAlign w:val="subscript"/>
        </w:rPr>
        <w:t>2</w:t>
      </w:r>
      <w:r>
        <w:rPr>
          <w:color w:val="auto"/>
        </w:rPr>
        <w:t>红色眼雄个体的基因型为1AAZ</w:t>
      </w:r>
      <w:r>
        <w:rPr>
          <w:color w:val="auto"/>
          <w:vertAlign w:val="superscript"/>
        </w:rPr>
        <w:t>b</w:t>
      </w:r>
      <w:r>
        <w:rPr>
          <w:color w:val="auto"/>
        </w:rPr>
        <w:t>Z</w:t>
      </w:r>
      <w:r>
        <w:rPr>
          <w:color w:val="auto"/>
          <w:vertAlign w:val="superscript"/>
        </w:rPr>
        <w:t>b</w:t>
      </w:r>
      <w:r>
        <w:rPr>
          <w:color w:val="auto"/>
        </w:rPr>
        <w:t>、2AaZ</w:t>
      </w:r>
      <w:r>
        <w:rPr>
          <w:color w:val="auto"/>
          <w:vertAlign w:val="superscript"/>
        </w:rPr>
        <w:t>b</w:t>
      </w:r>
      <w:r>
        <w:rPr>
          <w:color w:val="auto"/>
        </w:rPr>
        <w:t>Z</w:t>
      </w:r>
      <w:r>
        <w:rPr>
          <w:color w:val="auto"/>
          <w:vertAlign w:val="superscript"/>
        </w:rPr>
        <w:t>b</w:t>
      </w:r>
      <w:r>
        <w:rPr>
          <w:color w:val="auto"/>
        </w:rPr>
        <w:t>、1aaZ</w:t>
      </w:r>
      <w:r>
        <w:rPr>
          <w:color w:val="auto"/>
          <w:vertAlign w:val="superscript"/>
        </w:rPr>
        <w:t>b</w:t>
      </w:r>
      <w:r>
        <w:rPr>
          <w:color w:val="auto"/>
        </w:rPr>
        <w:t>Z</w:t>
      </w:r>
      <w:r>
        <w:rPr>
          <w:color w:val="auto"/>
          <w:vertAlign w:val="superscript"/>
        </w:rPr>
        <w:t>b</w:t>
      </w:r>
      <w:r>
        <w:rPr>
          <w:color w:val="auto"/>
        </w:rPr>
        <w:t>、1aaZ</w:t>
      </w:r>
      <w:r>
        <w:rPr>
          <w:color w:val="auto"/>
          <w:vertAlign w:val="superscript"/>
        </w:rPr>
        <w:t>B</w:t>
      </w:r>
      <w:r>
        <w:rPr>
          <w:color w:val="auto"/>
        </w:rPr>
        <w:t>Z</w:t>
      </w:r>
      <w:r>
        <w:rPr>
          <w:color w:val="auto"/>
          <w:vertAlign w:val="superscript"/>
        </w:rPr>
        <w:t>b</w:t>
      </w:r>
      <w:r>
        <w:rPr>
          <w:color w:val="auto"/>
        </w:rPr>
        <w:t>，该群体中精子的种类和比例为AZ</w:t>
      </w:r>
      <w:r>
        <w:rPr>
          <w:color w:val="auto"/>
          <w:vertAlign w:val="superscript"/>
        </w:rPr>
        <w:t>b</w:t>
      </w:r>
      <w:r>
        <w:rPr>
          <w:color w:val="auto"/>
        </w:rPr>
        <w:t>∶aZ</w:t>
      </w:r>
      <w:r>
        <w:rPr>
          <w:color w:val="auto"/>
          <w:vertAlign w:val="superscript"/>
        </w:rPr>
        <w:t>b</w:t>
      </w:r>
      <w:r>
        <w:rPr>
          <w:color w:val="auto"/>
        </w:rPr>
        <w:t>∶aZ</w:t>
      </w:r>
      <w:r>
        <w:rPr>
          <w:color w:val="auto"/>
          <w:vertAlign w:val="superscript"/>
        </w:rPr>
        <w:t>B</w:t>
      </w:r>
      <w:r>
        <w:rPr>
          <w:color w:val="auto"/>
        </w:rPr>
        <w:t>＝4∶5∶1，F</w:t>
      </w:r>
      <w:r>
        <w:rPr>
          <w:color w:val="auto"/>
          <w:vertAlign w:val="subscript"/>
        </w:rPr>
        <w:t>2</w:t>
      </w:r>
      <w:r>
        <w:rPr>
          <w:color w:val="auto"/>
        </w:rPr>
        <w:t>红色眼雌性个体的基因型为1aaZ</w:t>
      </w:r>
      <w:r>
        <w:rPr>
          <w:color w:val="auto"/>
          <w:vertAlign w:val="superscript"/>
        </w:rPr>
        <w:t>B</w:t>
      </w:r>
      <w:r>
        <w:rPr>
          <w:color w:val="auto"/>
        </w:rPr>
        <w:t>W、1aaZ</w:t>
      </w:r>
      <w:r>
        <w:rPr>
          <w:color w:val="auto"/>
          <w:vertAlign w:val="superscript"/>
        </w:rPr>
        <w:t>b</w:t>
      </w:r>
      <w:r>
        <w:rPr>
          <w:color w:val="auto"/>
        </w:rPr>
        <w:t>W、1AAZ</w:t>
      </w:r>
      <w:r>
        <w:rPr>
          <w:color w:val="auto"/>
          <w:vertAlign w:val="superscript"/>
        </w:rPr>
        <w:t>b</w:t>
      </w:r>
      <w:r>
        <w:rPr>
          <w:color w:val="auto"/>
        </w:rPr>
        <w:t>W、2AaZ</w:t>
      </w:r>
      <w:r>
        <w:rPr>
          <w:color w:val="auto"/>
          <w:vertAlign w:val="superscript"/>
        </w:rPr>
        <w:t>b</w:t>
      </w:r>
    </w:p>
    <w:p>
      <w:pPr>
        <w:spacing w:line="360" w:lineRule="auto"/>
        <w:jc w:val="left"/>
        <w:textAlignment w:val="center"/>
        <w:rPr>
          <w:color w:val="auto"/>
        </w:rPr>
      </w:pPr>
      <w:r>
        <w:rPr>
          <w:color w:val="auto"/>
        </w:rPr>
        <w:t>W，该群体中卵细胞的种类和比例为AZ</w:t>
      </w:r>
      <w:r>
        <w:rPr>
          <w:color w:val="auto"/>
          <w:vertAlign w:val="superscript"/>
        </w:rPr>
        <w:t>b</w:t>
      </w:r>
      <w:r>
        <w:rPr>
          <w:color w:val="auto"/>
        </w:rPr>
        <w:t>∶AW∶aZ</w:t>
      </w:r>
      <w:r>
        <w:rPr>
          <w:color w:val="auto"/>
          <w:vertAlign w:val="superscript"/>
        </w:rPr>
        <w:t>b</w:t>
      </w:r>
      <w:r>
        <w:rPr>
          <w:color w:val="auto"/>
        </w:rPr>
        <w:t>∶aW∶aZ</w:t>
      </w:r>
      <w:r>
        <w:rPr>
          <w:color w:val="auto"/>
          <w:vertAlign w:val="superscript"/>
        </w:rPr>
        <w:t>B</w:t>
      </w:r>
      <w:r>
        <w:rPr>
          <w:color w:val="auto"/>
        </w:rPr>
        <w:t>＝2∶2∶2∶3∶1，则这些红眼个体杂交，产生的褐色眼个体的比例为1/10×4/10+1/10×2/10+1/10×2/10＝8/100，则 后代红色眼鸽子占1-8/100=23/25，D正确。</w:t>
      </w:r>
    </w:p>
    <w:p>
      <w:pPr>
        <w:spacing w:line="360" w:lineRule="auto"/>
        <w:jc w:val="left"/>
        <w:textAlignment w:val="center"/>
        <w:rPr>
          <w:color w:val="auto"/>
        </w:rPr>
      </w:pPr>
      <w:r>
        <w:rPr>
          <w:color w:val="auto"/>
        </w:rPr>
        <w:t>故选B。</w:t>
      </w:r>
    </w:p>
    <w:p>
      <w:pPr>
        <w:spacing w:line="360" w:lineRule="auto"/>
        <w:jc w:val="both"/>
        <w:textAlignment w:val="center"/>
        <w:rPr>
          <w:color w:val="auto"/>
        </w:rPr>
      </w:pPr>
      <w:r>
        <w:rPr>
          <w:color w:val="auto"/>
        </w:rPr>
        <w:t xml:space="preserve">7. </w:t>
      </w:r>
      <w:r>
        <w:rPr>
          <w:rFonts w:ascii="宋体" w:eastAsia="宋体" w:hAnsi="宋体" w:cs="宋体"/>
          <w:color w:val="auto"/>
        </w:rPr>
        <w:t>研究表明，抑郁症与某单胺类神经递质传递功能下降有关。单胺氧化酶是该单胺类神经递质的降解酶，药物</w:t>
      </w:r>
      <w:r>
        <w:rPr>
          <w:rFonts w:ascii="Times New Roman" w:eastAsia="Times New Roman" w:hAnsi="Times New Roman" w:cs="Times New Roman"/>
          <w:color w:val="auto"/>
        </w:rPr>
        <w:t>M</w:t>
      </w:r>
      <w:r>
        <w:rPr>
          <w:rFonts w:ascii="宋体" w:eastAsia="宋体" w:hAnsi="宋体" w:cs="宋体"/>
          <w:color w:val="auto"/>
        </w:rPr>
        <w:t>是一种抗抑郁药物，可抑制单胺氧化酶的作用。下列推断一定正确的是（    ）</w:t>
      </w:r>
    </w:p>
    <w:p>
      <w:pPr>
        <w:spacing w:line="360" w:lineRule="auto"/>
        <w:jc w:val="left"/>
        <w:textAlignment w:val="center"/>
        <w:rPr>
          <w:color w:val="auto"/>
        </w:rPr>
      </w:pPr>
      <w:r>
        <w:rPr>
          <w:color w:val="auto"/>
        </w:rPr>
        <w:t xml:space="preserve">A. </w:t>
      </w:r>
      <w:r>
        <w:rPr>
          <w:rFonts w:ascii="宋体" w:eastAsia="宋体" w:hAnsi="宋体" w:cs="宋体"/>
          <w:color w:val="auto"/>
        </w:rPr>
        <w:t>该单胺类神经递质的释放导致突触前膜面积变大及突触后膜内外的电位差变大</w:t>
      </w:r>
    </w:p>
    <w:p>
      <w:pPr>
        <w:spacing w:line="360" w:lineRule="auto"/>
        <w:jc w:val="left"/>
        <w:textAlignment w:val="center"/>
        <w:rPr>
          <w:color w:val="auto"/>
        </w:rPr>
      </w:pPr>
      <w:r>
        <w:rPr>
          <w:color w:val="auto"/>
        </w:rPr>
        <w:t xml:space="preserve">B. </w:t>
      </w:r>
      <w:r>
        <w:rPr>
          <w:rFonts w:ascii="宋体" w:eastAsia="宋体" w:hAnsi="宋体" w:cs="宋体"/>
          <w:color w:val="auto"/>
        </w:rPr>
        <w:t>抑郁症患者体内单氨氧化酶的活性比正常人的高</w:t>
      </w:r>
    </w:p>
    <w:p>
      <w:pPr>
        <w:spacing w:line="360" w:lineRule="auto"/>
        <w:jc w:val="left"/>
        <w:textAlignment w:val="center"/>
        <w:rPr>
          <w:color w:val="auto"/>
        </w:rPr>
      </w:pPr>
      <w:r>
        <w:rPr>
          <w:color w:val="auto"/>
        </w:rPr>
        <w:t xml:space="preserve">C. </w:t>
      </w:r>
      <w:r>
        <w:rPr>
          <w:rFonts w:ascii="宋体" w:eastAsia="宋体" w:hAnsi="宋体" w:cs="宋体"/>
          <w:color w:val="auto"/>
        </w:rPr>
        <w:t>药物</w:t>
      </w:r>
      <w:r>
        <w:rPr>
          <w:rFonts w:ascii="Times New Roman" w:eastAsia="Times New Roman" w:hAnsi="Times New Roman" w:cs="Times New Roman"/>
          <w:color w:val="auto"/>
        </w:rPr>
        <w:t>M</w:t>
      </w:r>
      <w:r>
        <w:rPr>
          <w:rFonts w:ascii="宋体" w:eastAsia="宋体" w:hAnsi="宋体" w:cs="宋体"/>
          <w:color w:val="auto"/>
        </w:rPr>
        <w:t>可促进该单胺类神经递质合成和释放</w:t>
      </w:r>
    </w:p>
    <w:p>
      <w:pPr>
        <w:spacing w:line="360" w:lineRule="auto"/>
        <w:jc w:val="left"/>
        <w:textAlignment w:val="center"/>
        <w:rPr>
          <w:color w:val="auto"/>
        </w:rPr>
      </w:pPr>
      <w:r>
        <w:rPr>
          <w:color w:val="auto"/>
        </w:rPr>
        <w:t xml:space="preserve">D. </w:t>
      </w:r>
      <w:r>
        <w:rPr>
          <w:rFonts w:ascii="宋体" w:eastAsia="宋体" w:hAnsi="宋体" w:cs="宋体"/>
          <w:color w:val="auto"/>
        </w:rPr>
        <w:t>药物</w:t>
      </w:r>
      <w:r>
        <w:rPr>
          <w:rFonts w:ascii="Times New Roman" w:eastAsia="Times New Roman" w:hAnsi="Times New Roman" w:cs="Times New Roman"/>
          <w:color w:val="auto"/>
        </w:rPr>
        <w:t>M</w:t>
      </w:r>
      <w:r>
        <w:rPr>
          <w:rFonts w:ascii="宋体" w:eastAsia="宋体" w:hAnsi="宋体" w:cs="宋体"/>
          <w:color w:val="auto"/>
        </w:rPr>
        <w:t>可通过增加突触间隙中该单胺类神经递质的含量发挥作用</w:t>
      </w:r>
    </w:p>
    <w:p>
      <w:pPr>
        <w:spacing w:line="360" w:lineRule="auto"/>
        <w:textAlignment w:val="center"/>
        <w:rPr>
          <w:color w:val="auto"/>
        </w:rPr>
      </w:pPr>
      <w:r>
        <w:rPr>
          <w:color w:val="auto"/>
        </w:rPr>
        <w:t>【答案】</w:t>
      </w:r>
      <w:r>
        <w:rPr>
          <w:color w:val="auto"/>
        </w:rPr>
        <w:t>D</w:t>
      </w:r>
    </w:p>
    <w:p>
      <w:pPr>
        <w:rPr>
          <w:rFonts w:cs="Times New Roman" w:hint="default"/>
          <w:b/>
          <w:bCs/>
          <w:color w:val="auto"/>
          <w:sz w:val="22"/>
          <w:szCs w:val="28"/>
        </w:rPr>
      </w:pPr>
      <w:r>
        <w:rPr>
          <w:color w:val="auto"/>
        </w:rPr>
        <w:t>【解析】</w:t>
      </w:r>
      <w:r>
        <w:rPr>
          <w:rFonts w:ascii="Times New Roman" w:eastAsia="宋体" w:hAnsi="Times New Roman" w:cs="Times New Roman" w:hint="eastAsia"/>
          <w:b/>
          <w:bCs/>
          <w:color w:val="auto"/>
          <w:sz w:val="22"/>
          <w:szCs w:val="28"/>
          <w:lang w:val="en-US" w:eastAsia="zh-CN"/>
        </w:rPr>
        <w:t>公众号：高中试卷君</w:t>
      </w:r>
    </w:p>
    <w:p>
      <w:pPr>
        <w:spacing w:line="360" w:lineRule="auto"/>
        <w:textAlignment w:val="center"/>
        <w:rPr>
          <w:color w:val="auto"/>
        </w:rPr>
      </w:pPr>
    </w:p>
    <w:p>
      <w:pPr>
        <w:spacing w:line="360" w:lineRule="auto"/>
        <w:jc w:val="left"/>
        <w:textAlignment w:val="center"/>
        <w:rPr>
          <w:color w:val="auto"/>
        </w:rPr>
      </w:pPr>
      <w:r>
        <w:rPr>
          <w:color w:val="auto"/>
        </w:rPr>
        <w:t>【分析】兴奋在神经元之间需要通过突触结构进行传递，突触包括突触前膜、突触间隙、突触后膜，其具体的传递过程为：兴奋以电流的形式传导到轴突末梢时，突触小泡释放递质（化学信号），递质作用于突触后膜，引起突触后膜产生膜电位（电信号），从而将兴奋传递到下一个神经元。</w:t>
      </w:r>
    </w:p>
    <w:p>
      <w:pPr>
        <w:spacing w:line="360" w:lineRule="auto"/>
        <w:jc w:val="left"/>
        <w:textAlignment w:val="center"/>
        <w:rPr>
          <w:color w:val="auto"/>
        </w:rPr>
      </w:pPr>
      <w:r>
        <w:rPr>
          <w:color w:val="auto"/>
        </w:rPr>
        <w:t>【详解】A、抑郁症与某单胺类神经递质传递功能下降有关，说明该神经递质是兴奋性神经递质，该单胺类神经递质的释放是胞吐，会导致突触前膜面积变大，突触后膜内外的电位由外正内负变为外负内正，而</w:t>
      </w:r>
      <w:r>
        <w:rPr>
          <w:rFonts w:ascii="宋体" w:eastAsia="宋体" w:hAnsi="宋体" w:cs="宋体"/>
          <w:color w:val="auto"/>
        </w:rPr>
        <w:t>膜内外的电位差不一定变大</w:t>
      </w:r>
      <w:r>
        <w:rPr>
          <w:color w:val="auto"/>
        </w:rPr>
        <w:t>，A错误；</w:t>
      </w:r>
    </w:p>
    <w:p>
      <w:pPr>
        <w:spacing w:line="360" w:lineRule="auto"/>
        <w:jc w:val="left"/>
        <w:textAlignment w:val="center"/>
        <w:rPr>
          <w:color w:val="auto"/>
        </w:rPr>
      </w:pPr>
      <w:r>
        <w:rPr>
          <w:color w:val="auto"/>
        </w:rPr>
        <w:t>B、抑郁症与某单胺类神经递质传递功能下降有关，释放的神经递质减少或神经递质被分解加快，此时抑郁症患者体内单氨氧化酶的活性与正常人相同或更高，抑郁症也可能是该单胺类神经递质受体敏感性降低导致的，此时抑郁症患者体内单氨氧化酶的活性与正常人也相同，B错误；</w:t>
      </w:r>
    </w:p>
    <w:p>
      <w:pPr>
        <w:spacing w:line="360" w:lineRule="auto"/>
        <w:jc w:val="left"/>
        <w:textAlignment w:val="center"/>
        <w:rPr>
          <w:color w:val="auto"/>
        </w:rPr>
      </w:pPr>
      <w:r>
        <w:rPr>
          <w:color w:val="auto"/>
        </w:rPr>
        <w:t>CD、药物M可抑制单胺氧化酶的作用，单胺氧化酶是该单胺类神经递质的降解酶，因此药物M可抑制该单胺类神经递质的降解，增加突触间隙中该单胺类神经递质的含量发挥作用，C错误，D正确。</w:t>
      </w:r>
    </w:p>
    <w:p>
      <w:pPr>
        <w:spacing w:line="360" w:lineRule="auto"/>
        <w:jc w:val="left"/>
        <w:textAlignment w:val="center"/>
        <w:rPr>
          <w:color w:val="auto"/>
        </w:rPr>
      </w:pPr>
      <w:r>
        <w:rPr>
          <w:color w:val="auto"/>
        </w:rPr>
        <w:t>故选D。</w:t>
      </w:r>
    </w:p>
    <w:p>
      <w:pPr>
        <w:spacing w:line="360" w:lineRule="auto"/>
        <w:jc w:val="both"/>
        <w:textAlignment w:val="center"/>
        <w:rPr>
          <w:color w:val="auto"/>
        </w:rPr>
        <w:sectPr>
          <w:footerReference w:type="even" r:id="rId29"/>
          <w:footerReference w:type="default" r:id="rId30"/>
          <w:footerReference w:type="first" r:id="rId31"/>
          <w:type w:val="nextPage"/>
          <w:pgSz w:w="11906" w:h="16838"/>
          <w:pgMar w:top="910" w:right="1080" w:bottom="1440" w:left="1080" w:header="152" w:footer="0" w:gutter="0"/>
          <w:pgNumType w:start="7"/>
          <w:cols w:num="1" w:space="720"/>
          <w:titlePg w:val="0"/>
          <w:docGrid w:type="lines" w:linePitch="312" w:charSpace="0"/>
        </w:sectPr>
      </w:pPr>
      <w:r>
        <w:rPr>
          <w:color w:val="auto"/>
        </w:rPr>
        <w:t xml:space="preserve">8. </w:t>
      </w:r>
      <w:r>
        <w:rPr>
          <w:rFonts w:ascii="宋体" w:eastAsia="宋体" w:hAnsi="宋体" w:cs="宋体"/>
          <w:color w:val="auto"/>
        </w:rPr>
        <w:t>生长激素能够促进骨的生长和蛋白质合成。下丘脑可以产生促生长激素或生长抑素以促进或抑制垂体分泌生长激素。下列说法正确的是（    ）</w:t>
      </w:r>
    </w:p>
    <w:p>
      <w:pPr>
        <w:spacing w:line="360" w:lineRule="auto"/>
        <w:jc w:val="left"/>
        <w:textAlignment w:val="center"/>
        <w:rPr>
          <w:color w:val="auto"/>
        </w:rPr>
      </w:pPr>
      <w:r>
        <w:rPr>
          <w:color w:val="auto"/>
        </w:rPr>
        <w:t xml:space="preserve">A. </w:t>
      </w:r>
      <w:r>
        <w:rPr>
          <w:rFonts w:ascii="宋体" w:eastAsia="宋体" w:hAnsi="宋体" w:cs="宋体"/>
          <w:color w:val="auto"/>
        </w:rPr>
        <w:t>下丘脑分泌促生长激素促进垂体分泌生长激素属于分级调节</w:t>
      </w:r>
    </w:p>
    <w:p>
      <w:pPr>
        <w:spacing w:line="360" w:lineRule="auto"/>
        <w:jc w:val="left"/>
        <w:textAlignment w:val="center"/>
        <w:rPr>
          <w:color w:val="auto"/>
        </w:rPr>
      </w:pPr>
      <w:r>
        <w:rPr>
          <w:color w:val="auto"/>
        </w:rPr>
        <w:t xml:space="preserve">B. </w:t>
      </w:r>
      <w:r>
        <w:rPr>
          <w:rFonts w:ascii="宋体" w:eastAsia="宋体" w:hAnsi="宋体" w:cs="宋体"/>
          <w:color w:val="auto"/>
        </w:rPr>
        <w:t>生长激素与受体结合并发挥作用后被回收或降解</w:t>
      </w:r>
    </w:p>
    <w:p>
      <w:pPr>
        <w:spacing w:line="360" w:lineRule="auto"/>
        <w:jc w:val="left"/>
        <w:textAlignment w:val="center"/>
        <w:rPr>
          <w:color w:val="auto"/>
        </w:rPr>
      </w:pPr>
      <w:r>
        <w:rPr>
          <w:color w:val="auto"/>
        </w:rPr>
        <w:t xml:space="preserve">C. </w:t>
      </w:r>
      <w:r>
        <w:rPr>
          <w:rFonts w:ascii="宋体" w:eastAsia="宋体" w:hAnsi="宋体" w:cs="宋体"/>
          <w:color w:val="auto"/>
        </w:rPr>
        <w:t>激素具有微量、高效的特点，因此不能通过血液检测作为侏儒症诊断的依据</w:t>
      </w:r>
    </w:p>
    <w:p>
      <w:pPr>
        <w:spacing w:line="360" w:lineRule="auto"/>
        <w:jc w:val="left"/>
        <w:textAlignment w:val="center"/>
        <w:rPr>
          <w:color w:val="auto"/>
        </w:rPr>
      </w:pPr>
      <w:r>
        <w:rPr>
          <w:color w:val="auto"/>
        </w:rPr>
        <w:t xml:space="preserve">D. </w:t>
      </w:r>
      <w:r>
        <w:rPr>
          <w:rFonts w:ascii="宋体" w:eastAsia="宋体" w:hAnsi="宋体" w:cs="宋体"/>
          <w:color w:val="auto"/>
        </w:rPr>
        <w:t>若摘除下丘脑，生长激素释放增多，说明生长抑素比促生长激素的作用强</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【分析】下丘脑可以产生促生长激素或生长抑素以促进或抑制垂体分泌生长激素，说明下丘脑对垂体的调控是 分级调节。</w:t>
      </w:r>
    </w:p>
    <w:p>
      <w:pPr>
        <w:spacing w:line="360" w:lineRule="auto"/>
        <w:jc w:val="left"/>
        <w:textAlignment w:val="center"/>
        <w:rPr>
          <w:color w:val="auto"/>
        </w:rPr>
      </w:pPr>
      <w:r>
        <w:rPr>
          <w:color w:val="auto"/>
        </w:rPr>
        <w:t>【详解】A、下丘脑分泌促生长激素促进垂体分泌生长激素属于分级调节，A正确；</w:t>
      </w:r>
    </w:p>
    <w:p>
      <w:pPr>
        <w:spacing w:line="360" w:lineRule="auto"/>
        <w:jc w:val="left"/>
        <w:textAlignment w:val="center"/>
        <w:rPr>
          <w:color w:val="auto"/>
        </w:rPr>
      </w:pPr>
      <w:r>
        <w:rPr>
          <w:color w:val="auto"/>
        </w:rPr>
        <w:t>B、生长激素与受体结合并发挥作用后被灭活，B错误；</w:t>
      </w:r>
    </w:p>
    <w:p>
      <w:pPr>
        <w:spacing w:line="360" w:lineRule="auto"/>
        <w:jc w:val="left"/>
        <w:textAlignment w:val="center"/>
        <w:rPr>
          <w:color w:val="auto"/>
        </w:rPr>
      </w:pPr>
      <w:r>
        <w:rPr>
          <w:color w:val="auto"/>
        </w:rPr>
        <w:t>C、激素具有微量、高效的特点，可以通过血液检测作为侏儒症诊断的依据，C错误；</w:t>
      </w:r>
    </w:p>
    <w:p>
      <w:pPr>
        <w:spacing w:line="360" w:lineRule="auto"/>
        <w:jc w:val="left"/>
        <w:textAlignment w:val="center"/>
        <w:rPr>
          <w:color w:val="auto"/>
        </w:rPr>
      </w:pPr>
      <w:r>
        <w:rPr>
          <w:color w:val="auto"/>
        </w:rPr>
        <w:t>D、若摘除下丘脑，生长激素释放增多，说明生长抑素比促生长激素的作用弱，D错误。</w:t>
      </w:r>
    </w:p>
    <w:p>
      <w:pPr>
        <w:spacing w:line="360" w:lineRule="auto"/>
        <w:jc w:val="left"/>
        <w:textAlignment w:val="center"/>
        <w:rPr>
          <w:color w:val="auto"/>
        </w:rPr>
      </w:pPr>
      <w:r>
        <w:rPr>
          <w:color w:val="auto"/>
        </w:rPr>
        <w:t>故选A。</w:t>
      </w:r>
    </w:p>
    <w:p>
      <w:pPr>
        <w:spacing w:line="360" w:lineRule="auto"/>
        <w:jc w:val="both"/>
        <w:textAlignment w:val="center"/>
        <w:rPr>
          <w:color w:val="auto"/>
        </w:rPr>
      </w:pPr>
      <w:r>
        <w:rPr>
          <w:color w:val="auto"/>
        </w:rPr>
        <w:t xml:space="preserve">9. </w:t>
      </w:r>
      <w:r>
        <w:rPr>
          <w:rFonts w:ascii="宋体" w:eastAsia="宋体" w:hAnsi="宋体" w:cs="宋体"/>
          <w:color w:val="auto"/>
        </w:rPr>
        <w:t>活化的</w:t>
      </w:r>
      <w:r>
        <w:rPr>
          <w:rFonts w:ascii="Times New Roman" w:eastAsia="Times New Roman" w:hAnsi="Times New Roman" w:cs="Times New Roman"/>
          <w:color w:val="auto"/>
        </w:rPr>
        <w:t>T</w:t>
      </w:r>
      <w:r>
        <w:rPr>
          <w:rFonts w:ascii="宋体" w:eastAsia="宋体" w:hAnsi="宋体" w:cs="宋体"/>
          <w:color w:val="auto"/>
        </w:rPr>
        <w:t>细胞表面的程序性死亡受体</w:t>
      </w:r>
      <w:r>
        <w:rPr>
          <w:rFonts w:ascii="Times New Roman" w:eastAsia="Times New Roman" w:hAnsi="Times New Roman" w:cs="Times New Roman"/>
          <w:color w:val="auto"/>
        </w:rPr>
        <w:t>1</w:t>
      </w:r>
      <w:r>
        <w:rPr>
          <w:rFonts w:ascii="宋体" w:eastAsia="宋体" w:hAnsi="宋体" w:cs="宋体"/>
          <w:color w:val="auto"/>
        </w:rPr>
        <w:t>（</w:t>
      </w:r>
      <w:r>
        <w:rPr>
          <w:rFonts w:ascii="Times New Roman" w:eastAsia="Times New Roman" w:hAnsi="Times New Roman" w:cs="Times New Roman"/>
          <w:color w:val="auto"/>
        </w:rPr>
        <w:t>PD-1</w:t>
      </w:r>
      <w:r>
        <w:rPr>
          <w:rFonts w:ascii="宋体" w:eastAsia="宋体" w:hAnsi="宋体" w:cs="宋体"/>
          <w:color w:val="auto"/>
        </w:rPr>
        <w:t>）与正常细胞表面的程序性死亡配体</w:t>
      </w:r>
      <w:r>
        <w:rPr>
          <w:rFonts w:ascii="Times New Roman" w:eastAsia="Times New Roman" w:hAnsi="Times New Roman" w:cs="Times New Roman"/>
          <w:color w:val="auto"/>
        </w:rPr>
        <w:t>1</w:t>
      </w:r>
      <w:r>
        <w:rPr>
          <w:rFonts w:ascii="宋体" w:eastAsia="宋体" w:hAnsi="宋体" w:cs="宋体"/>
          <w:color w:val="auto"/>
        </w:rPr>
        <w:t>（</w:t>
      </w:r>
      <w:r>
        <w:rPr>
          <w:rFonts w:ascii="Times New Roman" w:eastAsia="Times New Roman" w:hAnsi="Times New Roman" w:cs="Times New Roman"/>
          <w:color w:val="auto"/>
        </w:rPr>
        <w:t>PD-L1</w:t>
      </w:r>
      <w:r>
        <w:rPr>
          <w:rFonts w:ascii="宋体" w:eastAsia="宋体" w:hAnsi="宋体" w:cs="宋体"/>
          <w:color w:val="auto"/>
        </w:rPr>
        <w:t>）结合，不触发免疫反应。肿瘤细胞可通过过量表达</w:t>
      </w:r>
      <w:r>
        <w:rPr>
          <w:rFonts w:ascii="Times New Roman" w:eastAsia="Times New Roman" w:hAnsi="Times New Roman" w:cs="Times New Roman"/>
          <w:color w:val="auto"/>
        </w:rPr>
        <w:t>PD-L1</w:t>
      </w:r>
      <w:r>
        <w:rPr>
          <w:rFonts w:ascii="宋体" w:eastAsia="宋体" w:hAnsi="宋体" w:cs="宋体"/>
          <w:color w:val="auto"/>
        </w:rPr>
        <w:t>来逃避免疫系统的“追杀”。</w:t>
      </w:r>
      <w:r>
        <w:rPr>
          <w:rFonts w:ascii="Times New Roman" w:eastAsia="Times New Roman" w:hAnsi="Times New Roman" w:cs="Times New Roman"/>
          <w:color w:val="auto"/>
        </w:rPr>
        <w:t>PD-1</w:t>
      </w:r>
      <w:r>
        <w:rPr>
          <w:rFonts w:ascii="宋体" w:eastAsia="宋体" w:hAnsi="宋体" w:cs="宋体"/>
          <w:color w:val="auto"/>
        </w:rPr>
        <w:t>抗体类药物能与</w:t>
      </w:r>
      <w:r>
        <w:rPr>
          <w:rFonts w:ascii="Times New Roman" w:eastAsia="Times New Roman" w:hAnsi="Times New Roman" w:cs="Times New Roman"/>
          <w:color w:val="auto"/>
        </w:rPr>
        <w:t>PD-1</w:t>
      </w:r>
      <w:r>
        <w:rPr>
          <w:rFonts w:ascii="宋体" w:eastAsia="宋体" w:hAnsi="宋体" w:cs="宋体"/>
          <w:color w:val="auto"/>
        </w:rPr>
        <w:t>结合，可使</w:t>
      </w:r>
      <w:r>
        <w:rPr>
          <w:rFonts w:ascii="Times New Roman" w:eastAsia="Times New Roman" w:hAnsi="Times New Roman" w:cs="Times New Roman"/>
          <w:color w:val="auto"/>
        </w:rPr>
        <w:t>T</w:t>
      </w:r>
      <w:r>
        <w:rPr>
          <w:rFonts w:ascii="宋体" w:eastAsia="宋体" w:hAnsi="宋体" w:cs="宋体"/>
          <w:color w:val="auto"/>
        </w:rPr>
        <w:t>细胞清除癌细胞。</w:t>
      </w:r>
      <w:r>
        <w:rPr>
          <w:rFonts w:ascii="Times New Roman" w:eastAsia="Times New Roman" w:hAnsi="Times New Roman" w:cs="Times New Roman"/>
          <w:color w:val="auto"/>
        </w:rPr>
        <w:t>FBXO38</w:t>
      </w:r>
      <w:r>
        <w:rPr>
          <w:rFonts w:ascii="宋体" w:eastAsia="宋体" w:hAnsi="宋体" w:cs="宋体"/>
          <w:color w:val="auto"/>
        </w:rPr>
        <w:t>是</w:t>
      </w:r>
      <w:r>
        <w:rPr>
          <w:rFonts w:ascii="Times New Roman" w:eastAsia="Times New Roman" w:hAnsi="Times New Roman" w:cs="Times New Roman"/>
          <w:color w:val="auto"/>
        </w:rPr>
        <w:t>PD-1</w:t>
      </w:r>
      <w:r>
        <w:rPr>
          <w:rFonts w:ascii="宋体" w:eastAsia="宋体" w:hAnsi="宋体" w:cs="宋体"/>
          <w:color w:val="auto"/>
        </w:rPr>
        <w:t>降解通路的一个关键酶，但对</w:t>
      </w:r>
      <w:r>
        <w:rPr>
          <w:rFonts w:ascii="Times New Roman" w:eastAsia="Times New Roman" w:hAnsi="Times New Roman" w:cs="Times New Roman"/>
          <w:color w:val="auto"/>
        </w:rPr>
        <w:t>T</w:t>
      </w:r>
      <w:r>
        <w:rPr>
          <w:rFonts w:ascii="宋体" w:eastAsia="宋体" w:hAnsi="宋体" w:cs="宋体"/>
          <w:color w:val="auto"/>
        </w:rPr>
        <w:t>细胞种类、数量无影响。研究者制备了一批敲除了</w:t>
      </w:r>
      <w:r>
        <w:rPr>
          <w:rFonts w:ascii="Times New Roman" w:eastAsia="Times New Roman" w:hAnsi="Times New Roman" w:cs="Times New Roman"/>
          <w:color w:val="auto"/>
        </w:rPr>
        <w:t>T</w:t>
      </w:r>
      <w:r>
        <w:rPr>
          <w:rFonts w:ascii="宋体" w:eastAsia="宋体" w:hAnsi="宋体" w:cs="宋体"/>
          <w:color w:val="auto"/>
        </w:rPr>
        <w:t>细胞</w:t>
      </w:r>
      <w:r>
        <w:rPr>
          <w:rFonts w:ascii="Times New Roman" w:eastAsia="Times New Roman" w:hAnsi="Times New Roman" w:cs="Times New Roman"/>
          <w:color w:val="auto"/>
        </w:rPr>
        <w:t>FBXO38</w:t>
      </w:r>
      <w:r>
        <w:rPr>
          <w:rFonts w:ascii="宋体" w:eastAsia="宋体" w:hAnsi="宋体" w:cs="宋体"/>
          <w:color w:val="auto"/>
        </w:rPr>
        <w:t>基因的小鼠，并给小鼠移植了黑色素瘤，结果发现肿瘤生长更快。下列叙述错误的是（    ）</w:t>
      </w:r>
    </w:p>
    <w:p>
      <w:pPr>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PD-1</w:t>
      </w:r>
      <w:r>
        <w:rPr>
          <w:rFonts w:ascii="宋体" w:eastAsia="宋体" w:hAnsi="宋体" w:cs="宋体"/>
          <w:color w:val="auto"/>
        </w:rPr>
        <w:t>抗体类药物的作用机理是抗原抗体特异性结合</w:t>
      </w:r>
    </w:p>
    <w:p>
      <w:pPr>
        <w:spacing w:line="360" w:lineRule="auto"/>
        <w:jc w:val="left"/>
        <w:textAlignment w:val="center"/>
        <w:rPr>
          <w:color w:val="auto"/>
        </w:rPr>
      </w:pPr>
      <w:r>
        <w:rPr>
          <w:color w:val="auto"/>
        </w:rPr>
        <w:t xml:space="preserve">B. </w:t>
      </w:r>
      <w:r>
        <w:rPr>
          <w:rFonts w:ascii="宋体" w:eastAsia="宋体" w:hAnsi="宋体" w:cs="宋体"/>
          <w:color w:val="auto"/>
        </w:rPr>
        <w:t>这一批小鼠体内</w:t>
      </w:r>
      <w:r>
        <w:rPr>
          <w:rFonts w:ascii="Times New Roman" w:eastAsia="Times New Roman" w:hAnsi="Times New Roman" w:cs="Times New Roman"/>
          <w:color w:val="auto"/>
        </w:rPr>
        <w:t>T</w:t>
      </w:r>
      <w:r>
        <w:rPr>
          <w:rFonts w:ascii="宋体" w:eastAsia="宋体" w:hAnsi="宋体" w:cs="宋体"/>
          <w:color w:val="auto"/>
        </w:rPr>
        <w:t>细胞中</w:t>
      </w:r>
      <w:r>
        <w:rPr>
          <w:rFonts w:ascii="Times New Roman" w:eastAsia="Times New Roman" w:hAnsi="Times New Roman" w:cs="Times New Roman"/>
          <w:color w:val="auto"/>
        </w:rPr>
        <w:t>PD-1</w:t>
      </w:r>
      <w:r>
        <w:rPr>
          <w:rFonts w:ascii="宋体" w:eastAsia="宋体" w:hAnsi="宋体" w:cs="宋体"/>
          <w:color w:val="auto"/>
        </w:rPr>
        <w:t>的基因表达不受影响</w:t>
      </w:r>
    </w:p>
    <w:p>
      <w:pPr>
        <w:spacing w:line="360" w:lineRule="auto"/>
        <w:jc w:val="left"/>
        <w:textAlignment w:val="center"/>
        <w:rPr>
          <w:color w:val="auto"/>
        </w:rPr>
      </w:pPr>
      <w:r>
        <w:rPr>
          <w:color w:val="auto"/>
        </w:rPr>
        <w:t xml:space="preserve">C. </w:t>
      </w:r>
      <w:r>
        <w:rPr>
          <w:rFonts w:ascii="宋体" w:eastAsia="宋体" w:hAnsi="宋体" w:cs="宋体"/>
          <w:color w:val="auto"/>
        </w:rPr>
        <w:t>每天给肿瘤小鼠饲喂一定量的</w:t>
      </w:r>
      <w:r>
        <w:rPr>
          <w:rFonts w:ascii="Times New Roman" w:eastAsia="Times New Roman" w:hAnsi="Times New Roman" w:cs="Times New Roman"/>
          <w:color w:val="auto"/>
        </w:rPr>
        <w:t>PD-1</w:t>
      </w:r>
      <w:r>
        <w:rPr>
          <w:rFonts w:ascii="宋体" w:eastAsia="宋体" w:hAnsi="宋体" w:cs="宋体"/>
          <w:color w:val="auto"/>
        </w:rPr>
        <w:t>抗体，可有效减少肿瘤细胞的数量</w:t>
      </w:r>
    </w:p>
    <w:p>
      <w:pPr>
        <w:spacing w:line="360" w:lineRule="auto"/>
        <w:jc w:val="left"/>
        <w:textAlignment w:val="center"/>
        <w:rPr>
          <w:color w:val="auto"/>
        </w:rPr>
      </w:pPr>
      <w:r>
        <w:rPr>
          <w:color w:val="auto"/>
        </w:rPr>
        <w:t xml:space="preserve">D. </w:t>
      </w:r>
      <w:r>
        <w:rPr>
          <w:rFonts w:ascii="Times New Roman" w:eastAsia="Times New Roman" w:hAnsi="Times New Roman" w:cs="Times New Roman"/>
          <w:color w:val="auto"/>
        </w:rPr>
        <w:t>FBX038</w:t>
      </w:r>
      <w:r>
        <w:rPr>
          <w:rFonts w:ascii="宋体" w:eastAsia="宋体" w:hAnsi="宋体" w:cs="宋体"/>
          <w:color w:val="auto"/>
        </w:rPr>
        <w:t>基因表达水平降低的小鼠患癌症的概率高</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sectPr>
          <w:footerReference w:type="even" r:id="rId32"/>
          <w:footerReference w:type="default" r:id="rId33"/>
          <w:footerReference w:type="first" r:id="rId34"/>
          <w:type w:val="nextPage"/>
          <w:pgSz w:w="11906" w:h="16838"/>
          <w:pgMar w:top="910" w:right="1080" w:bottom="1440" w:left="1080" w:header="152" w:footer="0" w:gutter="0"/>
          <w:pgNumType w:start="8"/>
          <w:cols w:num="1" w:space="720"/>
          <w:titlePg w:val="0"/>
          <w:docGrid w:type="lines" w:linePitch="312" w:charSpace="0"/>
        </w:sectPr>
      </w:pPr>
      <w:r>
        <w:rPr>
          <w:color w:val="auto"/>
        </w:rPr>
        <w:t>【解析】</w:t>
      </w:r>
    </w:p>
    <w:p>
      <w:pPr>
        <w:spacing w:line="360" w:lineRule="auto"/>
        <w:jc w:val="left"/>
        <w:textAlignment w:val="center"/>
        <w:rPr>
          <w:color w:val="auto"/>
        </w:rPr>
      </w:pPr>
      <w:r>
        <w:rPr>
          <w:color w:val="auto"/>
        </w:rPr>
        <w:t>【分析】活化的T细胞表面的PD－1（程序性死亡受体1）与正常细胞表面的PD－L1（程序性死亡配体1）一旦结合，T细胞即可“认清”对方，不触发免疫反应。肿瘤细胞可过量表达PD-L1，通过与T细胞表面的PD-1蛋白特异性结合，从而逃避免疫系统的攻击。</w:t>
      </w:r>
    </w:p>
    <w:p>
      <w:pPr>
        <w:spacing w:line="360" w:lineRule="auto"/>
        <w:jc w:val="left"/>
        <w:textAlignment w:val="center"/>
        <w:rPr>
          <w:color w:val="auto"/>
        </w:rPr>
      </w:pPr>
      <w:r>
        <w:rPr>
          <w:color w:val="auto"/>
        </w:rPr>
        <w:t>【详解】A、抗原抗体结合具有特异性，PD-1抗体类药物能与PD-1结合，可使T细胞清除癌细胞，PD-1抗体类药物的作用机理是抗原抗体特异性结合，A正确；</w:t>
      </w:r>
    </w:p>
    <w:p>
      <w:pPr>
        <w:spacing w:line="360" w:lineRule="auto"/>
        <w:jc w:val="left"/>
        <w:textAlignment w:val="center"/>
        <w:rPr>
          <w:color w:val="auto"/>
        </w:rPr>
      </w:pPr>
      <w:r>
        <w:rPr>
          <w:color w:val="auto"/>
        </w:rPr>
        <w:t>B、FBXO38是PD-1降解通路</w:t>
      </w:r>
      <w:r>
        <w:rPr>
          <w:color w:val="auto"/>
          <w:position w:val="0"/>
        </w:rPr>
        <w:drawing>
          <wp:inline distT="0" distB="0" distL="114300" distR="114300">
            <wp:extent cx="133350" cy="177800"/>
            <wp:effectExtent l="0" t="0" r="3810" b="4445"/>
            <wp:docPr id="100037" name="图片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pic:cNvPicPr>
                      <a:picLocks noChangeAspect="1"/>
                    </pic:cNvPicPr>
                  </pic:nvPicPr>
                  <pic:blipFill>
                    <a:blip xmlns:r="http://schemas.openxmlformats.org/officeDocument/2006/relationships" r:embed="rId25"/>
                    <a:stretch>
                      <a:fillRect/>
                    </a:stretch>
                  </pic:blipFill>
                  <pic:spPr>
                    <a:xfrm>
                      <a:off x="0" y="0"/>
                      <a:ext cx="133350" cy="177800"/>
                    </a:xfrm>
                    <a:prstGeom prst="rect">
                      <a:avLst/>
                    </a:prstGeom>
                  </pic:spPr>
                </pic:pic>
              </a:graphicData>
            </a:graphic>
          </wp:inline>
        </w:drawing>
      </w:r>
      <w:r>
        <w:rPr>
          <w:color w:val="auto"/>
        </w:rPr>
        <w:t>一个关键酶，但对T细胞种类、数量无影响，这一批小鼠体内T细胞中PD-1的基因表达不受影响，B正确；</w:t>
      </w:r>
    </w:p>
    <w:p>
      <w:pPr>
        <w:spacing w:line="360" w:lineRule="auto"/>
        <w:jc w:val="left"/>
        <w:textAlignment w:val="center"/>
        <w:rPr>
          <w:color w:val="auto"/>
        </w:rPr>
      </w:pPr>
      <w:r>
        <w:rPr>
          <w:color w:val="auto"/>
        </w:rPr>
        <w:t>C、PD-1抗体的本质是蛋白质，饲喂PD-1抗体会被消化酶水解失去作用，C错误；</w:t>
      </w:r>
    </w:p>
    <w:p>
      <w:pPr>
        <w:spacing w:line="360" w:lineRule="auto"/>
        <w:jc w:val="left"/>
        <w:textAlignment w:val="center"/>
        <w:rPr>
          <w:color w:val="auto"/>
        </w:rPr>
      </w:pPr>
      <w:r>
        <w:rPr>
          <w:color w:val="auto"/>
        </w:rPr>
        <w:t>D、活化的T细胞表面的程序性死亡受体1（PD-1）与正常细胞表面的程序性死亡配体1（PD-L1）结合，不触发免疫反应，FBXO38是PD-1降解通路的一个关键酶，FBX038基因表达水平降低，PD-1降解受到影响，小鼠患癌症的概率高，D正确。</w:t>
      </w:r>
    </w:p>
    <w:p>
      <w:pPr>
        <w:spacing w:line="360" w:lineRule="auto"/>
        <w:jc w:val="left"/>
        <w:textAlignment w:val="center"/>
        <w:rPr>
          <w:color w:val="auto"/>
        </w:rPr>
      </w:pPr>
      <w:r>
        <w:rPr>
          <w:color w:val="auto"/>
        </w:rPr>
        <w:t>故选C。</w:t>
      </w:r>
    </w:p>
    <w:p>
      <w:pPr>
        <w:spacing w:line="360" w:lineRule="auto"/>
        <w:jc w:val="both"/>
        <w:textAlignment w:val="center"/>
        <w:rPr>
          <w:color w:val="auto"/>
        </w:rPr>
      </w:pPr>
      <w:r>
        <w:rPr>
          <w:color w:val="auto"/>
        </w:rPr>
        <w:t xml:space="preserve">10. </w:t>
      </w:r>
      <w:r>
        <w:rPr>
          <w:rFonts w:ascii="宋体" w:eastAsia="宋体" w:hAnsi="宋体" w:cs="宋体"/>
          <w:color w:val="auto"/>
        </w:rPr>
        <w:t>科研人员将培养到第</w:t>
      </w:r>
      <w:r>
        <w:rPr>
          <w:rFonts w:ascii="Times New Roman" w:eastAsia="Times New Roman" w:hAnsi="Times New Roman" w:cs="Times New Roman"/>
          <w:color w:val="auto"/>
        </w:rPr>
        <w:t>4</w:t>
      </w:r>
      <w:r>
        <w:rPr>
          <w:rFonts w:ascii="宋体" w:eastAsia="宋体" w:hAnsi="宋体" w:cs="宋体"/>
          <w:color w:val="auto"/>
        </w:rPr>
        <w:t>天的一定量酵母菌培养液稀释</w:t>
      </w:r>
      <w:r>
        <w:rPr>
          <w:rFonts w:ascii="Times New Roman" w:eastAsia="Times New Roman" w:hAnsi="Times New Roman" w:cs="Times New Roman"/>
          <w:color w:val="auto"/>
        </w:rPr>
        <w:t>100</w:t>
      </w:r>
      <w:r>
        <w:rPr>
          <w:rFonts w:ascii="宋体" w:eastAsia="宋体" w:hAnsi="宋体" w:cs="宋体"/>
          <w:color w:val="auto"/>
        </w:rPr>
        <w:t>倍后，与台盼蓝染液等体积混合均匀，一段时间后用血细胞计数板进行计数。结果如下：计数室中</w:t>
      </w:r>
      <w:r>
        <w:rPr>
          <w:rFonts w:ascii="Times New Roman" w:eastAsia="Times New Roman" w:hAnsi="Times New Roman" w:cs="Times New Roman"/>
          <w:color w:val="auto"/>
        </w:rPr>
        <w:t>a-e</w:t>
      </w:r>
      <w:r>
        <w:rPr>
          <w:rFonts w:ascii="宋体" w:eastAsia="宋体" w:hAnsi="宋体" w:cs="宋体"/>
          <w:color w:val="auto"/>
        </w:rPr>
        <w:t>五个区域的细胞总数为</w:t>
      </w:r>
      <w:r>
        <w:rPr>
          <w:rFonts w:ascii="Times New Roman" w:eastAsia="Times New Roman" w:hAnsi="Times New Roman" w:cs="Times New Roman"/>
          <w:color w:val="auto"/>
        </w:rPr>
        <w:t>54</w:t>
      </w:r>
      <w:r>
        <w:rPr>
          <w:rFonts w:ascii="宋体" w:eastAsia="宋体" w:hAnsi="宋体" w:cs="宋体"/>
          <w:color w:val="auto"/>
        </w:rPr>
        <w:t>，着色细胞比率为</w:t>
      </w:r>
      <w:r>
        <w:rPr>
          <w:rFonts w:ascii="Times New Roman" w:eastAsia="Times New Roman" w:hAnsi="Times New Roman" w:cs="Times New Roman"/>
          <w:color w:val="auto"/>
        </w:rPr>
        <w:t>30%</w:t>
      </w:r>
      <w:r>
        <w:rPr>
          <w:rFonts w:ascii="宋体" w:eastAsia="宋体" w:hAnsi="宋体" w:cs="宋体"/>
          <w:color w:val="auto"/>
        </w:rPr>
        <w:t>，则</w:t>
      </w:r>
      <w:r>
        <w:rPr>
          <w:rFonts w:ascii="Times New Roman" w:eastAsia="Times New Roman" w:hAnsi="Times New Roman" w:cs="Times New Roman"/>
          <w:color w:val="auto"/>
        </w:rPr>
        <w:t>10mL</w:t>
      </w:r>
      <w:r>
        <w:rPr>
          <w:rFonts w:ascii="宋体" w:eastAsia="宋体" w:hAnsi="宋体" w:cs="宋体"/>
          <w:color w:val="auto"/>
        </w:rPr>
        <w:t>酵母菌培养液中活菌数约为（    ）</w:t>
      </w:r>
    </w:p>
    <w:p>
      <w:pPr>
        <w:spacing w:line="360" w:lineRule="auto"/>
        <w:jc w:val="both"/>
        <w:textAlignment w:val="center"/>
        <w:rPr>
          <w:color w:val="auto"/>
        </w:rPr>
      </w:pPr>
      <w:r>
        <w:rPr>
          <w:color w:val="auto"/>
        </w:rPr>
        <w:drawing>
          <wp:inline distT="0" distB="0" distL="114300" distR="114300">
            <wp:extent cx="1790700" cy="1571625"/>
            <wp:effectExtent l="0" t="0" r="7620" b="1333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5"/>
                    <a:stretch>
                      <a:fillRect/>
                    </a:stretch>
                  </pic:blipFill>
                  <pic:spPr>
                    <a:xfrm>
                      <a:off x="0" y="0"/>
                      <a:ext cx="1790700" cy="1571625"/>
                    </a:xfrm>
                    <a:prstGeom prst="rect">
                      <a:avLst/>
                    </a:prstGeom>
                  </pic:spPr>
                </pic:pic>
              </a:graphicData>
            </a:graphic>
          </wp:inline>
        </w:drawing>
      </w:r>
    </w:p>
    <w:p>
      <w:pPr>
        <w:tabs>
          <w:tab w:val="left" w:pos="4873"/>
        </w:tabs>
        <w:spacing w:line="360" w:lineRule="auto"/>
        <w:jc w:val="left"/>
        <w:textAlignment w:val="center"/>
        <w:rPr>
          <w:color w:val="auto"/>
        </w:rPr>
      </w:pPr>
      <w:r>
        <w:rPr>
          <w:color w:val="auto"/>
        </w:rPr>
        <w:t xml:space="preserve">A. </w:t>
      </w:r>
      <w:r>
        <w:rPr>
          <w:rFonts w:ascii="Times New Roman" w:eastAsia="Times New Roman" w:hAnsi="Times New Roman" w:cs="Times New Roman"/>
          <w:color w:val="auto"/>
        </w:rPr>
        <w:t>1.89×10</w:t>
      </w:r>
      <w:r>
        <w:rPr>
          <w:color w:val="auto"/>
          <w:vertAlign w:val="superscript"/>
        </w:rPr>
        <w:t>9</w:t>
      </w:r>
      <w:r>
        <w:rPr>
          <w:rFonts w:ascii="宋体" w:eastAsia="宋体" w:hAnsi="宋体" w:cs="宋体"/>
          <w:color w:val="auto"/>
        </w:rPr>
        <w:t>个</w:t>
      </w:r>
      <w:r>
        <w:rPr>
          <w:color w:val="auto"/>
        </w:rPr>
        <w:tab/>
      </w:r>
      <w:r>
        <w:rPr>
          <w:color w:val="auto"/>
        </w:rPr>
        <w:t xml:space="preserve">B. </w:t>
      </w:r>
      <w:r>
        <w:rPr>
          <w:rFonts w:ascii="Times New Roman" w:eastAsia="Times New Roman" w:hAnsi="Times New Roman" w:cs="Times New Roman"/>
          <w:color w:val="auto"/>
        </w:rPr>
        <w:t>2.7×10</w:t>
      </w:r>
      <w:r>
        <w:rPr>
          <w:color w:val="auto"/>
          <w:vertAlign w:val="superscript"/>
        </w:rPr>
        <w:t>9</w:t>
      </w:r>
      <w:r>
        <w:rPr>
          <w:rFonts w:ascii="宋体" w:eastAsia="宋体" w:hAnsi="宋体" w:cs="宋体"/>
          <w:color w:val="auto"/>
        </w:rPr>
        <w:t>个</w:t>
      </w:r>
    </w:p>
    <w:p>
      <w:pPr>
        <w:tabs>
          <w:tab w:val="left" w:pos="4873"/>
        </w:tabs>
        <w:spacing w:line="360" w:lineRule="auto"/>
        <w:jc w:val="left"/>
        <w:textAlignment w:val="center"/>
        <w:rPr>
          <w:color w:val="auto"/>
        </w:rPr>
      </w:pPr>
      <w:r>
        <w:rPr>
          <w:color w:val="auto"/>
        </w:rPr>
        <w:t xml:space="preserve">C. </w:t>
      </w:r>
      <w:r>
        <w:rPr>
          <w:rFonts w:ascii="Times New Roman" w:eastAsia="Times New Roman" w:hAnsi="Times New Roman" w:cs="Times New Roman"/>
          <w:color w:val="auto"/>
        </w:rPr>
        <w:t>3.78×10</w:t>
      </w:r>
      <w:r>
        <w:rPr>
          <w:color w:val="auto"/>
          <w:vertAlign w:val="superscript"/>
        </w:rPr>
        <w:t>9</w:t>
      </w:r>
      <w:r>
        <w:rPr>
          <w:rFonts w:ascii="宋体" w:eastAsia="宋体" w:hAnsi="宋体" w:cs="宋体"/>
          <w:color w:val="auto"/>
        </w:rPr>
        <w:t>个</w:t>
      </w:r>
      <w:r>
        <w:rPr>
          <w:color w:val="auto"/>
        </w:rPr>
        <w:tab/>
      </w:r>
      <w:r>
        <w:rPr>
          <w:color w:val="auto"/>
        </w:rPr>
        <w:t xml:space="preserve">D. </w:t>
      </w:r>
      <w:r>
        <w:rPr>
          <w:rFonts w:ascii="Times New Roman" w:eastAsia="Times New Roman" w:hAnsi="Times New Roman" w:cs="Times New Roman"/>
          <w:color w:val="auto"/>
        </w:rPr>
        <w:t>8.1×10</w:t>
      </w:r>
      <w:r>
        <w:rPr>
          <w:color w:val="auto"/>
          <w:vertAlign w:val="superscript"/>
        </w:rPr>
        <w:t>8</w:t>
      </w:r>
      <w:r>
        <w:rPr>
          <w:rFonts w:ascii="宋体" w:eastAsia="宋体" w:hAnsi="宋体" w:cs="宋体"/>
          <w:color w:val="auto"/>
        </w:rPr>
        <w:t>个</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sectPr>
          <w:footerReference w:type="even" r:id="rId36"/>
          <w:footerReference w:type="default" r:id="rId37"/>
          <w:footerReference w:type="first" r:id="rId38"/>
          <w:type w:val="nextPage"/>
          <w:pgSz w:w="11906" w:h="16838"/>
          <w:pgMar w:top="910" w:right="1080" w:bottom="1440" w:left="1080" w:header="152" w:footer="0" w:gutter="0"/>
          <w:pgNumType w:start="9"/>
          <w:cols w:num="1" w:space="720"/>
          <w:titlePg w:val="0"/>
          <w:docGrid w:type="lines" w:linePitch="312" w:charSpace="0"/>
        </w:sectPr>
      </w:pPr>
    </w:p>
    <w:p>
      <w:pPr>
        <w:spacing w:line="360" w:lineRule="auto"/>
        <w:jc w:val="left"/>
        <w:textAlignment w:val="center"/>
        <w:rPr>
          <w:color w:val="auto"/>
        </w:rPr>
      </w:pPr>
      <w:r>
        <w:rPr>
          <w:color w:val="auto"/>
        </w:rPr>
        <w:t>【分析】酵母菌种群密度调查方法：（1）显微镜计数时，对于压在小方格边线上的酵母菌，应只计固定的相邻两个边及其顶角的酵母菌。（2）从试管中吸出培养液进行计数前，需将试管轻轻振荡几次，目的是使培养液中的酵母菌均匀分布，减少误差。（3）结果记录最好用记录表。（4）每天计数酵母菌量的时间要固定。（5）培养和记录过程要尊重事实，不能主观臆造。</w:t>
      </w:r>
    </w:p>
    <w:p>
      <w:pPr>
        <w:spacing w:line="360" w:lineRule="auto"/>
        <w:jc w:val="left"/>
        <w:textAlignment w:val="center"/>
        <w:rPr>
          <w:color w:val="auto"/>
        </w:rPr>
      </w:pPr>
      <w:r>
        <w:rPr>
          <w:color w:val="auto"/>
        </w:rPr>
        <w:t>【详解】据图可知，计数室中a-e五个区域都是16个小方格，细胞总数为54，说明一个小方格酵母菌数目为54÷5÷16=0.675，一个大方格体积为0.1mm</w:t>
      </w:r>
      <w:r>
        <w:rPr>
          <w:color w:val="auto"/>
          <w:vertAlign w:val="superscript"/>
        </w:rPr>
        <w:t>3</w:t>
      </w:r>
      <w:r>
        <w:rPr>
          <w:color w:val="auto"/>
        </w:rPr>
        <w:t>，一个大方格含有400个小方格，那么0.1mm</w:t>
      </w:r>
      <w:r>
        <w:rPr>
          <w:color w:val="auto"/>
          <w:vertAlign w:val="superscript"/>
        </w:rPr>
        <w:t>3</w:t>
      </w:r>
      <w:r>
        <w:rPr>
          <w:color w:val="auto"/>
        </w:rPr>
        <w:t>培养液中含有400×0.675=270，由于酵母菌培养液与台盼蓝染液等体积混合均匀，据此可知，10mL酵母菌培养液中酵母菌数目为2×270×10</w:t>
      </w:r>
      <w:r>
        <w:rPr>
          <w:color w:val="auto"/>
          <w:vertAlign w:val="superscript"/>
        </w:rPr>
        <w:t>5</w:t>
      </w:r>
      <w:r>
        <w:rPr>
          <w:color w:val="auto"/>
        </w:rPr>
        <w:t>×10</w:t>
      </w:r>
      <w:r>
        <w:rPr>
          <w:color w:val="auto"/>
          <w:vertAlign w:val="superscript"/>
        </w:rPr>
        <w:t>2</w:t>
      </w:r>
      <w:r>
        <w:rPr>
          <w:color w:val="auto"/>
        </w:rPr>
        <w:t>=5.4×10</w:t>
      </w:r>
      <w:r>
        <w:rPr>
          <w:color w:val="auto"/>
          <w:vertAlign w:val="superscript"/>
        </w:rPr>
        <w:t>9</w:t>
      </w:r>
      <w:r>
        <w:rPr>
          <w:color w:val="auto"/>
        </w:rPr>
        <w:t>，死细胞失去选择透过性，台盼蓝染液能将死细胞染色，着色细胞比率为30%，说明活菌数比率为70%，因此10mL酵母菌培养液中活菌数约为5.4×10</w:t>
      </w:r>
      <w:r>
        <w:rPr>
          <w:color w:val="auto"/>
          <w:vertAlign w:val="superscript"/>
        </w:rPr>
        <w:t>9</w:t>
      </w:r>
      <w:r>
        <w:rPr>
          <w:color w:val="auto"/>
        </w:rPr>
        <w:t>×70%=3.78×10</w:t>
      </w:r>
      <w:r>
        <w:rPr>
          <w:color w:val="auto"/>
          <w:vertAlign w:val="superscript"/>
        </w:rPr>
        <w:t>9</w:t>
      </w:r>
      <w:r>
        <w:rPr>
          <w:color w:val="auto"/>
        </w:rPr>
        <w:t>个，C正确，ABD错误。</w:t>
      </w:r>
    </w:p>
    <w:p>
      <w:pPr>
        <w:spacing w:line="360" w:lineRule="auto"/>
        <w:jc w:val="left"/>
        <w:textAlignment w:val="center"/>
        <w:rPr>
          <w:color w:val="auto"/>
        </w:rPr>
      </w:pPr>
      <w:r>
        <w:rPr>
          <w:color w:val="auto"/>
        </w:rPr>
        <w:t>故选C。</w:t>
      </w:r>
    </w:p>
    <w:p>
      <w:pPr>
        <w:spacing w:line="360" w:lineRule="auto"/>
        <w:jc w:val="both"/>
        <w:textAlignment w:val="center"/>
        <w:rPr>
          <w:color w:val="auto"/>
        </w:rPr>
      </w:pPr>
      <w:r>
        <w:rPr>
          <w:color w:val="auto"/>
        </w:rPr>
        <w:t xml:space="preserve">11. </w:t>
      </w:r>
      <w:r>
        <w:rPr>
          <w:rFonts w:ascii="宋体" w:eastAsia="宋体" w:hAnsi="宋体" w:cs="宋体"/>
          <w:color w:val="auto"/>
        </w:rPr>
        <w:t>群落中某种植物的个体数占该群落所有植物个体数的百分比称为相对多度。科学家统计了某退耕地中五种草本植物相对多度的变化如下图所示，已知裂科草和须芒草能将土壤中硝酸盐和氨态氮的浓度降到更低水平。下列说法正确的是（    ）</w:t>
      </w:r>
    </w:p>
    <w:p>
      <w:pPr>
        <w:spacing w:line="360" w:lineRule="auto"/>
        <w:jc w:val="both"/>
        <w:textAlignment w:val="center"/>
        <w:rPr>
          <w:color w:val="auto"/>
        </w:rPr>
      </w:pPr>
      <w:r>
        <w:rPr>
          <w:color w:val="auto"/>
        </w:rPr>
        <w:drawing>
          <wp:inline distT="0" distB="0" distL="114300" distR="114300">
            <wp:extent cx="2962275" cy="2743200"/>
            <wp:effectExtent l="0" t="0" r="9525" b="0"/>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9"/>
                    <a:stretch>
                      <a:fillRect/>
                    </a:stretch>
                  </pic:blipFill>
                  <pic:spPr>
                    <a:xfrm>
                      <a:off x="0" y="0"/>
                      <a:ext cx="2962275" cy="2743200"/>
                    </a:xfrm>
                    <a:prstGeom prst="rect">
                      <a:avLst/>
                    </a:prstGeom>
                  </pic:spPr>
                </pic:pic>
              </a:graphicData>
            </a:graphic>
          </wp:inline>
        </w:drawing>
      </w:r>
      <w:r>
        <w:rPr>
          <w:color w:val="auto"/>
        </w:rPr>
        <w:t xml:space="preserve">  </w:t>
      </w:r>
    </w:p>
    <w:p>
      <w:pPr>
        <w:spacing w:line="360" w:lineRule="auto"/>
        <w:jc w:val="left"/>
        <w:textAlignment w:val="center"/>
        <w:rPr>
          <w:color w:val="auto"/>
        </w:rPr>
      </w:pPr>
      <w:r>
        <w:rPr>
          <w:color w:val="auto"/>
        </w:rPr>
        <w:t xml:space="preserve">A. </w:t>
      </w:r>
      <w:r>
        <w:rPr>
          <w:rFonts w:ascii="宋体" w:eastAsia="宋体" w:hAnsi="宋体" w:cs="宋体"/>
          <w:color w:val="auto"/>
        </w:rPr>
        <w:t>在演替时间</w:t>
      </w:r>
      <w:r>
        <w:rPr>
          <w:rFonts w:ascii="Times New Roman" w:eastAsia="Times New Roman" w:hAnsi="Times New Roman" w:cs="Times New Roman"/>
          <w:color w:val="auto"/>
        </w:rPr>
        <w:t>10</w:t>
      </w:r>
      <w:r>
        <w:rPr>
          <w:rFonts w:ascii="宋体" w:eastAsia="宋体" w:hAnsi="宋体" w:cs="宋体"/>
          <w:color w:val="auto"/>
        </w:rPr>
        <w:t>到</w:t>
      </w:r>
      <w:r>
        <w:rPr>
          <w:rFonts w:ascii="Times New Roman" w:eastAsia="Times New Roman" w:hAnsi="Times New Roman" w:cs="Times New Roman"/>
          <w:color w:val="auto"/>
        </w:rPr>
        <w:t>40</w:t>
      </w:r>
      <w:r>
        <w:rPr>
          <w:rFonts w:ascii="宋体" w:eastAsia="宋体" w:hAnsi="宋体" w:cs="宋体"/>
          <w:color w:val="auto"/>
        </w:rPr>
        <w:t>年间，草地早熟禾因其相对多度最高而成为优势种</w:t>
      </w:r>
    </w:p>
    <w:p>
      <w:pPr>
        <w:spacing w:line="360" w:lineRule="auto"/>
        <w:jc w:val="left"/>
        <w:textAlignment w:val="center"/>
        <w:rPr>
          <w:color w:val="auto"/>
        </w:rPr>
      </w:pPr>
      <w:r>
        <w:rPr>
          <w:color w:val="auto"/>
        </w:rPr>
        <w:t xml:space="preserve">B. </w:t>
      </w:r>
      <w:r>
        <w:rPr>
          <w:rFonts w:ascii="宋体" w:eastAsia="宋体" w:hAnsi="宋体" w:cs="宋体"/>
          <w:color w:val="auto"/>
        </w:rPr>
        <w:t>可以采用目测估计法对样方中植物的相对多度进行统计进而绘制以上图像</w:t>
      </w:r>
    </w:p>
    <w:p>
      <w:pPr>
        <w:spacing w:line="360" w:lineRule="auto"/>
        <w:jc w:val="left"/>
        <w:textAlignment w:val="center"/>
        <w:rPr>
          <w:color w:val="auto"/>
        </w:rPr>
      </w:pPr>
      <w:r>
        <w:rPr>
          <w:color w:val="auto"/>
        </w:rPr>
        <w:t xml:space="preserve">C. </w:t>
      </w:r>
      <w:r>
        <w:rPr>
          <w:rFonts w:ascii="宋体" w:eastAsia="宋体" w:hAnsi="宋体" w:cs="宋体"/>
          <w:color w:val="auto"/>
        </w:rPr>
        <w:t>草地早熟禾在演替时间</w:t>
      </w:r>
      <w:r>
        <w:rPr>
          <w:rFonts w:ascii="Times New Roman" w:eastAsia="Times New Roman" w:hAnsi="Times New Roman" w:cs="Times New Roman"/>
          <w:color w:val="auto"/>
        </w:rPr>
        <w:t>10-20</w:t>
      </w:r>
      <w:r>
        <w:rPr>
          <w:rFonts w:ascii="宋体" w:eastAsia="宋体" w:hAnsi="宋体" w:cs="宋体"/>
          <w:color w:val="auto"/>
        </w:rPr>
        <w:t>年间种群密度达到最大</w:t>
      </w:r>
    </w:p>
    <w:p>
      <w:pPr>
        <w:spacing w:line="360" w:lineRule="auto"/>
        <w:jc w:val="left"/>
        <w:textAlignment w:val="center"/>
        <w:rPr>
          <w:color w:val="auto"/>
        </w:rPr>
      </w:pPr>
      <w:r>
        <w:rPr>
          <w:color w:val="auto"/>
        </w:rPr>
        <w:t xml:space="preserve">D. </w:t>
      </w:r>
      <w:r>
        <w:rPr>
          <w:rFonts w:ascii="宋体" w:eastAsia="宋体" w:hAnsi="宋体" w:cs="宋体"/>
          <w:color w:val="auto"/>
        </w:rPr>
        <w:t>剪股颖被淘汰的原因可能是对土壤中低水平氮元素的利用率更低</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sectPr>
          <w:footerReference w:type="even" r:id="rId40"/>
          <w:footerReference w:type="default" r:id="rId41"/>
          <w:footerReference w:type="first" r:id="rId42"/>
          <w:type w:val="nextPage"/>
          <w:pgSz w:w="11906" w:h="16838"/>
          <w:pgMar w:top="910" w:right="1080" w:bottom="1440" w:left="1080" w:header="152" w:footer="0" w:gutter="0"/>
          <w:pgNumType w:start="10"/>
          <w:cols w:num="1" w:space="720"/>
          <w:titlePg w:val="0"/>
          <w:docGrid w:type="lines" w:linePitch="312" w:charSpace="0"/>
        </w:sectPr>
      </w:pPr>
      <w:r>
        <w:rPr>
          <w:color w:val="auto"/>
        </w:rPr>
        <w:t>【解析】</w:t>
      </w:r>
    </w:p>
    <w:p>
      <w:pPr>
        <w:spacing w:line="360" w:lineRule="auto"/>
        <w:jc w:val="left"/>
        <w:textAlignment w:val="center"/>
        <w:rPr>
          <w:color w:val="auto"/>
        </w:rPr>
      </w:pPr>
      <w:r>
        <w:rPr>
          <w:color w:val="auto"/>
        </w:rPr>
        <w:t>【分析】随着时间的推移，一个群落被另一个群落代替的过程，叫作群落演替，包括初生演替和次生演替两种类型。演替分为初生演替和次生演替，二者的本质区别在于演替的起点不同。</w:t>
      </w:r>
    </w:p>
    <w:p>
      <w:pPr>
        <w:spacing w:line="360" w:lineRule="auto"/>
        <w:jc w:val="left"/>
        <w:textAlignment w:val="center"/>
        <w:rPr>
          <w:color w:val="auto"/>
        </w:rPr>
      </w:pPr>
      <w:r>
        <w:rPr>
          <w:color w:val="auto"/>
        </w:rPr>
        <w:t>【详解】A、在群落中，不仅仅数量多就能成为优势种，还得对群落中其他物种的影响也很大，A错误；</w:t>
      </w:r>
    </w:p>
    <w:p>
      <w:pPr>
        <w:spacing w:line="360" w:lineRule="auto"/>
        <w:jc w:val="left"/>
        <w:textAlignment w:val="center"/>
        <w:rPr>
          <w:color w:val="auto"/>
        </w:rPr>
      </w:pPr>
      <w:r>
        <w:rPr>
          <w:color w:val="auto"/>
        </w:rPr>
        <w:t>B、</w:t>
      </w:r>
      <w:r>
        <w:rPr>
          <w:rFonts w:ascii="宋体" w:eastAsia="宋体" w:hAnsi="宋体" w:cs="宋体"/>
          <w:color w:val="auto"/>
        </w:rPr>
        <w:t>目测估计法是研究物种丰富度时用的方法，不是某个物种的数量，</w:t>
      </w:r>
      <w:r>
        <w:rPr>
          <w:color w:val="auto"/>
        </w:rPr>
        <w:t>B错误；</w:t>
      </w:r>
    </w:p>
    <w:p>
      <w:pPr>
        <w:spacing w:line="360" w:lineRule="auto"/>
        <w:jc w:val="left"/>
        <w:textAlignment w:val="center"/>
        <w:rPr>
          <w:color w:val="auto"/>
        </w:rPr>
      </w:pPr>
      <w:r>
        <w:rPr>
          <w:color w:val="auto"/>
        </w:rPr>
        <w:t>C、</w:t>
      </w:r>
      <w:r>
        <w:rPr>
          <w:rFonts w:ascii="宋体" w:eastAsia="宋体" w:hAnsi="宋体" w:cs="宋体"/>
          <w:color w:val="auto"/>
        </w:rPr>
        <w:t>群落中某种植物的个体数占该群落所有植物个体数的百分比称为相对多度，相对多度大，并不代表它的种群密度达到最大，</w:t>
      </w:r>
      <w:r>
        <w:rPr>
          <w:color w:val="auto"/>
        </w:rPr>
        <w:t>C错误；</w:t>
      </w:r>
    </w:p>
    <w:p>
      <w:pPr>
        <w:spacing w:line="360" w:lineRule="auto"/>
        <w:jc w:val="left"/>
        <w:textAlignment w:val="center"/>
        <w:rPr>
          <w:color w:val="auto"/>
        </w:rPr>
      </w:pPr>
      <w:r>
        <w:rPr>
          <w:color w:val="auto"/>
        </w:rPr>
        <w:t>D、</w:t>
      </w:r>
      <w:r>
        <w:rPr>
          <w:rFonts w:ascii="宋体" w:eastAsia="宋体" w:hAnsi="宋体" w:cs="宋体"/>
          <w:color w:val="auto"/>
        </w:rPr>
        <w:t>裂科草和须芒草能将土壤中硝酸盐和氨态氮的浓度降到更低水平，图中可知，剪股颖被淘汰时，裂科草和须芒草数量增加的较快，可推知剪股颖被淘汰的原因可能是对土壤中低水平氮元素的利用率更低，</w:t>
      </w:r>
      <w:r>
        <w:rPr>
          <w:color w:val="auto"/>
        </w:rPr>
        <w:t>D正确。</w:t>
      </w:r>
    </w:p>
    <w:p>
      <w:pPr>
        <w:spacing w:line="360" w:lineRule="auto"/>
        <w:jc w:val="left"/>
        <w:textAlignment w:val="center"/>
        <w:rPr>
          <w:color w:val="auto"/>
        </w:rPr>
      </w:pPr>
      <w:r>
        <w:rPr>
          <w:color w:val="auto"/>
        </w:rPr>
        <w:t>故选D。</w:t>
      </w:r>
    </w:p>
    <w:p>
      <w:pPr>
        <w:spacing w:line="360" w:lineRule="auto"/>
        <w:jc w:val="both"/>
        <w:textAlignment w:val="center"/>
        <w:rPr>
          <w:color w:val="auto"/>
        </w:rPr>
      </w:pPr>
      <w:r>
        <w:rPr>
          <w:color w:val="auto"/>
        </w:rPr>
        <w:t xml:space="preserve">12. </w:t>
      </w:r>
      <w:r>
        <w:rPr>
          <w:rFonts w:ascii="宋体" w:eastAsia="宋体" w:hAnsi="宋体" w:cs="宋体"/>
          <w:color w:val="auto"/>
        </w:rPr>
        <w:t>科研人员在黄河入海口处统计了不同离岸距离的海水中植物养分浓度、透光层深度、初级生产量（单位时间和单位体积中绿色植物通过光合作用所固定的能量）的变化如下表所示。下列说法正确的是（    ）</w:t>
      </w:r>
    </w:p>
    <w:tbl>
      <w:tblPr>
        <w:tblStyle w:val="TableNormal"/>
        <w:tblW w:w="67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
      <w:tblGrid>
        <w:gridCol w:w="1407"/>
        <w:gridCol w:w="1500"/>
        <w:gridCol w:w="1512"/>
        <w:gridCol w:w="2321"/>
      </w:tblGrid>
      <w:tr>
        <w:tblPrEx>
          <w:tblW w:w="67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20" w:type="dxa"/>
            <w:left w:w="120" w:type="dxa"/>
            <w:bottom w:w="120" w:type="dxa"/>
            <w:right w:w="120" w:type="dxa"/>
          </w:tblCellMar>
        </w:tblPrEx>
        <w:trPr>
          <w:trHeight w:val="330"/>
        </w:trPr>
        <w:tc>
          <w:tcPr>
            <w:tcW w:w="1407"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宋体" w:eastAsia="宋体" w:hAnsi="宋体" w:cs="宋体"/>
                <w:color w:val="auto"/>
              </w:rPr>
              <w:t>离岸距离</w:t>
            </w:r>
            <w:r>
              <w:rPr>
                <w:rFonts w:ascii="Times New Roman" w:eastAsia="Times New Roman" w:hAnsi="Times New Roman" w:cs="Times New Roman"/>
                <w:color w:val="auto"/>
              </w:rPr>
              <w:t>/km</w:t>
            </w:r>
          </w:p>
        </w:tc>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宋体" w:eastAsia="宋体" w:hAnsi="宋体" w:cs="宋体"/>
                <w:color w:val="auto"/>
              </w:rPr>
              <w:t>养分浓度指数</w:t>
            </w:r>
          </w:p>
        </w:tc>
        <w:tc>
          <w:tcPr>
            <w:tcW w:w="151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宋体" w:eastAsia="宋体" w:hAnsi="宋体" w:cs="宋体"/>
                <w:color w:val="auto"/>
              </w:rPr>
              <w:t>透光层深度</w:t>
            </w:r>
            <w:r>
              <w:rPr>
                <w:rFonts w:ascii="Times New Roman" w:eastAsia="Times New Roman" w:hAnsi="Times New Roman" w:cs="Times New Roman"/>
                <w:color w:val="auto"/>
              </w:rPr>
              <w:t>/m</w:t>
            </w:r>
          </w:p>
        </w:tc>
        <w:tc>
          <w:tcPr>
            <w:tcW w:w="232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宋体" w:eastAsia="宋体" w:hAnsi="宋体" w:cs="宋体"/>
                <w:color w:val="auto"/>
              </w:rPr>
              <w:t>初级生产量</w:t>
            </w:r>
            <w:r>
              <w:rPr>
                <w:rFonts w:ascii="Times New Roman" w:eastAsia="Times New Roman" w:hAnsi="Times New Roman" w:cs="Times New Roman"/>
                <w:color w:val="auto"/>
              </w:rPr>
              <w:t>g/</w:t>
            </w:r>
            <w:r>
              <w:rPr>
                <w:rFonts w:ascii="宋体" w:eastAsia="宋体" w:hAnsi="宋体" w:cs="宋体"/>
                <w:color w:val="auto"/>
              </w:rPr>
              <w:t>（</w:t>
            </w:r>
            <w:r>
              <w:rPr>
                <w:rFonts w:ascii="Times New Roman" w:eastAsia="Times New Roman" w:hAnsi="Times New Roman" w:cs="Times New Roman"/>
                <w:color w:val="auto"/>
              </w:rPr>
              <w:t>m</w:t>
            </w:r>
            <w:r>
              <w:rPr>
                <w:rFonts w:ascii="Times New Roman" w:eastAsia="Times New Roman" w:hAnsi="Times New Roman" w:cs="Times New Roman"/>
                <w:color w:val="auto"/>
                <w:vertAlign w:val="superscript"/>
              </w:rPr>
              <w:t>3</w:t>
            </w:r>
            <w:r>
              <w:rPr>
                <w:rFonts w:ascii="Times New Roman" w:eastAsia="Times New Roman" w:hAnsi="Times New Roman" w:cs="Times New Roman"/>
                <w:color w:val="auto"/>
              </w:rPr>
              <w:t>·a</w:t>
            </w:r>
            <w:r>
              <w:rPr>
                <w:rFonts w:ascii="宋体" w:eastAsia="宋体" w:hAnsi="宋体" w:cs="宋体"/>
                <w:color w:val="auto"/>
              </w:rPr>
              <w:t>）</w:t>
            </w:r>
          </w:p>
        </w:tc>
      </w:tr>
      <w:tr>
        <w:tblPrEx>
          <w:tblW w:w="6740" w:type="dxa"/>
          <w:tblInd w:w="0" w:type="dxa"/>
          <w:tblLayout w:type="fixed"/>
          <w:tblCellMar>
            <w:top w:w="120" w:type="dxa"/>
            <w:left w:w="120" w:type="dxa"/>
            <w:bottom w:w="120" w:type="dxa"/>
            <w:right w:w="120" w:type="dxa"/>
          </w:tblCellMar>
        </w:tblPrEx>
        <w:trPr>
          <w:trHeight w:val="330"/>
        </w:trPr>
        <w:tc>
          <w:tcPr>
            <w:tcW w:w="1407"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0</w:t>
            </w:r>
          </w:p>
        </w:tc>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6</w:t>
            </w:r>
          </w:p>
        </w:tc>
        <w:tc>
          <w:tcPr>
            <w:tcW w:w="151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3</w:t>
            </w:r>
          </w:p>
        </w:tc>
        <w:tc>
          <w:tcPr>
            <w:tcW w:w="232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280</w:t>
            </w:r>
          </w:p>
        </w:tc>
      </w:tr>
      <w:tr>
        <w:tblPrEx>
          <w:tblW w:w="6740" w:type="dxa"/>
          <w:tblInd w:w="0" w:type="dxa"/>
          <w:tblLayout w:type="fixed"/>
          <w:tblCellMar>
            <w:top w:w="120" w:type="dxa"/>
            <w:left w:w="120" w:type="dxa"/>
            <w:bottom w:w="120" w:type="dxa"/>
            <w:right w:w="120" w:type="dxa"/>
          </w:tblCellMar>
        </w:tblPrEx>
        <w:trPr>
          <w:trHeight w:val="330"/>
        </w:trPr>
        <w:tc>
          <w:tcPr>
            <w:tcW w:w="1407"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10</w:t>
            </w:r>
          </w:p>
        </w:tc>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4</w:t>
            </w:r>
          </w:p>
        </w:tc>
        <w:tc>
          <w:tcPr>
            <w:tcW w:w="151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7</w:t>
            </w:r>
          </w:p>
        </w:tc>
        <w:tc>
          <w:tcPr>
            <w:tcW w:w="232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384</w:t>
            </w:r>
          </w:p>
        </w:tc>
      </w:tr>
      <w:tr>
        <w:tblPrEx>
          <w:tblW w:w="6740" w:type="dxa"/>
          <w:tblInd w:w="0" w:type="dxa"/>
          <w:tblLayout w:type="fixed"/>
          <w:tblCellMar>
            <w:top w:w="120" w:type="dxa"/>
            <w:left w:w="120" w:type="dxa"/>
            <w:bottom w:w="120" w:type="dxa"/>
            <w:right w:w="120" w:type="dxa"/>
          </w:tblCellMar>
        </w:tblPrEx>
        <w:trPr>
          <w:trHeight w:val="330"/>
        </w:trPr>
        <w:tc>
          <w:tcPr>
            <w:tcW w:w="1407"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20</w:t>
            </w:r>
          </w:p>
        </w:tc>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2</w:t>
            </w:r>
          </w:p>
        </w:tc>
        <w:tc>
          <w:tcPr>
            <w:tcW w:w="151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15</w:t>
            </w:r>
          </w:p>
        </w:tc>
        <w:tc>
          <w:tcPr>
            <w:tcW w:w="232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530</w:t>
            </w:r>
          </w:p>
        </w:tc>
      </w:tr>
      <w:tr>
        <w:tblPrEx>
          <w:tblW w:w="6740" w:type="dxa"/>
          <w:tblInd w:w="0" w:type="dxa"/>
          <w:tblLayout w:type="fixed"/>
          <w:tblCellMar>
            <w:top w:w="120" w:type="dxa"/>
            <w:left w:w="120" w:type="dxa"/>
            <w:bottom w:w="120" w:type="dxa"/>
            <w:right w:w="120" w:type="dxa"/>
          </w:tblCellMar>
        </w:tblPrEx>
        <w:trPr>
          <w:trHeight w:val="330"/>
        </w:trPr>
        <w:tc>
          <w:tcPr>
            <w:tcW w:w="1407"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40</w:t>
            </w:r>
          </w:p>
        </w:tc>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1</w:t>
            </w:r>
          </w:p>
        </w:tc>
        <w:tc>
          <w:tcPr>
            <w:tcW w:w="151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22</w:t>
            </w:r>
          </w:p>
        </w:tc>
        <w:tc>
          <w:tcPr>
            <w:tcW w:w="232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495</w:t>
            </w:r>
          </w:p>
        </w:tc>
      </w:tr>
      <w:tr>
        <w:tblPrEx>
          <w:tblW w:w="6740" w:type="dxa"/>
          <w:tblInd w:w="0" w:type="dxa"/>
          <w:tblLayout w:type="fixed"/>
          <w:tblCellMar>
            <w:top w:w="120" w:type="dxa"/>
            <w:left w:w="120" w:type="dxa"/>
            <w:bottom w:w="120" w:type="dxa"/>
            <w:right w:w="120" w:type="dxa"/>
          </w:tblCellMar>
        </w:tblPrEx>
        <w:trPr>
          <w:trHeight w:val="330"/>
        </w:trPr>
        <w:tc>
          <w:tcPr>
            <w:tcW w:w="1407"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60</w:t>
            </w:r>
          </w:p>
        </w:tc>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0.1</w:t>
            </w:r>
          </w:p>
        </w:tc>
        <w:tc>
          <w:tcPr>
            <w:tcW w:w="1512"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25</w:t>
            </w:r>
          </w:p>
        </w:tc>
        <w:tc>
          <w:tcPr>
            <w:tcW w:w="2321"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center"/>
              <w:textAlignment w:val="center"/>
              <w:rPr>
                <w:color w:val="auto"/>
              </w:rPr>
            </w:pPr>
            <w:r>
              <w:rPr>
                <w:rFonts w:ascii="Times New Roman" w:eastAsia="Times New Roman" w:hAnsi="Times New Roman" w:cs="Times New Roman"/>
                <w:color w:val="auto"/>
              </w:rPr>
              <w:t>168</w:t>
            </w:r>
          </w:p>
        </w:tc>
      </w:tr>
    </w:tbl>
    <w:p>
      <w:pPr>
        <w:spacing w:line="360" w:lineRule="auto"/>
        <w:jc w:val="both"/>
        <w:textAlignment w:val="center"/>
        <w:rPr>
          <w:color w:val="auto"/>
        </w:rPr>
      </w:pPr>
    </w:p>
    <w:p>
      <w:pPr>
        <w:spacing w:line="360" w:lineRule="auto"/>
        <w:jc w:val="left"/>
        <w:textAlignment w:val="center"/>
        <w:rPr>
          <w:color w:val="auto"/>
        </w:rPr>
      </w:pPr>
      <w:r>
        <w:rPr>
          <w:color w:val="auto"/>
        </w:rPr>
        <w:t xml:space="preserve">A. </w:t>
      </w:r>
      <w:r>
        <w:rPr>
          <w:rFonts w:ascii="宋体" w:eastAsia="宋体" w:hAnsi="宋体" w:cs="宋体"/>
          <w:color w:val="auto"/>
        </w:rPr>
        <w:t>据表可知，与养分浓度相比，光照是限制该生态系统初级生产量的主要因素</w:t>
      </w:r>
    </w:p>
    <w:p>
      <w:pPr>
        <w:spacing w:line="360" w:lineRule="auto"/>
        <w:jc w:val="left"/>
        <w:textAlignment w:val="center"/>
        <w:rPr>
          <w:color w:val="auto"/>
        </w:rPr>
      </w:pPr>
      <w:r>
        <w:rPr>
          <w:color w:val="auto"/>
        </w:rPr>
        <w:t xml:space="preserve">B. </w:t>
      </w:r>
      <w:r>
        <w:rPr>
          <w:rFonts w:ascii="宋体" w:eastAsia="宋体" w:hAnsi="宋体" w:cs="宋体"/>
          <w:color w:val="auto"/>
        </w:rPr>
        <w:t>养分浓度越低，浮游植物等生产者生物量越低，水体透光层深度越高</w:t>
      </w:r>
    </w:p>
    <w:p>
      <w:pPr>
        <w:spacing w:line="360" w:lineRule="auto"/>
        <w:jc w:val="left"/>
        <w:textAlignment w:val="center"/>
        <w:rPr>
          <w:color w:val="auto"/>
        </w:rPr>
        <w:sectPr>
          <w:footerReference w:type="even" r:id="rId43"/>
          <w:footerReference w:type="default" r:id="rId44"/>
          <w:footerReference w:type="first" r:id="rId45"/>
          <w:type w:val="nextPage"/>
          <w:pgSz w:w="11906" w:h="16838"/>
          <w:pgMar w:top="910" w:right="1080" w:bottom="1440" w:left="1080" w:header="152" w:footer="0" w:gutter="0"/>
          <w:pgNumType w:start="11"/>
          <w:cols w:num="1" w:space="720"/>
          <w:titlePg w:val="0"/>
          <w:docGrid w:type="lines" w:linePitch="312" w:charSpace="0"/>
        </w:sectPr>
      </w:pPr>
      <w:r>
        <w:rPr>
          <w:color w:val="auto"/>
        </w:rPr>
        <w:t xml:space="preserve">C. </w:t>
      </w:r>
      <w:r>
        <w:rPr>
          <w:rFonts w:ascii="宋体" w:eastAsia="宋体" w:hAnsi="宋体" w:cs="宋体"/>
          <w:color w:val="auto"/>
        </w:rPr>
        <w:t>与离岸距离</w:t>
      </w:r>
      <w:r>
        <w:rPr>
          <w:rFonts w:ascii="Times New Roman" w:eastAsia="Times New Roman" w:hAnsi="Times New Roman" w:cs="Times New Roman"/>
          <w:color w:val="auto"/>
        </w:rPr>
        <w:t>0km</w:t>
      </w:r>
      <w:r>
        <w:rPr>
          <w:rFonts w:ascii="宋体" w:eastAsia="宋体" w:hAnsi="宋体" w:cs="宋体"/>
          <w:color w:val="auto"/>
        </w:rPr>
        <w:t>时相比，离岸距离</w:t>
      </w:r>
      <w:r>
        <w:rPr>
          <w:rFonts w:ascii="Times New Roman" w:eastAsia="Times New Roman" w:hAnsi="Times New Roman" w:cs="Times New Roman"/>
          <w:color w:val="auto"/>
        </w:rPr>
        <w:t>20km</w:t>
      </w:r>
      <w:r>
        <w:rPr>
          <w:rFonts w:ascii="宋体" w:eastAsia="宋体" w:hAnsi="宋体" w:cs="宋体"/>
          <w:color w:val="auto"/>
        </w:rPr>
        <w:t>时群落的垂直结构可能更复杂</w:t>
      </w:r>
    </w:p>
    <w:p>
      <w:pPr>
        <w:spacing w:line="360" w:lineRule="auto"/>
        <w:jc w:val="left"/>
        <w:textAlignment w:val="center"/>
        <w:rPr>
          <w:color w:val="auto"/>
        </w:rPr>
      </w:pPr>
      <w:r>
        <w:rPr>
          <w:color w:val="auto"/>
        </w:rPr>
        <w:t xml:space="preserve">D. </w:t>
      </w:r>
      <w:r>
        <w:rPr>
          <w:rFonts w:ascii="宋体" w:eastAsia="宋体" w:hAnsi="宋体" w:cs="宋体"/>
          <w:color w:val="auto"/>
        </w:rPr>
        <w:t>在离岸距离</w:t>
      </w:r>
      <w:r>
        <w:rPr>
          <w:rFonts w:ascii="Times New Roman" w:eastAsia="Times New Roman" w:hAnsi="Times New Roman" w:cs="Times New Roman"/>
          <w:color w:val="auto"/>
        </w:rPr>
        <w:t>20km</w:t>
      </w:r>
      <w:r>
        <w:rPr>
          <w:rFonts w:ascii="宋体" w:eastAsia="宋体" w:hAnsi="宋体" w:cs="宋体"/>
          <w:color w:val="auto"/>
        </w:rPr>
        <w:t>处开展水产养殖能获得最大的经济效益</w:t>
      </w:r>
    </w:p>
    <w:p>
      <w:pPr>
        <w:spacing w:line="360" w:lineRule="auto"/>
        <w:textAlignment w:val="center"/>
        <w:rPr>
          <w:color w:val="auto"/>
        </w:rPr>
      </w:pPr>
      <w:r>
        <w:rPr>
          <w:color w:val="auto"/>
        </w:rPr>
        <w:t>【答案】</w:t>
      </w:r>
      <w:r>
        <w:rPr>
          <w:color w:val="auto"/>
        </w:rPr>
        <w:t>C</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【分析】初级生产量是指单位时间和单位体积中绿色植物通过光合作用所固定的能量，是能量流动的起点，是生态系统的基石，供养着众多的消费者和分解者</w:t>
      </w:r>
    </w:p>
    <w:p>
      <w:pPr>
        <w:spacing w:line="360" w:lineRule="auto"/>
        <w:jc w:val="left"/>
        <w:textAlignment w:val="center"/>
        <w:rPr>
          <w:color w:val="auto"/>
        </w:rPr>
      </w:pPr>
      <w:r>
        <w:rPr>
          <w:color w:val="auto"/>
        </w:rPr>
        <w:t>【详解】A、据表可知，随着养分浓度和光照的变化，该生态系统初级生产量都在变化，说明养分浓度和光照都是限制该生态系统初级生产量的主要因素，A错误；</w:t>
      </w:r>
    </w:p>
    <w:p>
      <w:pPr>
        <w:spacing w:line="360" w:lineRule="auto"/>
        <w:jc w:val="left"/>
        <w:textAlignment w:val="center"/>
        <w:rPr>
          <w:color w:val="auto"/>
        </w:rPr>
      </w:pPr>
      <w:r>
        <w:rPr>
          <w:color w:val="auto"/>
        </w:rPr>
        <w:t>B、据表格可知，养分浓度越低，水体透光层深度越高，浮游植物等生产者生物量先增加后降低，B错误；</w:t>
      </w:r>
    </w:p>
    <w:p>
      <w:pPr>
        <w:spacing w:line="360" w:lineRule="auto"/>
        <w:jc w:val="left"/>
        <w:textAlignment w:val="center"/>
        <w:rPr>
          <w:color w:val="auto"/>
        </w:rPr>
      </w:pPr>
      <w:r>
        <w:rPr>
          <w:color w:val="auto"/>
        </w:rPr>
        <w:t>C、与离岸距离0km时相比，离岸距离20km时，群落中植物初级生产量最高，可能垂直结构更复杂，最大限度利用了光能，C正确；</w:t>
      </w:r>
    </w:p>
    <w:p>
      <w:pPr>
        <w:spacing w:line="360" w:lineRule="auto"/>
        <w:jc w:val="left"/>
        <w:textAlignment w:val="center"/>
        <w:rPr>
          <w:color w:val="auto"/>
        </w:rPr>
      </w:pPr>
      <w:r>
        <w:rPr>
          <w:color w:val="auto"/>
        </w:rPr>
        <w:t>D、初级生产量是指单位时间和单位体积中绿色植物通过光合作用所固定的能量，在离岸距离20km处，初级生产量最大，但不知道群落呼吸作用强弱，无法知道该生态系统的净生产量，因此不一定能获得最大的经济效益，D错误。</w:t>
      </w:r>
    </w:p>
    <w:p>
      <w:pPr>
        <w:spacing w:line="360" w:lineRule="auto"/>
        <w:jc w:val="left"/>
        <w:textAlignment w:val="center"/>
        <w:rPr>
          <w:color w:val="auto"/>
        </w:rPr>
      </w:pPr>
      <w:r>
        <w:rPr>
          <w:color w:val="auto"/>
        </w:rPr>
        <w:t>故选C。</w:t>
      </w:r>
    </w:p>
    <w:p>
      <w:pPr>
        <w:spacing w:line="360" w:lineRule="auto"/>
        <w:jc w:val="both"/>
        <w:textAlignment w:val="center"/>
        <w:rPr>
          <w:color w:val="auto"/>
        </w:rPr>
      </w:pPr>
      <w:r>
        <w:rPr>
          <w:color w:val="auto"/>
        </w:rPr>
        <w:t xml:space="preserve">13. </w:t>
      </w:r>
      <w:r>
        <w:rPr>
          <w:rFonts w:ascii="宋体" w:eastAsia="宋体" w:hAnsi="宋体" w:cs="宋体"/>
          <w:color w:val="auto"/>
        </w:rPr>
        <w:t>血浆中含有大量蛋白质和少量脂质等，血浆</w:t>
      </w:r>
      <w:r>
        <w:rPr>
          <w:rFonts w:ascii="Times New Roman" w:eastAsia="Times New Roman" w:hAnsi="Times New Roman" w:cs="Times New Roman"/>
          <w:color w:val="auto"/>
        </w:rPr>
        <w:t>cfDNA</w:t>
      </w:r>
      <w:r>
        <w:rPr>
          <w:rFonts w:ascii="宋体" w:eastAsia="宋体" w:hAnsi="宋体" w:cs="宋体"/>
          <w:color w:val="auto"/>
        </w:rPr>
        <w:t>与蛋白质紧密粘附结合，提取血浆</w:t>
      </w:r>
      <w:r>
        <w:rPr>
          <w:rFonts w:ascii="Times New Roman" w:eastAsia="Times New Roman" w:hAnsi="Times New Roman" w:cs="Times New Roman"/>
          <w:color w:val="auto"/>
        </w:rPr>
        <w:t>cfDNA</w:t>
      </w:r>
      <w:r>
        <w:rPr>
          <w:rFonts w:ascii="宋体" w:eastAsia="宋体" w:hAnsi="宋体" w:cs="宋体"/>
          <w:color w:val="auto"/>
        </w:rPr>
        <w:t>的步骤主要有：配制洗涤液</w:t>
      </w:r>
      <w:r>
        <w:rPr>
          <w:rFonts w:ascii="Times New Roman" w:eastAsia="Times New Roman" w:hAnsi="Times New Roman" w:cs="Times New Roman"/>
          <w:color w:val="auto"/>
        </w:rPr>
        <w:t>→</w:t>
      </w:r>
      <w:r>
        <w:rPr>
          <w:rFonts w:ascii="宋体" w:eastAsia="宋体" w:hAnsi="宋体" w:cs="宋体"/>
          <w:color w:val="auto"/>
        </w:rPr>
        <w:t>样本裂解</w:t>
      </w:r>
      <w:r>
        <w:rPr>
          <w:rFonts w:ascii="Times New Roman" w:eastAsia="Times New Roman" w:hAnsi="Times New Roman" w:cs="Times New Roman"/>
          <w:color w:val="auto"/>
        </w:rPr>
        <w:t>→DNA</w:t>
      </w:r>
      <w:r>
        <w:rPr>
          <w:rFonts w:ascii="宋体" w:eastAsia="宋体" w:hAnsi="宋体" w:cs="宋体"/>
          <w:color w:val="auto"/>
        </w:rPr>
        <w:t>析出</w:t>
      </w:r>
      <w:r>
        <w:rPr>
          <w:rFonts w:ascii="Times New Roman" w:eastAsia="Times New Roman" w:hAnsi="Times New Roman" w:cs="Times New Roman"/>
          <w:color w:val="auto"/>
        </w:rPr>
        <w:t>→DNA</w:t>
      </w:r>
      <w:r>
        <w:rPr>
          <w:rFonts w:ascii="宋体" w:eastAsia="宋体" w:hAnsi="宋体" w:cs="宋体"/>
          <w:color w:val="auto"/>
        </w:rPr>
        <w:t>吸附</w:t>
      </w:r>
      <w:r>
        <w:rPr>
          <w:rFonts w:ascii="Times New Roman" w:eastAsia="Times New Roman" w:hAnsi="Times New Roman" w:cs="Times New Roman"/>
          <w:color w:val="auto"/>
        </w:rPr>
        <w:t>→</w:t>
      </w:r>
      <w:r>
        <w:rPr>
          <w:rFonts w:ascii="宋体" w:eastAsia="宋体" w:hAnsi="宋体" w:cs="宋体"/>
          <w:color w:val="auto"/>
        </w:rPr>
        <w:t>杂质洗涤</w:t>
      </w:r>
      <w:r>
        <w:rPr>
          <w:rFonts w:ascii="Times New Roman" w:eastAsia="Times New Roman" w:hAnsi="Times New Roman" w:cs="Times New Roman"/>
          <w:color w:val="auto"/>
        </w:rPr>
        <w:t>→DNA</w:t>
      </w:r>
      <w:r>
        <w:rPr>
          <w:rFonts w:ascii="宋体" w:eastAsia="宋体" w:hAnsi="宋体" w:cs="宋体"/>
          <w:color w:val="auto"/>
        </w:rPr>
        <w:t>洗脱与收集。下列说法错误的是（    ）</w:t>
      </w:r>
    </w:p>
    <w:p>
      <w:pPr>
        <w:spacing w:line="360" w:lineRule="auto"/>
        <w:jc w:val="left"/>
        <w:textAlignment w:val="center"/>
        <w:rPr>
          <w:color w:val="auto"/>
        </w:rPr>
      </w:pPr>
      <w:r>
        <w:rPr>
          <w:color w:val="auto"/>
        </w:rPr>
        <w:t xml:space="preserve">A. </w:t>
      </w:r>
      <w:r>
        <w:rPr>
          <w:rFonts w:ascii="宋体" w:eastAsia="宋体" w:hAnsi="宋体" w:cs="宋体"/>
          <w:color w:val="auto"/>
        </w:rPr>
        <w:t>样本裂解的目的是裂解血细胞，使其含有的</w:t>
      </w:r>
      <w:r>
        <w:rPr>
          <w:rFonts w:ascii="Times New Roman" w:eastAsia="Times New Roman" w:hAnsi="Times New Roman" w:cs="Times New Roman"/>
          <w:color w:val="auto"/>
        </w:rPr>
        <w:t>DNA</w:t>
      </w:r>
      <w:r>
        <w:rPr>
          <w:rFonts w:ascii="宋体" w:eastAsia="宋体" w:hAnsi="宋体" w:cs="宋体"/>
          <w:color w:val="auto"/>
        </w:rPr>
        <w:t>释放</w:t>
      </w:r>
    </w:p>
    <w:p>
      <w:pPr>
        <w:spacing w:line="360" w:lineRule="auto"/>
        <w:jc w:val="left"/>
        <w:textAlignment w:val="center"/>
        <w:rPr>
          <w:color w:val="auto"/>
        </w:rPr>
      </w:pPr>
      <w:r>
        <w:rPr>
          <w:color w:val="auto"/>
        </w:rPr>
        <w:t xml:space="preserve">B. </w:t>
      </w:r>
      <w:r>
        <w:rPr>
          <w:rFonts w:ascii="宋体" w:eastAsia="宋体" w:hAnsi="宋体" w:cs="宋体"/>
          <w:color w:val="auto"/>
        </w:rPr>
        <w:t>可以通过加入体积分数</w:t>
      </w:r>
      <w:r>
        <w:rPr>
          <w:rFonts w:ascii="Times New Roman" w:eastAsia="Times New Roman" w:hAnsi="Times New Roman" w:cs="Times New Roman"/>
          <w:color w:val="auto"/>
        </w:rPr>
        <w:t>95%</w:t>
      </w:r>
      <w:r>
        <w:rPr>
          <w:rFonts w:ascii="宋体" w:eastAsia="宋体" w:hAnsi="宋体" w:cs="宋体"/>
          <w:color w:val="auto"/>
        </w:rPr>
        <w:t>的预冷乙醇，轻轻颠倒混匀的方式析出</w:t>
      </w:r>
      <w:r>
        <w:rPr>
          <w:rFonts w:ascii="Times New Roman" w:eastAsia="Times New Roman" w:hAnsi="Times New Roman" w:cs="Times New Roman"/>
          <w:color w:val="auto"/>
        </w:rPr>
        <w:t>DNA</w:t>
      </w:r>
    </w:p>
    <w:p>
      <w:pPr>
        <w:spacing w:line="360" w:lineRule="auto"/>
        <w:jc w:val="left"/>
        <w:textAlignment w:val="center"/>
        <w:rPr>
          <w:color w:val="auto"/>
        </w:rPr>
      </w:pPr>
      <w:r>
        <w:rPr>
          <w:color w:val="auto"/>
        </w:rPr>
        <w:t xml:space="preserve">C. </w:t>
      </w:r>
      <w:r>
        <w:rPr>
          <w:rFonts w:ascii="宋体" w:eastAsia="宋体" w:hAnsi="宋体" w:cs="宋体"/>
          <w:color w:val="auto"/>
        </w:rPr>
        <w:t>洗涤液的作用是高效去除血浆中的蛋白质和脂质等</w:t>
      </w:r>
    </w:p>
    <w:p>
      <w:pPr>
        <w:spacing w:line="360" w:lineRule="auto"/>
        <w:jc w:val="left"/>
        <w:textAlignment w:val="center"/>
        <w:rPr>
          <w:color w:val="auto"/>
        </w:rPr>
      </w:pPr>
      <w:r>
        <w:rPr>
          <w:color w:val="auto"/>
        </w:rPr>
        <w:t xml:space="preserve">D. </w:t>
      </w:r>
      <w:r>
        <w:rPr>
          <w:rFonts w:ascii="宋体" w:eastAsia="宋体" w:hAnsi="宋体" w:cs="宋体"/>
          <w:color w:val="auto"/>
        </w:rPr>
        <w:t>洗脱</w:t>
      </w:r>
      <w:r>
        <w:rPr>
          <w:rFonts w:ascii="Times New Roman" w:eastAsia="Times New Roman" w:hAnsi="Times New Roman" w:cs="Times New Roman"/>
          <w:color w:val="auto"/>
        </w:rPr>
        <w:t>DNA</w:t>
      </w:r>
      <w:r>
        <w:rPr>
          <w:rFonts w:ascii="宋体" w:eastAsia="宋体" w:hAnsi="宋体" w:cs="宋体"/>
          <w:color w:val="auto"/>
        </w:rPr>
        <w:t>的洗脱液中含有一定浓度的</w:t>
      </w:r>
      <w:r>
        <w:rPr>
          <w:rFonts w:ascii="Times New Roman" w:eastAsia="Times New Roman" w:hAnsi="Times New Roman" w:cs="Times New Roman"/>
          <w:color w:val="auto"/>
        </w:rPr>
        <w:t>NaCI</w:t>
      </w:r>
    </w:p>
    <w:p>
      <w:pPr>
        <w:spacing w:line="360" w:lineRule="auto"/>
        <w:textAlignment w:val="center"/>
        <w:rPr>
          <w:color w:val="auto"/>
        </w:rPr>
      </w:pPr>
      <w:r>
        <w:rPr>
          <w:color w:val="auto"/>
        </w:rPr>
        <w:t>【答案】</w:t>
      </w:r>
      <w:r>
        <w:rPr>
          <w:color w:val="auto"/>
        </w:rPr>
        <w:t>A</w:t>
      </w:r>
    </w:p>
    <w:p>
      <w:pPr>
        <w:spacing w:line="360" w:lineRule="auto"/>
        <w:textAlignment w:val="center"/>
        <w:rPr>
          <w:color w:val="auto"/>
        </w:rPr>
      </w:pPr>
      <w:r>
        <w:rPr>
          <w:color w:val="auto"/>
        </w:rPr>
        <w:t>【解析】</w:t>
      </w:r>
    </w:p>
    <w:p>
      <w:pPr>
        <w:spacing w:line="360" w:lineRule="auto"/>
        <w:jc w:val="left"/>
        <w:textAlignment w:val="center"/>
        <w:rPr>
          <w:color w:val="auto"/>
        </w:rPr>
        <w:sectPr>
          <w:footerReference w:type="even" r:id="rId46"/>
          <w:footerReference w:type="default" r:id="rId47"/>
          <w:footerReference w:type="first" r:id="rId48"/>
          <w:type w:val="nextPage"/>
          <w:pgSz w:w="11906" w:h="16838"/>
          <w:pgMar w:top="910" w:right="1080" w:bottom="1440" w:left="1080" w:header="152" w:footer="0" w:gutter="0"/>
          <w:pgNumType w:start="12"/>
          <w:cols w:num="1" w:space="720"/>
          <w:titlePg w:val="0"/>
          <w:docGrid w:type="lines" w:linePitch="312" w:charSpace="0"/>
        </w:sectPr>
      </w:pPr>
      <w:r>
        <w:rPr>
          <w:color w:val="auto"/>
        </w:rPr>
        <w:t>【分析】</w:t>
      </w:r>
      <w:r>
        <w:rPr>
          <w:rFonts w:ascii="宋体" w:eastAsia="宋体" w:hAnsi="宋体" w:cs="宋体"/>
          <w:color w:val="auto"/>
        </w:rPr>
        <w:t>血浆中的</w:t>
      </w:r>
      <w:r>
        <w:rPr>
          <w:rFonts w:ascii="Times New Roman" w:eastAsia="Times New Roman" w:hAnsi="Times New Roman" w:cs="Times New Roman"/>
          <w:color w:val="auto"/>
        </w:rPr>
        <w:t>cfDNA（cell-free DNA）</w:t>
      </w:r>
      <w:r>
        <w:rPr>
          <w:rFonts w:ascii="宋体" w:eastAsia="宋体" w:hAnsi="宋体" w:cs="宋体"/>
          <w:color w:val="auto"/>
        </w:rPr>
        <w:t>是由身体各个组织的细胞凋亡后释放的片段化</w:t>
      </w:r>
      <w:r>
        <w:rPr>
          <w:rFonts w:ascii="Times New Roman" w:eastAsia="Times New Roman" w:hAnsi="Times New Roman" w:cs="Times New Roman"/>
          <w:color w:val="auto"/>
        </w:rPr>
        <w:t>DNA</w:t>
      </w:r>
      <w:r>
        <w:rPr>
          <w:rFonts w:ascii="宋体" w:eastAsia="宋体" w:hAnsi="宋体" w:cs="宋体"/>
          <w:color w:val="auto"/>
        </w:rPr>
        <w:t>混合物。</w:t>
      </w:r>
    </w:p>
    <w:p>
      <w:pPr>
        <w:spacing w:line="360" w:lineRule="auto"/>
        <w:jc w:val="left"/>
        <w:textAlignment w:val="center"/>
        <w:rPr>
          <w:color w:val="auto"/>
        </w:rPr>
      </w:pPr>
      <w:r>
        <w:rPr>
          <w:color w:val="auto"/>
        </w:rPr>
        <w:t>【详解】A</w:t>
      </w:r>
      <w:r>
        <w:rPr>
          <w:rFonts w:ascii="宋体" w:eastAsia="宋体" w:hAnsi="宋体" w:cs="宋体"/>
          <w:color w:val="auto"/>
        </w:rPr>
        <w:t>、血浆不含有血细胞，裂解是使样品中的核酸游离在裂解体系中的过程，</w:t>
      </w:r>
      <w:r>
        <w:rPr>
          <w:color w:val="auto"/>
        </w:rPr>
        <w:t>A</w:t>
      </w:r>
      <w:r>
        <w:rPr>
          <w:rFonts w:ascii="宋体" w:eastAsia="宋体" w:hAnsi="宋体" w:cs="宋体"/>
          <w:color w:val="auto"/>
        </w:rPr>
        <w:t>错误；</w:t>
      </w:r>
    </w:p>
    <w:p>
      <w:pPr>
        <w:spacing w:line="360" w:lineRule="auto"/>
        <w:jc w:val="left"/>
        <w:textAlignment w:val="center"/>
        <w:rPr>
          <w:color w:val="auto"/>
        </w:rPr>
      </w:pPr>
      <w:r>
        <w:rPr>
          <w:color w:val="auto"/>
        </w:rPr>
        <w:t>B</w:t>
      </w:r>
      <w:r>
        <w:rPr>
          <w:rFonts w:ascii="宋体" w:eastAsia="宋体" w:hAnsi="宋体" w:cs="宋体"/>
          <w:color w:val="auto"/>
        </w:rPr>
        <w:t>、</w:t>
      </w:r>
      <w:r>
        <w:rPr>
          <w:color w:val="auto"/>
        </w:rPr>
        <w:t>DNA</w:t>
      </w:r>
      <w:r>
        <w:rPr>
          <w:rFonts w:ascii="宋体" w:eastAsia="宋体" w:hAnsi="宋体" w:cs="宋体"/>
          <w:color w:val="auto"/>
        </w:rPr>
        <w:t>不溶于乙醇，细胞中某些蛋白质溶于乙醇，可以通过加入体积分数</w:t>
      </w:r>
      <w:r>
        <w:rPr>
          <w:color w:val="auto"/>
        </w:rPr>
        <w:t>95%</w:t>
      </w:r>
      <w:r>
        <w:rPr>
          <w:rFonts w:ascii="宋体" w:eastAsia="宋体" w:hAnsi="宋体" w:cs="宋体"/>
          <w:color w:val="auto"/>
        </w:rPr>
        <w:t>的预冷乙醇，轻轻颠倒混匀的方式析出</w:t>
      </w:r>
      <w:r>
        <w:rPr>
          <w:color w:val="auto"/>
        </w:rPr>
        <w:t>DNA</w:t>
      </w:r>
      <w:r>
        <w:rPr>
          <w:rFonts w:ascii="宋体" w:eastAsia="宋体" w:hAnsi="宋体" w:cs="宋体"/>
          <w:color w:val="auto"/>
        </w:rPr>
        <w:t>，</w:t>
      </w:r>
      <w:r>
        <w:rPr>
          <w:color w:val="auto"/>
        </w:rPr>
        <w:t>B</w:t>
      </w:r>
      <w:r>
        <w:rPr>
          <w:rFonts w:ascii="宋体" w:eastAsia="宋体" w:hAnsi="宋体" w:cs="宋体"/>
          <w:color w:val="auto"/>
        </w:rPr>
        <w:t>正确；</w:t>
      </w:r>
    </w:p>
    <w:p>
      <w:pPr>
        <w:spacing w:line="360" w:lineRule="auto"/>
        <w:jc w:val="left"/>
        <w:textAlignment w:val="center"/>
        <w:rPr>
          <w:color w:val="auto"/>
        </w:rPr>
      </w:pPr>
      <w:r>
        <w:rPr>
          <w:color w:val="auto"/>
        </w:rPr>
        <w:t>C</w:t>
      </w:r>
      <w:r>
        <w:rPr>
          <w:rFonts w:ascii="宋体" w:eastAsia="宋体" w:hAnsi="宋体" w:cs="宋体"/>
          <w:color w:val="auto"/>
        </w:rPr>
        <w:t>、血浆中含有大量蛋白质和少量脂质等，洗涤液的作用是高效去除血浆中的蛋白质和脂质等，</w:t>
      </w:r>
      <w:r>
        <w:rPr>
          <w:color w:val="auto"/>
        </w:rPr>
        <w:t>C</w:t>
      </w:r>
      <w:r>
        <w:rPr>
          <w:rFonts w:ascii="宋体" w:eastAsia="宋体" w:hAnsi="宋体" w:cs="宋体"/>
          <w:color w:val="auto"/>
        </w:rPr>
        <w:t>正确；</w:t>
      </w:r>
    </w:p>
    <w:p>
      <w:pPr>
        <w:spacing w:line="360" w:lineRule="auto"/>
        <w:jc w:val="left"/>
        <w:textAlignment w:val="center"/>
        <w:rPr>
          <w:color w:val="auto"/>
        </w:rPr>
      </w:pPr>
      <w:r>
        <w:rPr>
          <w:color w:val="auto"/>
        </w:rPr>
        <w:t>D</w:t>
      </w:r>
      <w:r>
        <w:rPr>
          <w:rFonts w:ascii="宋体" w:eastAsia="宋体" w:hAnsi="宋体" w:cs="宋体"/>
          <w:color w:val="auto"/>
        </w:rPr>
        <w:t>、</w:t>
      </w:r>
      <w:r>
        <w:rPr>
          <w:color w:val="auto"/>
        </w:rPr>
        <w:t>DNA</w:t>
      </w:r>
      <w:r>
        <w:rPr>
          <w:rFonts w:ascii="宋体" w:eastAsia="宋体" w:hAnsi="宋体" w:cs="宋体"/>
          <w:color w:val="auto"/>
        </w:rPr>
        <w:t>洗脱液的原理：在高盐状态下，硅胶膜专一性地吸附</w:t>
      </w:r>
      <w:r>
        <w:rPr>
          <w:color w:val="auto"/>
        </w:rPr>
        <w:t>DNA</w:t>
      </w:r>
      <w:r>
        <w:rPr>
          <w:rFonts w:ascii="宋体" w:eastAsia="宋体" w:hAnsi="宋体" w:cs="宋体"/>
          <w:color w:val="auto"/>
        </w:rPr>
        <w:t>；在低盐或水溶液状态下，</w:t>
      </w:r>
      <w:r>
        <w:rPr>
          <w:color w:val="auto"/>
        </w:rPr>
        <w:t>DNA</w:t>
      </w:r>
      <w:r>
        <w:rPr>
          <w:rFonts w:ascii="宋体" w:eastAsia="宋体" w:hAnsi="宋体" w:cs="宋体"/>
          <w:color w:val="auto"/>
        </w:rPr>
        <w:t>被洗脱下来，洗脱</w:t>
      </w:r>
      <w:r>
        <w:rPr>
          <w:color w:val="auto"/>
        </w:rPr>
        <w:t>DNA</w:t>
      </w:r>
      <w:r>
        <w:rPr>
          <w:rFonts w:ascii="宋体" w:eastAsia="宋体" w:hAnsi="宋体" w:cs="宋体"/>
          <w:color w:val="auto"/>
        </w:rPr>
        <w:t>的洗脱液中含有一定浓度的</w:t>
      </w:r>
      <w:r>
        <w:rPr>
          <w:color w:val="auto"/>
        </w:rPr>
        <w:t>NaCI</w:t>
      </w:r>
      <w:r>
        <w:rPr>
          <w:rFonts w:ascii="宋体" w:eastAsia="宋体" w:hAnsi="宋体" w:cs="宋体"/>
          <w:color w:val="auto"/>
        </w:rPr>
        <w:t>，</w:t>
      </w:r>
      <w:r>
        <w:rPr>
          <w:color w:val="auto"/>
        </w:rPr>
        <w:t>D</w:t>
      </w:r>
      <w:r>
        <w:rPr>
          <w:rFonts w:ascii="宋体" w:eastAsia="宋体" w:hAnsi="宋体" w:cs="宋体"/>
          <w:color w:val="auto"/>
        </w:rPr>
        <w:t>正确。</w:t>
      </w:r>
    </w:p>
    <w:p>
      <w:pPr>
        <w:spacing w:line="360" w:lineRule="auto"/>
        <w:jc w:val="left"/>
        <w:textAlignment w:val="center"/>
        <w:rPr>
          <w:color w:val="auto"/>
        </w:rPr>
      </w:pPr>
      <w:r>
        <w:rPr>
          <w:rFonts w:ascii="宋体" w:eastAsia="宋体" w:hAnsi="宋体" w:cs="宋体"/>
          <w:color w:val="auto"/>
        </w:rPr>
        <w:t>故选</w:t>
      </w:r>
      <w:r>
        <w:rPr>
          <w:color w:val="auto"/>
        </w:rPr>
        <w:t>A</w:t>
      </w:r>
      <w:r>
        <w:rPr>
          <w:rFonts w:ascii="宋体" w:eastAsia="宋体" w:hAnsi="宋体" w:cs="宋体"/>
          <w:color w:val="auto"/>
        </w:rPr>
        <w:t>。</w:t>
      </w:r>
    </w:p>
    <w:p>
      <w:pPr>
        <w:spacing w:line="360" w:lineRule="auto"/>
        <w:jc w:val="both"/>
        <w:textAlignment w:val="center"/>
        <w:rPr>
          <w:color w:val="auto"/>
        </w:rPr>
      </w:pPr>
      <w:r>
        <w:rPr>
          <w:color w:val="auto"/>
        </w:rPr>
        <w:t xml:space="preserve">14. </w:t>
      </w:r>
      <w:r>
        <w:rPr>
          <w:rFonts w:ascii="宋体" w:eastAsia="宋体" w:hAnsi="宋体" w:cs="宋体"/>
          <w:color w:val="auto"/>
        </w:rPr>
        <w:t>将两对</w:t>
      </w:r>
      <w:r>
        <w:rPr>
          <w:rFonts w:ascii="Times New Roman" w:eastAsia="Times New Roman" w:hAnsi="Times New Roman" w:cs="Times New Roman"/>
          <w:color w:val="auto"/>
        </w:rPr>
        <w:t>PCR</w:t>
      </w:r>
      <w:r>
        <w:rPr>
          <w:rFonts w:ascii="宋体" w:eastAsia="宋体" w:hAnsi="宋体" w:cs="宋体"/>
          <w:color w:val="auto"/>
        </w:rPr>
        <w:t>引物作特殊的设计，外侧两个引物大小为</w:t>
      </w:r>
      <w:r>
        <w:rPr>
          <w:rFonts w:ascii="Times New Roman" w:eastAsia="Times New Roman" w:hAnsi="Times New Roman" w:cs="Times New Roman"/>
          <w:color w:val="auto"/>
        </w:rPr>
        <w:t>25bp</w:t>
      </w:r>
      <w:r>
        <w:rPr>
          <w:rFonts w:ascii="宋体" w:eastAsia="宋体" w:hAnsi="宋体" w:cs="宋体"/>
          <w:color w:val="auto"/>
        </w:rPr>
        <w:t>，复性温度较高（</w:t>
      </w:r>
      <w:r>
        <w:rPr>
          <w:rFonts w:ascii="Times New Roman" w:eastAsia="Times New Roman" w:hAnsi="Times New Roman" w:cs="Times New Roman"/>
          <w:color w:val="auto"/>
        </w:rPr>
        <w:t>68℃</w:t>
      </w:r>
      <w:r>
        <w:rPr>
          <w:rFonts w:ascii="宋体" w:eastAsia="宋体" w:hAnsi="宋体" w:cs="宋体"/>
          <w:color w:val="auto"/>
        </w:rPr>
        <w:t>）；内侧两个引物大小为</w:t>
      </w:r>
      <w:r>
        <w:rPr>
          <w:rFonts w:ascii="Times New Roman" w:eastAsia="Times New Roman" w:hAnsi="Times New Roman" w:cs="Times New Roman"/>
          <w:color w:val="auto"/>
        </w:rPr>
        <w:t>17bp</w:t>
      </w:r>
      <w:r>
        <w:rPr>
          <w:rFonts w:ascii="宋体" w:eastAsia="宋体" w:hAnsi="宋体" w:cs="宋体"/>
          <w:color w:val="auto"/>
        </w:rPr>
        <w:t>，复性温度较低（</w:t>
      </w:r>
      <w:r>
        <w:rPr>
          <w:rFonts w:ascii="Times New Roman" w:eastAsia="Times New Roman" w:hAnsi="Times New Roman" w:cs="Times New Roman"/>
          <w:color w:val="auto"/>
        </w:rPr>
        <w:t>46℃</w:t>
      </w:r>
      <w:r>
        <w:rPr>
          <w:rFonts w:ascii="宋体" w:eastAsia="宋体" w:hAnsi="宋体" w:cs="宋体"/>
          <w:color w:val="auto"/>
        </w:rPr>
        <w:t>）。通过控制复性温度（</w:t>
      </w:r>
      <w:r>
        <w:rPr>
          <w:rFonts w:ascii="Times New Roman" w:eastAsia="Times New Roman" w:hAnsi="Times New Roman" w:cs="Times New Roman"/>
          <w:color w:val="auto"/>
        </w:rPr>
        <w:t>68℃</w:t>
      </w:r>
      <w:r>
        <w:rPr>
          <w:rFonts w:ascii="宋体" w:eastAsia="宋体" w:hAnsi="宋体" w:cs="宋体"/>
          <w:color w:val="auto"/>
        </w:rPr>
        <w:t>）使外侧引物先行扩增，经过</w:t>
      </w:r>
      <w:r>
        <w:rPr>
          <w:rFonts w:ascii="Times New Roman" w:eastAsia="Times New Roman" w:hAnsi="Times New Roman" w:cs="Times New Roman"/>
          <w:color w:val="auto"/>
        </w:rPr>
        <w:t>20</w:t>
      </w:r>
      <w:r>
        <w:rPr>
          <w:rFonts w:ascii="宋体" w:eastAsia="宋体" w:hAnsi="宋体" w:cs="宋体"/>
          <w:color w:val="auto"/>
        </w:rPr>
        <w:t>～</w:t>
      </w:r>
      <w:r>
        <w:rPr>
          <w:rFonts w:ascii="Times New Roman" w:eastAsia="Times New Roman" w:hAnsi="Times New Roman" w:cs="Times New Roman"/>
          <w:color w:val="auto"/>
        </w:rPr>
        <w:t>30</w:t>
      </w:r>
      <w:r>
        <w:rPr>
          <w:rFonts w:ascii="宋体" w:eastAsia="宋体" w:hAnsi="宋体" w:cs="宋体"/>
          <w:color w:val="auto"/>
        </w:rPr>
        <w:t>次循环后（第一轮</w:t>
      </w:r>
      <w:r>
        <w:rPr>
          <w:rFonts w:ascii="Times New Roman" w:eastAsia="Times New Roman" w:hAnsi="Times New Roman" w:cs="Times New Roman"/>
          <w:color w:val="auto"/>
        </w:rPr>
        <w:t>PCR</w:t>
      </w:r>
      <w:r>
        <w:rPr>
          <w:rFonts w:ascii="宋体" w:eastAsia="宋体" w:hAnsi="宋体" w:cs="宋体"/>
          <w:color w:val="auto"/>
        </w:rPr>
        <w:t>结束），再降低复性温度（</w:t>
      </w:r>
      <w:r>
        <w:rPr>
          <w:rFonts w:ascii="Times New Roman" w:eastAsia="Times New Roman" w:hAnsi="Times New Roman" w:cs="Times New Roman"/>
          <w:color w:val="auto"/>
        </w:rPr>
        <w:t>46℃</w:t>
      </w:r>
      <w:r>
        <w:rPr>
          <w:rFonts w:ascii="宋体" w:eastAsia="宋体" w:hAnsi="宋体" w:cs="宋体"/>
          <w:color w:val="auto"/>
        </w:rPr>
        <w:t>）使内侧引物以第一轮</w:t>
      </w:r>
      <w:r>
        <w:rPr>
          <w:rFonts w:ascii="Times New Roman" w:eastAsia="Times New Roman" w:hAnsi="Times New Roman" w:cs="Times New Roman"/>
          <w:color w:val="auto"/>
        </w:rPr>
        <w:t>PCR</w:t>
      </w:r>
      <w:r>
        <w:rPr>
          <w:rFonts w:ascii="宋体" w:eastAsia="宋体" w:hAnsi="宋体" w:cs="宋体"/>
          <w:color w:val="auto"/>
        </w:rPr>
        <w:t>产物为模板进行再次扩增，整个过程被称为巢式</w:t>
      </w:r>
      <w:r>
        <w:rPr>
          <w:rFonts w:ascii="Times New Roman" w:eastAsia="Times New Roman" w:hAnsi="Times New Roman" w:cs="Times New Roman"/>
          <w:color w:val="auto"/>
        </w:rPr>
        <w:t>PCR</w:t>
      </w:r>
      <w:r>
        <w:rPr>
          <w:rFonts w:ascii="宋体" w:eastAsia="宋体" w:hAnsi="宋体" w:cs="宋体"/>
          <w:color w:val="auto"/>
        </w:rPr>
        <w:t>，该技术更适用于</w:t>
      </w:r>
      <w:r>
        <w:rPr>
          <w:rFonts w:ascii="Times New Roman" w:eastAsia="Times New Roman" w:hAnsi="Times New Roman" w:cs="Times New Roman"/>
          <w:color w:val="auto"/>
        </w:rPr>
        <w:t>DNA</w:t>
      </w:r>
      <w:r>
        <w:rPr>
          <w:rFonts w:ascii="宋体" w:eastAsia="宋体" w:hAnsi="宋体" w:cs="宋体"/>
          <w:color w:val="auto"/>
        </w:rPr>
        <w:t>含量低的待扩增的样品。两轮</w:t>
      </w:r>
      <w:r>
        <w:rPr>
          <w:rFonts w:ascii="Times New Roman" w:eastAsia="Times New Roman" w:hAnsi="Times New Roman" w:cs="Times New Roman"/>
          <w:color w:val="auto"/>
        </w:rPr>
        <w:t>PCR</w:t>
      </w:r>
      <w:r>
        <w:rPr>
          <w:rFonts w:ascii="宋体" w:eastAsia="宋体" w:hAnsi="宋体" w:cs="宋体"/>
          <w:color w:val="auto"/>
        </w:rPr>
        <w:t>反应均在一个</w:t>
      </w:r>
      <w:r>
        <w:rPr>
          <w:rFonts w:ascii="Times New Roman" w:eastAsia="Times New Roman" w:hAnsi="Times New Roman" w:cs="Times New Roman"/>
          <w:color w:val="auto"/>
        </w:rPr>
        <w:t>PCR</w:t>
      </w:r>
      <w:r>
        <w:rPr>
          <w:rFonts w:ascii="宋体" w:eastAsia="宋体" w:hAnsi="宋体" w:cs="宋体"/>
          <w:color w:val="auto"/>
        </w:rPr>
        <w:t>管中进行。下列说法错误的是（    ）</w:t>
      </w:r>
    </w:p>
    <w:p>
      <w:pPr>
        <w:spacing w:line="360" w:lineRule="auto"/>
        <w:jc w:val="left"/>
        <w:textAlignment w:val="center"/>
        <w:rPr>
          <w:color w:val="auto"/>
        </w:rPr>
      </w:pPr>
      <w:r>
        <w:rPr>
          <w:color w:val="auto"/>
        </w:rPr>
        <w:t xml:space="preserve">A. </w:t>
      </w:r>
      <w:r>
        <w:rPr>
          <w:rFonts w:ascii="宋体" w:eastAsia="宋体" w:hAnsi="宋体" w:cs="宋体"/>
          <w:color w:val="auto"/>
        </w:rPr>
        <w:t>与常规</w:t>
      </w:r>
      <w:r>
        <w:rPr>
          <w:rFonts w:ascii="Times New Roman" w:eastAsia="Times New Roman" w:hAnsi="Times New Roman" w:cs="Times New Roman"/>
          <w:color w:val="auto"/>
        </w:rPr>
        <w:t>PCR</w:t>
      </w:r>
      <w:r>
        <w:rPr>
          <w:rFonts w:ascii="宋体" w:eastAsia="宋体" w:hAnsi="宋体" w:cs="宋体"/>
          <w:color w:val="auto"/>
        </w:rPr>
        <w:t>技术相比，两套引物的使用提高了扩增的特异性和敏感性</w:t>
      </w:r>
    </w:p>
    <w:p>
      <w:pPr>
        <w:spacing w:line="360" w:lineRule="auto"/>
        <w:jc w:val="left"/>
        <w:textAlignment w:val="center"/>
        <w:rPr>
          <w:color w:val="auto"/>
        </w:rPr>
      </w:pPr>
      <w:r>
        <w:rPr>
          <w:color w:val="auto"/>
        </w:rPr>
        <w:t xml:space="preserve">B. </w:t>
      </w:r>
      <w:r>
        <w:rPr>
          <w:rFonts w:ascii="宋体" w:eastAsia="宋体" w:hAnsi="宋体" w:cs="宋体"/>
          <w:color w:val="auto"/>
        </w:rPr>
        <w:t>第二轮</w:t>
      </w:r>
      <w:r>
        <w:rPr>
          <w:rFonts w:ascii="Times New Roman" w:eastAsia="Times New Roman" w:hAnsi="Times New Roman" w:cs="Times New Roman"/>
          <w:color w:val="auto"/>
        </w:rPr>
        <w:t>PCR</w:t>
      </w:r>
      <w:r>
        <w:rPr>
          <w:rFonts w:ascii="宋体" w:eastAsia="宋体" w:hAnsi="宋体" w:cs="宋体"/>
          <w:color w:val="auto"/>
        </w:rPr>
        <w:t>反应能否进行，是对第一轮</w:t>
      </w:r>
      <w:r>
        <w:rPr>
          <w:rFonts w:ascii="Times New Roman" w:eastAsia="Times New Roman" w:hAnsi="Times New Roman" w:cs="Times New Roman"/>
          <w:color w:val="auto"/>
        </w:rPr>
        <w:t>PCR</w:t>
      </w:r>
      <w:r>
        <w:rPr>
          <w:rFonts w:ascii="宋体" w:eastAsia="宋体" w:hAnsi="宋体" w:cs="宋体"/>
          <w:color w:val="auto"/>
        </w:rPr>
        <w:t>反应正确性的鉴定</w:t>
      </w:r>
    </w:p>
    <w:p>
      <w:pPr>
        <w:spacing w:line="360" w:lineRule="auto"/>
        <w:jc w:val="left"/>
        <w:textAlignment w:val="center"/>
        <w:rPr>
          <w:color w:val="auto"/>
        </w:rPr>
      </w:pPr>
      <w:r>
        <w:rPr>
          <w:color w:val="auto"/>
        </w:rPr>
        <w:t xml:space="preserve">C. </w:t>
      </w:r>
      <w:r>
        <w:rPr>
          <w:rFonts w:ascii="宋体" w:eastAsia="宋体" w:hAnsi="宋体" w:cs="宋体"/>
          <w:color w:val="auto"/>
        </w:rPr>
        <w:t>复性温度与引物长度成正相关</w:t>
      </w:r>
    </w:p>
    <w:p>
      <w:pPr>
        <w:spacing w:line="360" w:lineRule="auto"/>
        <w:jc w:val="left"/>
        <w:textAlignment w:val="center"/>
        <w:rPr>
          <w:color w:val="auto"/>
        </w:rPr>
      </w:pPr>
      <w:r>
        <w:rPr>
          <w:color w:val="auto"/>
        </w:rPr>
        <w:t xml:space="preserve">D. </w:t>
      </w:r>
      <w:r>
        <w:rPr>
          <w:rFonts w:ascii="宋体" w:eastAsia="宋体" w:hAnsi="宋体" w:cs="宋体"/>
          <w:color w:val="auto"/>
        </w:rPr>
        <w:t>在一个</w:t>
      </w:r>
      <w:r>
        <w:rPr>
          <w:rFonts w:ascii="Times New Roman" w:eastAsia="Times New Roman" w:hAnsi="Times New Roman" w:cs="Times New Roman"/>
          <w:color w:val="auto"/>
        </w:rPr>
        <w:t>PCR</w:t>
      </w:r>
      <w:r>
        <w:rPr>
          <w:rFonts w:ascii="宋体" w:eastAsia="宋体" w:hAnsi="宋体" w:cs="宋体"/>
          <w:color w:val="auto"/>
        </w:rPr>
        <w:t>管中进行两轮</w:t>
      </w:r>
      <w:r>
        <w:rPr>
          <w:rFonts w:ascii="Times New Roman" w:eastAsia="Times New Roman" w:hAnsi="Times New Roman" w:cs="Times New Roman"/>
          <w:color w:val="auto"/>
        </w:rPr>
        <w:t>PCR</w:t>
      </w:r>
      <w:r>
        <w:rPr>
          <w:rFonts w:ascii="宋体" w:eastAsia="宋体" w:hAnsi="宋体" w:cs="宋体"/>
          <w:color w:val="auto"/>
        </w:rPr>
        <w:t>反应均使用了相同的模板</w:t>
      </w:r>
    </w:p>
    <w:p>
      <w:pPr>
        <w:spacing w:line="360" w:lineRule="auto"/>
        <w:textAlignment w:val="center"/>
        <w:rPr>
          <w:color w:val="auto"/>
        </w:rPr>
      </w:pPr>
      <w:r>
        <w:rPr>
          <w:color w:val="auto"/>
        </w:rPr>
        <w:t>【答案】</w:t>
      </w:r>
      <w:r>
        <w:rPr>
          <w:color w:val="auto"/>
        </w:rPr>
        <w:t>D</w:t>
      </w:r>
    </w:p>
    <w:p>
      <w:pPr>
        <w:spacing w:line="360" w:lineRule="auto"/>
        <w:textAlignment w:val="center"/>
        <w:rPr>
          <w:color w:val="auto"/>
        </w:rPr>
      </w:pPr>
      <w:r>
        <w:rPr>
          <w:color w:val="auto"/>
        </w:rPr>
        <w:t>【解析】</w:t>
      </w:r>
    </w:p>
    <w:p>
      <w:pPr>
        <w:spacing w:line="360" w:lineRule="auto"/>
        <w:jc w:val="left"/>
        <w:textAlignment w:val="center"/>
        <w:rPr>
          <w:color w:val="auto"/>
        </w:rPr>
      </w:pPr>
      <w:r>
        <w:rPr>
          <w:color w:val="auto"/>
        </w:rPr>
        <w:t>【分析】PCR扩增：目的基因DNA受热变性后解为单链，引物与单链相应互补序列结合；然后以单链DNA为模板，在DNA聚合酶作用下进行延伸，如此循环多次。</w:t>
      </w:r>
    </w:p>
    <w:p>
      <w:pPr>
        <w:spacing w:line="360" w:lineRule="auto"/>
        <w:jc w:val="left"/>
        <w:textAlignment w:val="center"/>
        <w:rPr>
          <w:color w:val="auto"/>
        </w:rPr>
      </w:pPr>
      <w:r>
        <w:rPr>
          <w:color w:val="auto"/>
        </w:rPr>
        <w:t>【详解】A、</w:t>
      </w:r>
      <w:r>
        <w:rPr>
          <w:rFonts w:ascii="宋体" w:eastAsia="宋体" w:hAnsi="宋体" w:cs="宋体"/>
          <w:color w:val="auto"/>
        </w:rPr>
        <w:t>巢式</w:t>
      </w:r>
      <w:r>
        <w:rPr>
          <w:rFonts w:ascii="Times New Roman" w:eastAsia="Times New Roman" w:hAnsi="Times New Roman" w:cs="Times New Roman"/>
          <w:color w:val="auto"/>
        </w:rPr>
        <w:t>PCR中，</w:t>
      </w:r>
      <w:r>
        <w:rPr>
          <w:color w:val="auto"/>
        </w:rPr>
        <w:t>如果第一次扩增产生了错误片段，则第二次能在错误片段上进行引物配对并扩增的概率极低，</w:t>
      </w:r>
      <w:r>
        <w:rPr>
          <w:rFonts w:ascii="宋体" w:eastAsia="宋体" w:hAnsi="宋体" w:cs="宋体"/>
          <w:color w:val="auto"/>
        </w:rPr>
        <w:t>提高了扩增的特异性和敏感性，</w:t>
      </w:r>
      <w:r>
        <w:rPr>
          <w:rFonts w:ascii="Times New Roman" w:eastAsia="Times New Roman" w:hAnsi="Times New Roman" w:cs="Times New Roman"/>
          <w:color w:val="auto"/>
        </w:rPr>
        <w:t>A</w:t>
      </w:r>
      <w:r>
        <w:rPr>
          <w:rFonts w:ascii="宋体" w:eastAsia="宋体" w:hAnsi="宋体" w:cs="宋体"/>
          <w:color w:val="auto"/>
        </w:rPr>
        <w:t>正确；</w:t>
      </w:r>
    </w:p>
    <w:p>
      <w:pPr>
        <w:spacing w:line="360" w:lineRule="auto"/>
        <w:jc w:val="left"/>
        <w:textAlignment w:val="center"/>
        <w:rPr>
          <w:color w:val="auto"/>
        </w:rPr>
      </w:pPr>
      <w:r>
        <w:rPr>
          <w:color w:val="auto"/>
        </w:rPr>
        <w:t>B、第二轮PCR</w:t>
      </w:r>
      <w:r>
        <w:rPr>
          <w:rFonts w:ascii="宋体" w:eastAsia="宋体" w:hAnsi="宋体" w:cs="宋体"/>
          <w:color w:val="auto"/>
        </w:rPr>
        <w:t>使内侧引物以第一轮</w:t>
      </w:r>
      <w:r>
        <w:rPr>
          <w:rFonts w:ascii="Times New Roman" w:eastAsia="Times New Roman" w:hAnsi="Times New Roman" w:cs="Times New Roman"/>
          <w:color w:val="auto"/>
        </w:rPr>
        <w:t>PCR</w:t>
      </w:r>
      <w:r>
        <w:rPr>
          <w:rFonts w:ascii="宋体" w:eastAsia="宋体" w:hAnsi="宋体" w:cs="宋体"/>
          <w:color w:val="auto"/>
        </w:rPr>
        <w:t>产物为模板进行再次扩增，第二轮</w:t>
      </w:r>
      <w:r>
        <w:rPr>
          <w:rFonts w:ascii="Times New Roman" w:eastAsia="Times New Roman" w:hAnsi="Times New Roman" w:cs="Times New Roman"/>
          <w:color w:val="auto"/>
        </w:rPr>
        <w:t>PCR</w:t>
      </w:r>
      <w:r>
        <w:rPr>
          <w:rFonts w:ascii="宋体" w:eastAsia="宋体" w:hAnsi="宋体" w:cs="宋体"/>
          <w:color w:val="auto"/>
        </w:rPr>
        <w:t>反应能否进行，是对第一轮</w:t>
      </w:r>
      <w:r>
        <w:rPr>
          <w:rFonts w:ascii="Times New Roman" w:eastAsia="Times New Roman" w:hAnsi="Times New Roman" w:cs="Times New Roman"/>
          <w:color w:val="auto"/>
        </w:rPr>
        <w:t>PCR</w:t>
      </w:r>
      <w:r>
        <w:rPr>
          <w:rFonts w:ascii="宋体" w:eastAsia="宋体" w:hAnsi="宋体" w:cs="宋体"/>
          <w:color w:val="auto"/>
        </w:rPr>
        <w:t>反应正确性的鉴定，</w:t>
      </w:r>
      <w:r>
        <w:rPr>
          <w:rFonts w:ascii="Times New Roman" w:eastAsia="Times New Roman" w:hAnsi="Times New Roman" w:cs="Times New Roman"/>
          <w:color w:val="auto"/>
        </w:rPr>
        <w:t>B</w:t>
      </w:r>
      <w:r>
        <w:rPr>
          <w:rFonts w:ascii="宋体" w:eastAsia="宋体" w:hAnsi="宋体" w:cs="宋体"/>
          <w:color w:val="auto"/>
        </w:rPr>
        <w:t>正确；</w:t>
      </w:r>
    </w:p>
    <w:p>
      <w:pPr>
        <w:spacing w:line="360" w:lineRule="auto"/>
        <w:jc w:val="left"/>
        <w:textAlignment w:val="center"/>
        <w:rPr>
          <w:color w:val="auto"/>
        </w:rPr>
      </w:pPr>
      <w:r>
        <w:rPr>
          <w:color w:val="auto"/>
        </w:rPr>
        <w:t>C、</w:t>
      </w:r>
      <w:r>
        <w:rPr>
          <w:rFonts w:ascii="宋体" w:eastAsia="宋体" w:hAnsi="宋体" w:cs="宋体"/>
          <w:color w:val="auto"/>
        </w:rPr>
        <w:t>外侧两个引物大小为</w:t>
      </w:r>
      <w:r>
        <w:rPr>
          <w:rFonts w:ascii="Times New Roman" w:eastAsia="Times New Roman" w:hAnsi="Times New Roman" w:cs="Times New Roman"/>
          <w:color w:val="auto"/>
        </w:rPr>
        <w:t>25bp</w:t>
      </w:r>
      <w:r>
        <w:rPr>
          <w:rFonts w:ascii="宋体" w:eastAsia="宋体" w:hAnsi="宋体" w:cs="宋体"/>
          <w:color w:val="auto"/>
        </w:rPr>
        <w:t>，复性温度较高（</w:t>
      </w:r>
      <w:r>
        <w:rPr>
          <w:rFonts w:ascii="Times New Roman" w:eastAsia="Times New Roman" w:hAnsi="Times New Roman" w:cs="Times New Roman"/>
          <w:color w:val="auto"/>
        </w:rPr>
        <w:t>68℃</w:t>
      </w:r>
      <w:r>
        <w:rPr>
          <w:rFonts w:ascii="宋体" w:eastAsia="宋体" w:hAnsi="宋体" w:cs="宋体"/>
          <w:color w:val="auto"/>
        </w:rPr>
        <w:t>）；内侧两个引物大小为</w:t>
      </w:r>
      <w:r>
        <w:rPr>
          <w:rFonts w:ascii="Times New Roman" w:eastAsia="Times New Roman" w:hAnsi="Times New Roman" w:cs="Times New Roman"/>
          <w:color w:val="auto"/>
        </w:rPr>
        <w:t>17bp</w:t>
      </w:r>
      <w:r>
        <w:rPr>
          <w:rFonts w:ascii="宋体" w:eastAsia="宋体" w:hAnsi="宋体" w:cs="宋体"/>
          <w:color w:val="auto"/>
        </w:rPr>
        <w:t>，复性温度较低（</w:t>
      </w:r>
      <w:r>
        <w:rPr>
          <w:rFonts w:ascii="Times New Roman" w:eastAsia="Times New Roman" w:hAnsi="Times New Roman" w:cs="Times New Roman"/>
          <w:color w:val="auto"/>
        </w:rPr>
        <w:t>46℃</w:t>
      </w:r>
      <w:r>
        <w:rPr>
          <w:rFonts w:ascii="宋体" w:eastAsia="宋体" w:hAnsi="宋体" w:cs="宋体"/>
          <w:color w:val="auto"/>
        </w:rPr>
        <w:t>），复性温度与引物长度成正相关，</w:t>
      </w:r>
      <w:r>
        <w:rPr>
          <w:rFonts w:ascii="Times New Roman" w:eastAsia="Times New Roman" w:hAnsi="Times New Roman" w:cs="Times New Roman"/>
          <w:color w:val="auto"/>
        </w:rPr>
        <w:t>C</w:t>
      </w:r>
      <w:r>
        <w:rPr>
          <w:rFonts w:ascii="宋体" w:eastAsia="宋体" w:hAnsi="宋体" w:cs="宋体"/>
          <w:color w:val="auto"/>
        </w:rPr>
        <w:t>正确；</w:t>
      </w:r>
      <w:r>
        <w:rPr>
          <w:color w:val="auto"/>
        </w:rPr>
        <w:br/>
      </w:r>
      <w:r>
        <w:rPr>
          <w:color w:val="auto"/>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https://d.book118.com/077134164122006033</w:t>
        </w:r>
      </w:hyperlink>
    </w:p>
    <w:p>
      <w:pPr>
        <w:spacing w:line="360" w:lineRule="auto"/>
        <w:jc w:val="left"/>
        <w:textAlignment w:val="center"/>
        <w:rPr>
          <w:color w:val="auto"/>
        </w:rPr>
      </w:pPr>
    </w:p>
    <w:sectPr>
      <w:footerReference w:type="even" r:id="rId50"/>
      <w:footerReference w:type="default" r:id="rId51"/>
      <w:footerReference w:type="first" r:id="rId52"/>
      <w:type w:val="nextPage"/>
      <w:pgSz w:w="11906" w:h="16838"/>
      <w:pgMar w:top="910" w:right="1080" w:bottom="1440" w:left="1080" w:header="152" w:footer="0" w:gutter="0"/>
      <w:pgNumType w:start="13"/>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49"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0"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2</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4</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4</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5</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6</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7</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1"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2"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8</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9</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11</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11</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9"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0"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12</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t>第</w:t>
    </w:r>
    <w:r>
      <w:fldChar w:fldCharType="begin"/>
    </w:r>
    <w:r>
      <w:instrText>PAGE</w:instrText>
    </w:r>
    <w:r>
      <w:fldChar w:fldCharType="separate"/>
    </w:r>
    <w:r>
      <w:t>13</w:t>
    </w:r>
    <w:r>
      <w:fldChar w:fldCharType="end"/>
    </w:r>
    <w:r>
      <w:t>页/共</w:t>
    </w:r>
    <w:r>
      <w:fldChar w:fldCharType="begin"/>
    </w:r>
    <w:r>
      <w:instrText>NUMPAGES</w:instrText>
    </w:r>
    <w:r>
      <w:fldChar w:fldCharType="separate"/>
    </w:r>
    <w:r>
      <w:t>15</w:t>
    </w:r>
    <w:r>
      <w:fldChar w:fldCharType="end"/>
    </w:r>
    <w:r>
      <w:t>页</w:t>
    </w:r>
  </w:p>
  <w:p>
    <w:pPr>
      <w:pStyle w:val="Footer"/>
    </w:pPr>
  </w:p>
  <w:p>
    <w:pPr>
      <w:tabs>
        <w:tab w:val="center" w:pos="4153"/>
        <w:tab w:val="right" w:pos="8306"/>
      </w:tabs>
      <w:snapToGrid w:val="0"/>
      <w:jc w:val="left"/>
      <w:rPr>
        <w:rFonts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3"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4" type="#_x0000_t75" alt="学科网 zxxk.com" style="width:0.05pt;height:0.05pt;margin-top:-20.75pt;margin-left:64.05pt;mso-height-relative:page;mso-width-relative:page;position:absolute;z-index:251683840" coordsize="21600,21600" o:preferrelative="t" filled="f" stroked="f">
          <v:stroke joinstyle="miter"/>
          <v:imagedata r:id="rId1" r:href="rId2" o:title=""/>
          <o:lock v:ext="edit" aspectratio="t"/>
        </v:shape>
      </w:pict>
    </w:r>
    <w:r>
      <w:rPr>
        <w:rFonts w:cs="Times New Roman" w:hint="eastAsia"/>
        <w:color w:val="FFFFFF"/>
        <w:kern w:val="0"/>
        <w:sz w:val="2"/>
        <w:szCs w:val="2"/>
      </w:rPr>
      <w:t>（北京）股份有限公司</w: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04E1684A"/>
    <w:rsid w:val="38274566"/>
    <w:rsid w:val="6DD53FBE"/>
  </w:rsids>
  <w:docVars>
    <w:docVar w:name="commondata" w:val="eyJoZGlkIjoiYzVjYmQxNjIyN2VlYzI1NzY1NzMzYzYzMTdmYTE3OTk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link w:val="a"/>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uiPriority w:val="99"/>
    <w:unhideWhenUsed/>
    <w:qFormat/>
    <w:rPr>
      <w:color w:val="0000FF"/>
      <w:u w:val="single"/>
    </w:rPr>
  </w:style>
  <w:style w:type="character" w:customStyle="1" w:styleId="a">
    <w:name w:val="页眉 字符"/>
    <w:basedOn w:val="DefaultParagraphFont"/>
    <w:link w:val="Header"/>
    <w:uiPriority w:val="99"/>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image" Target="media/image3.png" /><Relationship Id="rId17" Type="http://schemas.openxmlformats.org/officeDocument/2006/relationships/footer" Target="footer10.xml"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image" Target="media/image4.png" /><Relationship Id="rId24" Type="http://schemas.openxmlformats.org/officeDocument/2006/relationships/image" Target="media/image5.png" /><Relationship Id="rId25" Type="http://schemas.openxmlformats.org/officeDocument/2006/relationships/image" Target="media/image6.wmf" /><Relationship Id="rId26" Type="http://schemas.openxmlformats.org/officeDocument/2006/relationships/footer" Target="footer16.xml" /><Relationship Id="rId27" Type="http://schemas.openxmlformats.org/officeDocument/2006/relationships/footer" Target="footer17.xml" /><Relationship Id="rId28" Type="http://schemas.openxmlformats.org/officeDocument/2006/relationships/footer" Target="footer18.xml" /><Relationship Id="rId29" Type="http://schemas.openxmlformats.org/officeDocument/2006/relationships/footer" Target="footer19.xml" /><Relationship Id="rId3" Type="http://schemas.openxmlformats.org/officeDocument/2006/relationships/fontTable" Target="fontTable.xml" /><Relationship Id="rId30" Type="http://schemas.openxmlformats.org/officeDocument/2006/relationships/footer" Target="footer20.xml" /><Relationship Id="rId31" Type="http://schemas.openxmlformats.org/officeDocument/2006/relationships/footer" Target="footer21.xml" /><Relationship Id="rId32" Type="http://schemas.openxmlformats.org/officeDocument/2006/relationships/footer" Target="footer22.xml" /><Relationship Id="rId33" Type="http://schemas.openxmlformats.org/officeDocument/2006/relationships/footer" Target="footer23.xml" /><Relationship Id="rId34" Type="http://schemas.openxmlformats.org/officeDocument/2006/relationships/footer" Target="footer24.xml" /><Relationship Id="rId35" Type="http://schemas.openxmlformats.org/officeDocument/2006/relationships/image" Target="media/image7.png" /><Relationship Id="rId36" Type="http://schemas.openxmlformats.org/officeDocument/2006/relationships/footer" Target="footer25.xml" /><Relationship Id="rId37" Type="http://schemas.openxmlformats.org/officeDocument/2006/relationships/footer" Target="footer26.xml" /><Relationship Id="rId38" Type="http://schemas.openxmlformats.org/officeDocument/2006/relationships/footer" Target="footer27.xml" /><Relationship Id="rId39" Type="http://schemas.openxmlformats.org/officeDocument/2006/relationships/image" Target="media/image8.png" /><Relationship Id="rId4" Type="http://schemas.openxmlformats.org/officeDocument/2006/relationships/customXml" Target="../customXml/item1.xml" /><Relationship Id="rId40" Type="http://schemas.openxmlformats.org/officeDocument/2006/relationships/footer" Target="footer28.xml" /><Relationship Id="rId41" Type="http://schemas.openxmlformats.org/officeDocument/2006/relationships/footer" Target="footer29.xml" /><Relationship Id="rId42" Type="http://schemas.openxmlformats.org/officeDocument/2006/relationships/footer" Target="footer30.xml" /><Relationship Id="rId43" Type="http://schemas.openxmlformats.org/officeDocument/2006/relationships/footer" Target="footer31.xml" /><Relationship Id="rId44" Type="http://schemas.openxmlformats.org/officeDocument/2006/relationships/footer" Target="footer32.xml" /><Relationship Id="rId45" Type="http://schemas.openxmlformats.org/officeDocument/2006/relationships/footer" Target="footer33.xml" /><Relationship Id="rId46" Type="http://schemas.openxmlformats.org/officeDocument/2006/relationships/footer" Target="footer34.xml" /><Relationship Id="rId47" Type="http://schemas.openxmlformats.org/officeDocument/2006/relationships/footer" Target="footer35.xml" /><Relationship Id="rId48" Type="http://schemas.openxmlformats.org/officeDocument/2006/relationships/footer" Target="footer36.xml" /><Relationship Id="rId49" Type="http://schemas.openxmlformats.org/officeDocument/2006/relationships/hyperlink" Target="https://d.book118.com/077134164122006033" TargetMode="External" /><Relationship Id="rId5" Type="http://schemas.openxmlformats.org/officeDocument/2006/relationships/customXml" Target="../customXml/item2.xml" /><Relationship Id="rId50" Type="http://schemas.openxmlformats.org/officeDocument/2006/relationships/footer" Target="footer37.xml" /><Relationship Id="rId51" Type="http://schemas.openxmlformats.org/officeDocument/2006/relationships/footer" Target="footer38.xml" /><Relationship Id="rId52" Type="http://schemas.openxmlformats.org/officeDocument/2006/relationships/footer" Target="footer39.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1.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1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2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2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3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_rels/footer3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257B75232B38-A165-1FB7-499C-2E1C792CACB5%2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3414042963312640</dc:description>
  <cp:lastModifiedBy>Administrator</cp:lastModifiedBy>
  <cp:revision>8</cp:revision>
  <dcterms:created xsi:type="dcterms:W3CDTF">2024-01-22T14:40:00Z</dcterms:created>
  <dcterms:modified xsi:type="dcterms:W3CDTF">2024-01-23T07:08:29Z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7D082ECF4B2644ABA2D9F204C35BAF77_12</vt:lpwstr>
  </property>
  <property fmtid="{D5CDD505-2E9C-101B-9397-08002B2CF9AE}" pid="7" name="KSOProductBuildVer">
    <vt:lpwstr>2052-11.8.2.8411</vt:lpwstr>
  </property>
</Properties>
</file>