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0EE7" w14:paraId="130959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0EE7" w14:paraId="191BE4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0EE7" w14:paraId="7CF9F0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0EE7" w:rsidRPr="00D90EE7" w14:paraId="1147F05A" w14:textId="308B883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0EE7">
        <w:rPr>
          <w:rFonts w:ascii="宋体" w:eastAsia="宋体" w:hAnsi="宋体" w:hint="eastAsia"/>
          <w:b/>
          <w:sz w:val="60"/>
        </w:rPr>
        <w:t>生物化学药品项目绩效评估报告</w:t>
      </w:r>
    </w:p>
    <w:p w:rsidR="00D90EE7" w:rsidP="00D90EE7" w14:paraId="394E8E8A" w14:textId="714579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0EE7">
        <w:rPr>
          <w:rFonts w:ascii="仿宋" w:eastAsia="仿宋" w:hAnsi="仿宋" w:hint="eastAsia"/>
          <w:b/>
          <w:sz w:val="40"/>
        </w:rPr>
        <w:t>目录</w:t>
      </w:r>
    </w:p>
    <w:p w:rsidR="00D90EE7" w14:paraId="2D07D4C9" w14:textId="69C1DC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0EE7" w14:paraId="207AE46F" w14:textId="671CB1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0EE7" w14:paraId="259A3FC2" w14:textId="3796B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(一)、生物化学药品项目选址原则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0EE7" w14:paraId="298CA941" w14:textId="61169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0EE7" w14:paraId="1445E9CC" w14:textId="1E308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0EE7" w14:paraId="59270003" w14:textId="36D01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0EE7" w14:paraId="4838692D" w14:textId="6A030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(五)、生物化学药品项目选址综合评价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0EE7" w14:paraId="3727C761" w14:textId="01EC0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二、生物化学药品项目概论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0EE7" w14:paraId="0C189A86" w14:textId="39D74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(一)、生物化学药品项目名称及投资人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0EE7" w14:paraId="26ECC8B2" w14:textId="28B82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0EE7" w14:paraId="64DC091D" w14:textId="1E6C5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0EE7" w14:paraId="68567D11" w14:textId="1FCC7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0EE7" w14:paraId="5908E5B8" w14:textId="702DB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(五)、生物化学药品项目建设背景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0EE7" w14:paraId="456196F0" w14:textId="4B209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0EE7" w14:paraId="4BE85FE3" w14:textId="366217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0EE7" w14:paraId="2CB3541E" w14:textId="118F1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0EE7" w14:paraId="76AED5C4" w14:textId="0BD9F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0EE7" w14:paraId="2C4BBC5C" w14:textId="125C29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0EE7" w14:paraId="7085EE82" w14:textId="61698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(一)、生物化学药品项目工程设计总体要求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0EE7" w14:paraId="5D1BF04E" w14:textId="0DEE4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0EE7" w14:paraId="13DEBC93" w14:textId="11A727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0EE7" w14:paraId="62F51DE1" w14:textId="72CE5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0EE7" w14:paraId="70882FB4" w14:textId="16C46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_Toc153518599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0EE7" w14:paraId="339B0CF8" w14:textId="00E59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(二)、生物化学药品项目技术工艺简要分析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0EE7" w14:paraId="5E4D543E" w14:textId="10F6F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0EE7" w14:paraId="57A5B9AB" w14:textId="3916C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(四)、生物化学药品项目技术流程简述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0EE7" w14:paraId="0BD0CB96" w14:textId="043DC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0EE7" w14:paraId="641EF3A2" w14:textId="7EC3A6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0EE7" w14:paraId="12758C42" w14:textId="537F4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0EE7" w14:paraId="429283DD" w14:textId="1051C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0EE7" w14:paraId="09D97E7E" w14:textId="7E0BA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0EE7" w14:paraId="77D66D01" w14:textId="4AE28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0EE7" w14:paraId="7820B945" w14:textId="744001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_Toc153518609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0EE7" w14:paraId="1A707A4A" w14:textId="3C90F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0EE7" w14:paraId="681023D9" w14:textId="424A5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0EE7" w14:paraId="4E3C3A29" w14:textId="641AB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(三)、生物化学药品项目盈利能力分析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0EE7" w14:paraId="77901A2C" w14:textId="2B90A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0EE7" w14:paraId="6E48FDAC" w14:textId="4A8FB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0EE7" w14:paraId="01389AB6" w14:textId="54520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0EE7" w14:paraId="7393E8E5" w14:textId="6DC696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0EE7" w14:paraId="0C5A7C8D" w14:textId="0D93F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0EE7" w14:paraId="0668E6B2" w14:textId="5F12F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0EE7" w14:paraId="0166FA5B" w14:textId="2ABBE31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0EE7" w14:paraId="669F37AB" w14:textId="4508A9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0EE7" w14:paraId="05278753" w14:textId="6056E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0EE7" w14:paraId="587F1ED1" w14:textId="4B4CE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0EE7" w14:paraId="1FCE2373" w14:textId="0D18A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0EE7" w14:paraId="4232BF5B" w14:textId="1BE1AB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0EE7" w14:paraId="2FE3D1F6" w14:textId="0191E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0EE7" w14:paraId="51FAA448" w14:textId="6F77C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0EE7" w14:paraId="177D36CD" w14:textId="27107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0EE7" w14:paraId="39AC0561" w14:textId="486AE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十一、生物化学药品项目监控与评估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0EE7" w14:paraId="175728D7" w14:textId="73ED8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(一)、生物化学药品项目监控计划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0EE7" w14:paraId="05C68857" w14:textId="31A46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0EE7" w14:paraId="2C6928FB" w14:textId="66499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0EE7" w14:paraId="5955E193" w14:textId="09C6FC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0EE7" w14:paraId="4EBBADAD" w14:textId="7FA7A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0EE7" w14:paraId="1102A78F" w14:textId="4A7A0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0EE7" w14:paraId="2DE2C708" w14:textId="30352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0EE7" w14:paraId="6FFA4C94" w14:textId="1C41C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0EE7" w14:paraId="7058BF53" w14:textId="2D524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0EE7" w14:paraId="17B0D335" w14:textId="070FF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0EE7" w14:paraId="75A35C10" w14:textId="1583C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90EE7" w14:paraId="170FBA6A" w14:textId="1738B9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0EE7" w14:paraId="516F3DDD" w14:textId="31C6EE1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0EE7" w14:paraId="33A51A75" w14:textId="2A462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0EE7" w14:paraId="5FF4C5CE" w14:textId="5FC05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_Toc153518643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90EE7" w:rsidP="00D90EE7" w14:paraId="16C7F9B1" w14:textId="4C555EB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90EE7" w:rsidP="00D90EE7" w14:paraId="17461136" w14:textId="0F324684">
      <w:pPr>
        <w:pStyle w:val="Heading1"/>
        <w:jc w:val="center"/>
        <w:rPr>
          <w:rFonts w:hint="eastAsia"/>
        </w:rPr>
      </w:pPr>
      <w:bookmarkStart w:id="0" w:name="_Toc153518577"/>
      <w:r w:rsidRPr="00D90EE7">
        <w:rPr>
          <w:rFonts w:hint="eastAsia"/>
        </w:rPr>
        <w:t>前言</w:t>
      </w:r>
      <w:bookmarkEnd w:id="0"/>
    </w:p>
    <w:p w:rsidR="00D90EE7" w:rsidP="00D90EE7" w14:paraId="3C2E6E08" w14:textId="5C3FF256">
      <w:pPr>
        <w:ind w:firstLine="560" w:firstLineChars="200"/>
        <w:rPr>
          <w:rFonts w:ascii="仿宋" w:eastAsia="仿宋" w:hint="eastAsia"/>
          <w:sz w:val="28"/>
        </w:rPr>
      </w:pPr>
      <w:r w:rsidRPr="00D90EE7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D90EE7" w:rsidP="00D90EE7" w14:paraId="776221C8" w14:textId="0AB6E4EE">
      <w:pPr>
        <w:pStyle w:val="Heading1"/>
        <w:rPr>
          <w:rFonts w:hint="eastAsia"/>
        </w:rPr>
      </w:pPr>
      <w:bookmarkStart w:id="1" w:name="_Toc153518578"/>
      <w:r w:rsidRPr="00D90EE7">
        <w:rPr>
          <w:rFonts w:hint="eastAsia"/>
        </w:rPr>
        <w:t>一、选址分析</w:t>
      </w:r>
      <w:bookmarkEnd w:id="1"/>
    </w:p>
    <w:p w:rsidR="00D90EE7" w:rsidP="00D90EE7" w14:paraId="33FC6731" w14:textId="750F84F6">
      <w:pPr>
        <w:pStyle w:val="Heading2"/>
      </w:pPr>
      <w:bookmarkStart w:id="2" w:name="_Toc153518579"/>
      <w:r w:rsidRPr="00D90EE7">
        <w:t>(一)、生物化学药品项目选址原则</w:t>
      </w:r>
      <w:bookmarkEnd w:id="2"/>
    </w:p>
    <w:p w:rsidR="00D90EE7" w:rsidP="00D90EE7" w14:paraId="392CE857" w14:textId="0ADA2A8D">
      <w:pPr>
        <w:ind w:firstLine="560" w:firstLineChars="200"/>
        <w:rPr>
          <w:rFonts w:ascii="仿宋" w:eastAsia="仿宋" w:hAnsi="仿宋" w:hint="eastAsia"/>
          <w:sz w:val="28"/>
        </w:rPr>
      </w:pPr>
      <w:r w:rsidRPr="00D90EE7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生物化学药品项目的建设区域拥有有利的地理条件，周边的基础设施和相关配套设施相当完备，并且具备充分的发展潜力。</w:t>
      </w:r>
    </w:p>
    <w:p w:rsidR="00D90EE7" w:rsidP="00D90EE7" w14:paraId="65F4DCB1" w14:textId="7DC36277">
      <w:pPr>
        <w:pStyle w:val="Heading2"/>
      </w:pPr>
      <w:bookmarkStart w:id="3" w:name="_Toc153518580"/>
      <w:r w:rsidRPr="00D90EE7">
        <w:t>(二)、建设区基本情况</w:t>
      </w:r>
      <w:bookmarkEnd w:id="3"/>
    </w:p>
    <w:p w:rsidR="00D90EE7" w:rsidRPr="00D90EE7" w:rsidP="00D90EE7" w14:paraId="6295C473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 w:hint="eastAsia"/>
          <w:sz w:val="28"/>
        </w:rPr>
        <w:t>本期生物化学药品项目的建设区位于</w:t>
      </w:r>
      <w:r w:rsidRPr="00D90EE7">
        <w:rPr>
          <w:rFonts w:ascii="仿宋" w:eastAsia="仿宋" w:hAnsi="仿宋"/>
          <w:sz w:val="28"/>
        </w:rPr>
        <w:t>XX省XX市，地理位置优越，具备一系列有利因素，使其成为理想的生物化学药品项目建设地点。</w:t>
      </w:r>
    </w:p>
    <w:p w:rsidR="00D90EE7" w:rsidRPr="00D90EE7" w:rsidP="00D90EE7" w14:paraId="25B3D372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D90EE7" w:rsidRPr="00D90EE7" w:rsidP="00D90EE7" w14:paraId="2E17E7E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90EE7">
        <w:rPr>
          <w:rFonts w:ascii="仿宋" w:eastAsia="仿宋" w:hAnsi="仿宋"/>
          <w:sz w:val="28"/>
        </w:rPr>
        <w:t xml:space="preserve"> 土地面积：建设区占地总面积为XXX亩，提供了充足的用地空</w:t>
      </w:r>
    </w:p>
    <w:p w:rsidR="00D90EE7" w:rsidRPr="00D90EE7" w:rsidP="00D90EE7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/>
          <w:sz w:val="28"/>
        </w:rPr>
        <w:t>间，适合生物化学药品项目的规模和发展。</w:t>
      </w:r>
    </w:p>
    <w:p w:rsidR="00D90EE7" w:rsidRPr="00D90EE7" w:rsidP="00D90EE7" w14:paraId="598C6919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基础设施：建设区的基础设施相对完善，包括电力、供水、通讯和道路等。这将为生物化学药品项目的顺利实施提供有力支持。</w:t>
      </w:r>
    </w:p>
    <w:p w:rsidR="00D90EE7" w:rsidRPr="00D90EE7" w:rsidP="00D90EE7" w14:paraId="3E3C6994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/>
          <w:sz w:val="28"/>
        </w:rPr>
        <w:t xml:space="preserve"> 环境状况：建设区的环境相对清洁，不存在严重的</w:t>
      </w:r>
      <w:r w:rsidRPr="00D90EE7">
        <w:rPr>
          <w:rFonts w:ascii="仿宋" w:eastAsia="仿宋" w:hAnsi="仿宋" w:hint="eastAsia"/>
          <w:sz w:val="28"/>
        </w:rPr>
        <w:t>污染问题，有助于生物化学药品项目的环保管理和可持续发展。</w:t>
      </w:r>
    </w:p>
    <w:p w:rsidR="00D90EE7" w:rsidRPr="00D90EE7" w:rsidP="00D90EE7" w14:paraId="7881C07A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发展潜力：建设区周边地区经济活跃，有着充分的市场潜力。政府已经制定了一系列扶持政策，为生物化学药品项目的发展提供了机会和支持。</w:t>
      </w:r>
    </w:p>
    <w:p w:rsidR="00D90EE7" w:rsidP="00D90EE7" w14:paraId="24352C8F" w14:textId="24C1FF3C">
      <w:pPr>
        <w:ind w:firstLine="560" w:firstLineChars="200"/>
        <w:rPr>
          <w:rFonts w:ascii="仿宋" w:eastAsia="仿宋" w:hAnsi="仿宋" w:hint="eastAsia"/>
          <w:sz w:val="28"/>
        </w:rPr>
      </w:pPr>
      <w:r w:rsidRPr="00D90EE7">
        <w:rPr>
          <w:rFonts w:ascii="仿宋" w:eastAsia="仿宋" w:hAnsi="仿宋" w:hint="eastAsia"/>
          <w:sz w:val="28"/>
        </w:rPr>
        <w:t>建设区的基本情况为本期生物化学药品项目提供了有利的条件，为生物化学药品项目的成功实施和未来发展奠定了坚实的基础。</w:t>
      </w:r>
    </w:p>
    <w:p w:rsidR="00D90EE7" w:rsidP="00D90EE7" w14:paraId="0259C184" w14:textId="4861A6F7">
      <w:pPr>
        <w:pStyle w:val="Heading2"/>
      </w:pPr>
      <w:bookmarkStart w:id="4" w:name="_Toc153518581"/>
      <w:r w:rsidRPr="00D90EE7">
        <w:t>(三)、创新驱动发展</w:t>
      </w:r>
      <w:bookmarkEnd w:id="4"/>
    </w:p>
    <w:p w:rsidR="00D90EE7" w:rsidRPr="00D90EE7" w:rsidP="00D90EE7" w14:paraId="666DBCF0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 w:hint="eastAsia"/>
          <w:sz w:val="28"/>
        </w:rPr>
        <w:t>促进核心领域首次实现突破：</w:t>
      </w:r>
    </w:p>
    <w:p w:rsidR="00D90EE7" w:rsidRPr="00D90EE7" w:rsidP="00D90EE7" w14:paraId="2C8F05CD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D90EE7" w:rsidRPr="00D90EE7" w:rsidP="00D90EE7" w14:paraId="4B597AC0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 w:hint="eastAsia"/>
          <w:sz w:val="28"/>
        </w:rPr>
        <w:t>打造协同创新社群：</w:t>
      </w:r>
    </w:p>
    <w:p w:rsidR="00D90EE7" w:rsidRPr="00D90EE7" w:rsidP="00D90EE7" w14:paraId="16B6C09F" w14:textId="77777777">
      <w:pPr>
        <w:ind w:firstLine="560" w:firstLineChars="200"/>
        <w:rPr>
          <w:rFonts w:ascii="仿宋" w:eastAsia="仿宋" w:hAnsi="仿宋"/>
          <w:sz w:val="28"/>
        </w:rPr>
      </w:pPr>
      <w:r w:rsidRPr="00D90EE7">
        <w:rPr>
          <w:rFonts w:ascii="仿宋" w:eastAsia="仿宋" w:hAnsi="仿宋" w:hint="eastAsia"/>
          <w:sz w:val="28"/>
        </w:rPr>
        <w:t>协同创新是创新驱动发展的关键因素之一。公司可以积极促进内</w:t>
      </w:r>
      <w:r w:rsidRPr="00D90EE7">
        <w:rPr>
          <w:rFonts w:ascii="仿宋" w:eastAsia="仿宋" w:hAnsi="仿宋"/>
          <w:sz w:val="28"/>
        </w:rPr>
        <w:br/>
      </w:r>
      <w:r w:rsidRPr="00D90EE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https://d.book118.com/077152123026006032</w:t>
        </w:r>
      </w:hyperlink>
    </w:p>
    <w:p w:rsidR="00D90EE7" w:rsidRPr="00D90EE7" w:rsidP="00D90EE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paraId="67942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paraId="479946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paraId="39CD4BFA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0EE7" w14:paraId="4989F3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paraId="343851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P="00A46408" w14:textId="598BF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90EE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paraId="2FF681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paraId="34F5C96D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paraId="7D38FE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:rsidRPr="00D90EE7" w:rsidP="00D90EE7" w14:textId="6F95DF55">
    <w:pPr>
      <w:pStyle w:val="Header"/>
      <w:rPr>
        <w:rFonts w:ascii="仿宋" w:eastAsia="仿宋" w:hAnsi="仿宋"/>
      </w:rPr>
    </w:pPr>
    <w:r w:rsidRPr="00D90EE7">
      <w:rPr>
        <w:rFonts w:ascii="仿宋" w:eastAsia="仿宋" w:hAnsi="仿宋" w:hint="eastAsia"/>
      </w:rPr>
      <w:t>生物化学药品项目绩效评估报告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0E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E7"/>
    <w:rsid w:val="00A46408"/>
    <w:rsid w:val="00B06602"/>
    <w:rsid w:val="00D90E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C4E752"/>
  <w15:chartTrackingRefBased/>
  <w15:docId w15:val="{4556F12B-CE29-43D4-8573-204A90CD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0E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0E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0E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0E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0E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0E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0E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0E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0EE7"/>
  </w:style>
  <w:style w:type="paragraph" w:styleId="TOC1">
    <w:name w:val="toc 1"/>
    <w:basedOn w:val="Normal"/>
    <w:next w:val="Normal"/>
    <w:autoRedefine/>
    <w:uiPriority w:val="39"/>
    <w:unhideWhenUsed/>
    <w:rsid w:val="00D90EE7"/>
  </w:style>
  <w:style w:type="paragraph" w:styleId="TOC2">
    <w:name w:val="toc 2"/>
    <w:basedOn w:val="Normal"/>
    <w:next w:val="Normal"/>
    <w:autoRedefine/>
    <w:uiPriority w:val="39"/>
    <w:unhideWhenUsed/>
    <w:rsid w:val="00D90E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07715212302600603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3377</Words>
  <Characters>19250</Characters>
  <Application>Microsoft Office Word</Application>
  <DocSecurity>0</DocSecurity>
  <Lines>160</Lines>
  <Paragraphs>45</Paragraphs>
  <ScaleCrop>false</ScaleCrop>
  <Company/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2023-12-14T23:42:00Z</dcterms:created>
  <dcterms:modified xsi:type="dcterms:W3CDTF">2023-12-14T23:42:00Z</dcterms:modified>
</cp:coreProperties>
</file>