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有色金属矿项目规划设计蓝图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47" w:history="1">
        <w:r>
          <w:rPr>
            <w:rFonts w:ascii="仿宋" w:eastAsia="仿宋" w:hAnsi="仿宋" w:cs="仿宋" w:hint="eastAsia"/>
            <w:lang w:eastAsia="zh-CN"/>
          </w:rPr>
          <w:t>前言</w:t>
        </w:r>
        <w:r>
          <w:tab/>
        </w:r>
        <w:r>
          <w:fldChar w:fldCharType="begin"/>
        </w:r>
        <w:r>
          <w:instrText xml:space="preserve"> PAGEREF _Toc8847 \h </w:instrText>
        </w:r>
        <w:r>
          <w:fldChar w:fldCharType="separate"/>
        </w:r>
        <w:r>
          <w:t>3</w:t>
        </w:r>
        <w:r>
          <w:fldChar w:fldCharType="end"/>
        </w:r>
      </w:hyperlink>
    </w:p>
    <w:p>
      <w:pPr>
        <w:pStyle w:val="TOC1"/>
        <w:tabs>
          <w:tab w:val="right" w:leader="dot" w:pos="8306"/>
        </w:tabs>
      </w:pPr>
      <w:hyperlink w:anchor="_Toc25488" w:history="1">
        <w:r>
          <w:rPr>
            <w:rFonts w:ascii="仿宋" w:eastAsia="仿宋" w:hAnsi="仿宋" w:cs="仿宋" w:hint="eastAsia"/>
            <w:lang w:eastAsia="zh-CN"/>
          </w:rPr>
          <w:t>一、市场分析、调研</w:t>
        </w:r>
        <w:r>
          <w:tab/>
        </w:r>
        <w:r>
          <w:fldChar w:fldCharType="begin"/>
        </w:r>
        <w:r>
          <w:instrText xml:space="preserve"> PAGEREF _Toc25488 \h </w:instrText>
        </w:r>
        <w:r>
          <w:fldChar w:fldCharType="separate"/>
        </w:r>
        <w:r>
          <w:t>3</w:t>
        </w:r>
        <w:r>
          <w:fldChar w:fldCharType="end"/>
        </w:r>
      </w:hyperlink>
    </w:p>
    <w:p>
      <w:pPr>
        <w:pStyle w:val="TOC2"/>
        <w:tabs>
          <w:tab w:val="right" w:leader="dot" w:pos="8306"/>
        </w:tabs>
      </w:pPr>
      <w:hyperlink w:anchor="_Toc17958" w:history="1">
        <w:r>
          <w:rPr>
            <w:rFonts w:ascii="仿宋" w:eastAsia="仿宋" w:hAnsi="仿宋" w:cs="仿宋" w:hint="eastAsia"/>
            <w:lang w:eastAsia="zh-CN"/>
          </w:rPr>
          <w:t>(一)、有色金属矿行业分析</w:t>
        </w:r>
        <w:r>
          <w:tab/>
        </w:r>
        <w:r>
          <w:fldChar w:fldCharType="begin"/>
        </w:r>
        <w:r>
          <w:instrText xml:space="preserve"> PAGEREF _Toc17958 \h </w:instrText>
        </w:r>
        <w:r>
          <w:fldChar w:fldCharType="separate"/>
        </w:r>
        <w:r>
          <w:t>3</w:t>
        </w:r>
        <w:r>
          <w:fldChar w:fldCharType="end"/>
        </w:r>
      </w:hyperlink>
    </w:p>
    <w:p>
      <w:pPr>
        <w:pStyle w:val="TOC2"/>
        <w:tabs>
          <w:tab w:val="right" w:leader="dot" w:pos="8306"/>
        </w:tabs>
      </w:pPr>
      <w:hyperlink w:anchor="_Toc18888" w:history="1">
        <w:r>
          <w:rPr>
            <w:rFonts w:ascii="仿宋" w:eastAsia="仿宋" w:hAnsi="仿宋" w:cs="仿宋" w:hint="eastAsia"/>
            <w:lang w:eastAsia="zh-CN"/>
          </w:rPr>
          <w:t>(二)、有色金属矿市场分析预测</w:t>
        </w:r>
        <w:r>
          <w:tab/>
        </w:r>
        <w:r>
          <w:fldChar w:fldCharType="begin"/>
        </w:r>
        <w:r>
          <w:instrText xml:space="preserve"> PAGEREF _Toc18888 \h </w:instrText>
        </w:r>
        <w:r>
          <w:fldChar w:fldCharType="separate"/>
        </w:r>
        <w:r>
          <w:t>4</w:t>
        </w:r>
        <w:r>
          <w:fldChar w:fldCharType="end"/>
        </w:r>
      </w:hyperlink>
    </w:p>
    <w:p>
      <w:pPr>
        <w:pStyle w:val="TOC1"/>
        <w:tabs>
          <w:tab w:val="right" w:leader="dot" w:pos="8306"/>
        </w:tabs>
      </w:pPr>
      <w:hyperlink w:anchor="_Toc10277" w:history="1">
        <w:r>
          <w:rPr>
            <w:rFonts w:ascii="仿宋" w:eastAsia="仿宋" w:hAnsi="仿宋" w:cs="仿宋" w:hint="eastAsia"/>
            <w:lang w:eastAsia="zh-CN"/>
          </w:rPr>
          <w:t>二、有色金属矿项目文档管理</w:t>
        </w:r>
        <w:r>
          <w:tab/>
        </w:r>
        <w:r>
          <w:fldChar w:fldCharType="begin"/>
        </w:r>
        <w:r>
          <w:instrText xml:space="preserve"> PAGEREF _Toc10277 \h </w:instrText>
        </w:r>
        <w:r>
          <w:fldChar w:fldCharType="separate"/>
        </w:r>
        <w:r>
          <w:t>5</w:t>
        </w:r>
        <w:r>
          <w:fldChar w:fldCharType="end"/>
        </w:r>
      </w:hyperlink>
    </w:p>
    <w:p>
      <w:pPr>
        <w:pStyle w:val="TOC2"/>
        <w:tabs>
          <w:tab w:val="right" w:leader="dot" w:pos="8306"/>
        </w:tabs>
      </w:pPr>
      <w:hyperlink w:anchor="_Toc20211" w:history="1">
        <w:r>
          <w:rPr>
            <w:rFonts w:ascii="仿宋" w:eastAsia="仿宋" w:hAnsi="仿宋" w:cs="仿宋" w:hint="eastAsia"/>
            <w:lang w:eastAsia="zh-CN"/>
          </w:rPr>
          <w:t>(一)、文档编制与审查</w:t>
        </w:r>
        <w:r>
          <w:tab/>
        </w:r>
        <w:r>
          <w:fldChar w:fldCharType="begin"/>
        </w:r>
        <w:r>
          <w:instrText xml:space="preserve"> PAGEREF _Toc20211 \h </w:instrText>
        </w:r>
        <w:r>
          <w:fldChar w:fldCharType="separate"/>
        </w:r>
        <w:r>
          <w:t>5</w:t>
        </w:r>
        <w:r>
          <w:fldChar w:fldCharType="end"/>
        </w:r>
      </w:hyperlink>
    </w:p>
    <w:p>
      <w:pPr>
        <w:pStyle w:val="TOC2"/>
        <w:tabs>
          <w:tab w:val="right" w:leader="dot" w:pos="8306"/>
        </w:tabs>
      </w:pPr>
      <w:hyperlink w:anchor="_Toc23497" w:history="1">
        <w:r>
          <w:rPr>
            <w:rFonts w:ascii="仿宋" w:eastAsia="仿宋" w:hAnsi="仿宋" w:cs="仿宋" w:hint="eastAsia"/>
            <w:lang w:eastAsia="zh-CN"/>
          </w:rPr>
          <w:t>(二)、文档发布与分发</w:t>
        </w:r>
        <w:r>
          <w:tab/>
        </w:r>
        <w:r>
          <w:fldChar w:fldCharType="begin"/>
        </w:r>
        <w:r>
          <w:instrText xml:space="preserve"> PAGEREF _Toc23497 \h </w:instrText>
        </w:r>
        <w:r>
          <w:fldChar w:fldCharType="separate"/>
        </w:r>
        <w:r>
          <w:t>6</w:t>
        </w:r>
        <w:r>
          <w:fldChar w:fldCharType="end"/>
        </w:r>
      </w:hyperlink>
    </w:p>
    <w:p>
      <w:pPr>
        <w:pStyle w:val="TOC2"/>
        <w:tabs>
          <w:tab w:val="right" w:leader="dot" w:pos="8306"/>
        </w:tabs>
      </w:pPr>
      <w:hyperlink w:anchor="_Toc7348" w:history="1">
        <w:r>
          <w:rPr>
            <w:rFonts w:ascii="仿宋" w:eastAsia="仿宋" w:hAnsi="仿宋" w:cs="仿宋" w:hint="eastAsia"/>
            <w:lang w:eastAsia="zh-CN"/>
          </w:rPr>
          <w:t>(三)、文档存档与归档</w:t>
        </w:r>
        <w:r>
          <w:tab/>
        </w:r>
        <w:r>
          <w:fldChar w:fldCharType="begin"/>
        </w:r>
        <w:r>
          <w:instrText xml:space="preserve"> PAGEREF _Toc7348 \h </w:instrText>
        </w:r>
        <w:r>
          <w:fldChar w:fldCharType="separate"/>
        </w:r>
        <w:r>
          <w:t>7</w:t>
        </w:r>
        <w:r>
          <w:fldChar w:fldCharType="end"/>
        </w:r>
      </w:hyperlink>
    </w:p>
    <w:p>
      <w:pPr>
        <w:pStyle w:val="TOC1"/>
        <w:tabs>
          <w:tab w:val="right" w:leader="dot" w:pos="8306"/>
        </w:tabs>
      </w:pPr>
      <w:hyperlink w:anchor="_Toc8732" w:history="1">
        <w:r>
          <w:rPr>
            <w:rFonts w:ascii="仿宋" w:eastAsia="仿宋" w:hAnsi="仿宋" w:cs="仿宋" w:hint="eastAsia"/>
            <w:lang w:eastAsia="zh-CN"/>
          </w:rPr>
          <w:t>三、有色金属矿项目可持续发展</w:t>
        </w:r>
        <w:r>
          <w:tab/>
        </w:r>
        <w:r>
          <w:fldChar w:fldCharType="begin"/>
        </w:r>
        <w:r>
          <w:instrText xml:space="preserve"> PAGEREF _Toc8732 \h </w:instrText>
        </w:r>
        <w:r>
          <w:fldChar w:fldCharType="separate"/>
        </w:r>
        <w:r>
          <w:t>8</w:t>
        </w:r>
        <w:r>
          <w:fldChar w:fldCharType="end"/>
        </w:r>
      </w:hyperlink>
    </w:p>
    <w:p>
      <w:pPr>
        <w:pStyle w:val="TOC2"/>
        <w:tabs>
          <w:tab w:val="right" w:leader="dot" w:pos="8306"/>
        </w:tabs>
      </w:pPr>
      <w:hyperlink w:anchor="_Toc32281" w:history="1">
        <w:r>
          <w:rPr>
            <w:rFonts w:ascii="仿宋" w:eastAsia="仿宋" w:hAnsi="仿宋" w:cs="仿宋" w:hint="eastAsia"/>
            <w:lang w:eastAsia="zh-CN"/>
          </w:rPr>
          <w:t>(一)、可持续战略与实践</w:t>
        </w:r>
        <w:r>
          <w:tab/>
        </w:r>
        <w:r>
          <w:fldChar w:fldCharType="begin"/>
        </w:r>
        <w:r>
          <w:instrText xml:space="preserve"> PAGEREF _Toc32281 \h </w:instrText>
        </w:r>
        <w:r>
          <w:fldChar w:fldCharType="separate"/>
        </w:r>
        <w:r>
          <w:t>8</w:t>
        </w:r>
        <w:r>
          <w:fldChar w:fldCharType="end"/>
        </w:r>
      </w:hyperlink>
    </w:p>
    <w:p>
      <w:pPr>
        <w:pStyle w:val="TOC2"/>
        <w:tabs>
          <w:tab w:val="right" w:leader="dot" w:pos="8306"/>
        </w:tabs>
      </w:pPr>
      <w:hyperlink w:anchor="_Toc6007" w:history="1">
        <w:r>
          <w:rPr>
            <w:rFonts w:ascii="仿宋" w:eastAsia="仿宋" w:hAnsi="仿宋" w:cs="仿宋" w:hint="eastAsia"/>
            <w:lang w:eastAsia="zh-CN"/>
          </w:rPr>
          <w:t>(二)、环保与社会责任</w:t>
        </w:r>
        <w:r>
          <w:tab/>
        </w:r>
        <w:r>
          <w:fldChar w:fldCharType="begin"/>
        </w:r>
        <w:r>
          <w:instrText xml:space="preserve"> PAGEREF _Toc6007 \h </w:instrText>
        </w:r>
        <w:r>
          <w:fldChar w:fldCharType="separate"/>
        </w:r>
        <w:r>
          <w:t>9</w:t>
        </w:r>
        <w:r>
          <w:fldChar w:fldCharType="end"/>
        </w:r>
      </w:hyperlink>
    </w:p>
    <w:p>
      <w:pPr>
        <w:pStyle w:val="TOC1"/>
        <w:tabs>
          <w:tab w:val="right" w:leader="dot" w:pos="8306"/>
        </w:tabs>
      </w:pPr>
      <w:hyperlink w:anchor="_Toc11662" w:history="1">
        <w:r>
          <w:rPr>
            <w:rFonts w:ascii="仿宋" w:eastAsia="仿宋" w:hAnsi="仿宋" w:cs="仿宋" w:hint="eastAsia"/>
            <w:lang w:eastAsia="zh-CN"/>
          </w:rPr>
          <w:t>四、有色金属矿项目建设单位说明</w:t>
        </w:r>
        <w:r>
          <w:tab/>
        </w:r>
        <w:r>
          <w:fldChar w:fldCharType="begin"/>
        </w:r>
        <w:r>
          <w:instrText xml:space="preserve"> PAGEREF _Toc11662 \h </w:instrText>
        </w:r>
        <w:r>
          <w:fldChar w:fldCharType="separate"/>
        </w:r>
        <w:r>
          <w:t>10</w:t>
        </w:r>
        <w:r>
          <w:fldChar w:fldCharType="end"/>
        </w:r>
      </w:hyperlink>
    </w:p>
    <w:p>
      <w:pPr>
        <w:pStyle w:val="TOC2"/>
        <w:tabs>
          <w:tab w:val="right" w:leader="dot" w:pos="8306"/>
        </w:tabs>
      </w:pPr>
      <w:hyperlink w:anchor="_Toc17957" w:history="1">
        <w:r>
          <w:rPr>
            <w:rFonts w:ascii="仿宋" w:eastAsia="仿宋" w:hAnsi="仿宋" w:cs="仿宋" w:hint="eastAsia"/>
            <w:lang w:eastAsia="zh-CN"/>
          </w:rPr>
          <w:t>(一)、有色金属矿项目承办单位基本情况</w:t>
        </w:r>
        <w:r>
          <w:tab/>
        </w:r>
        <w:r>
          <w:fldChar w:fldCharType="begin"/>
        </w:r>
        <w:r>
          <w:instrText xml:space="preserve"> PAGEREF _Toc17957 \h </w:instrText>
        </w:r>
        <w:r>
          <w:fldChar w:fldCharType="separate"/>
        </w:r>
        <w:r>
          <w:t>10</w:t>
        </w:r>
        <w:r>
          <w:fldChar w:fldCharType="end"/>
        </w:r>
      </w:hyperlink>
    </w:p>
    <w:p>
      <w:pPr>
        <w:pStyle w:val="TOC2"/>
        <w:tabs>
          <w:tab w:val="right" w:leader="dot" w:pos="8306"/>
        </w:tabs>
      </w:pPr>
      <w:hyperlink w:anchor="_Toc10111" w:history="1">
        <w:r>
          <w:rPr>
            <w:rFonts w:ascii="仿宋" w:eastAsia="仿宋" w:hAnsi="仿宋" w:cs="仿宋" w:hint="eastAsia"/>
            <w:lang w:eastAsia="zh-CN"/>
          </w:rPr>
          <w:t>(二)、公司经济效益分析</w:t>
        </w:r>
        <w:r>
          <w:tab/>
        </w:r>
        <w:r>
          <w:fldChar w:fldCharType="begin"/>
        </w:r>
        <w:r>
          <w:instrText xml:space="preserve"> PAGEREF _Toc10111 \h </w:instrText>
        </w:r>
        <w:r>
          <w:fldChar w:fldCharType="separate"/>
        </w:r>
        <w:r>
          <w:t>10</w:t>
        </w:r>
        <w:r>
          <w:fldChar w:fldCharType="end"/>
        </w:r>
      </w:hyperlink>
    </w:p>
    <w:p>
      <w:pPr>
        <w:pStyle w:val="TOC1"/>
        <w:tabs>
          <w:tab w:val="right" w:leader="dot" w:pos="8306"/>
        </w:tabs>
      </w:pPr>
      <w:hyperlink w:anchor="_Toc3845" w:history="1">
        <w:r>
          <w:rPr>
            <w:rFonts w:ascii="仿宋" w:eastAsia="仿宋" w:hAnsi="仿宋" w:cs="仿宋" w:hint="eastAsia"/>
            <w:lang w:eastAsia="zh-CN"/>
          </w:rPr>
          <w:t>五、有色金属矿项目危机管理</w:t>
        </w:r>
        <w:r>
          <w:tab/>
        </w:r>
        <w:r>
          <w:fldChar w:fldCharType="begin"/>
        </w:r>
        <w:r>
          <w:instrText xml:space="preserve"> PAGEREF _Toc3845 \h </w:instrText>
        </w:r>
        <w:r>
          <w:fldChar w:fldCharType="separate"/>
        </w:r>
        <w:r>
          <w:t>11</w:t>
        </w:r>
        <w:r>
          <w:fldChar w:fldCharType="end"/>
        </w:r>
      </w:hyperlink>
    </w:p>
    <w:p>
      <w:pPr>
        <w:pStyle w:val="TOC2"/>
        <w:tabs>
          <w:tab w:val="right" w:leader="dot" w:pos="8306"/>
        </w:tabs>
      </w:pPr>
      <w:hyperlink w:anchor="_Toc20195" w:history="1">
        <w:r>
          <w:rPr>
            <w:rFonts w:ascii="仿宋" w:eastAsia="仿宋" w:hAnsi="仿宋" w:cs="仿宋" w:hint="eastAsia"/>
            <w:lang w:eastAsia="zh-CN"/>
          </w:rPr>
          <w:t>(一)、危机预警与识别</w:t>
        </w:r>
        <w:r>
          <w:tab/>
        </w:r>
        <w:r>
          <w:fldChar w:fldCharType="begin"/>
        </w:r>
        <w:r>
          <w:instrText xml:space="preserve"> PAGEREF _Toc20195 \h </w:instrText>
        </w:r>
        <w:r>
          <w:fldChar w:fldCharType="separate"/>
        </w:r>
        <w:r>
          <w:t>11</w:t>
        </w:r>
        <w:r>
          <w:fldChar w:fldCharType="end"/>
        </w:r>
      </w:hyperlink>
    </w:p>
    <w:p>
      <w:pPr>
        <w:pStyle w:val="TOC2"/>
        <w:tabs>
          <w:tab w:val="right" w:leader="dot" w:pos="8306"/>
        </w:tabs>
      </w:pPr>
      <w:hyperlink w:anchor="_Toc8291" w:history="1">
        <w:r>
          <w:rPr>
            <w:rFonts w:ascii="仿宋" w:eastAsia="仿宋" w:hAnsi="仿宋" w:cs="仿宋" w:hint="eastAsia"/>
            <w:lang w:eastAsia="zh-CN"/>
          </w:rPr>
          <w:t>(二)、危机应对与恢复</w:t>
        </w:r>
        <w:r>
          <w:tab/>
        </w:r>
        <w:r>
          <w:fldChar w:fldCharType="begin"/>
        </w:r>
        <w:r>
          <w:instrText xml:space="preserve"> PAGEREF _Toc8291 \h </w:instrText>
        </w:r>
        <w:r>
          <w:fldChar w:fldCharType="separate"/>
        </w:r>
        <w:r>
          <w:t>12</w:t>
        </w:r>
        <w:r>
          <w:fldChar w:fldCharType="end"/>
        </w:r>
      </w:hyperlink>
    </w:p>
    <w:p>
      <w:pPr>
        <w:pStyle w:val="TOC1"/>
        <w:tabs>
          <w:tab w:val="right" w:leader="dot" w:pos="8306"/>
        </w:tabs>
      </w:pPr>
      <w:hyperlink w:anchor="_Toc23369" w:history="1">
        <w:r>
          <w:rPr>
            <w:rFonts w:ascii="仿宋" w:eastAsia="仿宋" w:hAnsi="仿宋" w:cs="仿宋" w:hint="eastAsia"/>
            <w:lang w:eastAsia="zh-CN"/>
          </w:rPr>
          <w:t>六、工艺说明</w:t>
        </w:r>
        <w:r>
          <w:tab/>
        </w:r>
        <w:r>
          <w:fldChar w:fldCharType="begin"/>
        </w:r>
        <w:r>
          <w:instrText xml:space="preserve"> PAGEREF _Toc23369 \h </w:instrText>
        </w:r>
        <w:r>
          <w:fldChar w:fldCharType="separate"/>
        </w:r>
        <w:r>
          <w:t>14</w:t>
        </w:r>
        <w:r>
          <w:fldChar w:fldCharType="end"/>
        </w:r>
      </w:hyperlink>
    </w:p>
    <w:p>
      <w:pPr>
        <w:pStyle w:val="TOC2"/>
        <w:tabs>
          <w:tab w:val="right" w:leader="dot" w:pos="8306"/>
        </w:tabs>
      </w:pPr>
      <w:hyperlink w:anchor="_Toc13399" w:history="1">
        <w:r>
          <w:rPr>
            <w:rFonts w:ascii="仿宋" w:eastAsia="仿宋" w:hAnsi="仿宋" w:cs="仿宋" w:hint="eastAsia"/>
            <w:lang w:eastAsia="zh-CN"/>
          </w:rPr>
          <w:t>(一)、技术管理特点</w:t>
        </w:r>
        <w:r>
          <w:tab/>
        </w:r>
        <w:r>
          <w:fldChar w:fldCharType="begin"/>
        </w:r>
        <w:r>
          <w:instrText xml:space="preserve"> PAGEREF _Toc13399 \h </w:instrText>
        </w:r>
        <w:r>
          <w:fldChar w:fldCharType="separate"/>
        </w:r>
        <w:r>
          <w:t>14</w:t>
        </w:r>
        <w:r>
          <w:fldChar w:fldCharType="end"/>
        </w:r>
      </w:hyperlink>
    </w:p>
    <w:p>
      <w:pPr>
        <w:pStyle w:val="TOC2"/>
        <w:tabs>
          <w:tab w:val="right" w:leader="dot" w:pos="8306"/>
        </w:tabs>
      </w:pPr>
      <w:hyperlink w:anchor="_Toc1051" w:history="1">
        <w:r>
          <w:rPr>
            <w:rFonts w:ascii="仿宋" w:eastAsia="仿宋" w:hAnsi="仿宋" w:cs="仿宋" w:hint="eastAsia"/>
            <w:lang w:eastAsia="zh-CN"/>
          </w:rPr>
          <w:t>(二)、有色金属矿项目工艺技术设计方案</w:t>
        </w:r>
        <w:r>
          <w:tab/>
        </w:r>
        <w:r>
          <w:fldChar w:fldCharType="begin"/>
        </w:r>
        <w:r>
          <w:instrText xml:space="preserve"> PAGEREF _Toc1051 \h </w:instrText>
        </w:r>
        <w:r>
          <w:fldChar w:fldCharType="separate"/>
        </w:r>
        <w:r>
          <w:t>15</w:t>
        </w:r>
        <w:r>
          <w:fldChar w:fldCharType="end"/>
        </w:r>
      </w:hyperlink>
    </w:p>
    <w:p>
      <w:pPr>
        <w:pStyle w:val="TOC2"/>
        <w:tabs>
          <w:tab w:val="right" w:leader="dot" w:pos="8306"/>
        </w:tabs>
      </w:pPr>
      <w:hyperlink w:anchor="_Toc23410" w:history="1">
        <w:r>
          <w:rPr>
            <w:rFonts w:ascii="仿宋" w:eastAsia="仿宋" w:hAnsi="仿宋" w:cs="仿宋" w:hint="eastAsia"/>
            <w:lang w:eastAsia="zh-CN"/>
          </w:rPr>
          <w:t>(三)、设备选型方案</w:t>
        </w:r>
        <w:r>
          <w:tab/>
        </w:r>
        <w:r>
          <w:fldChar w:fldCharType="begin"/>
        </w:r>
        <w:r>
          <w:instrText xml:space="preserve"> PAGEREF _Toc23410 \h </w:instrText>
        </w:r>
        <w:r>
          <w:fldChar w:fldCharType="separate"/>
        </w:r>
        <w:r>
          <w:t>16</w:t>
        </w:r>
        <w:r>
          <w:fldChar w:fldCharType="end"/>
        </w:r>
      </w:hyperlink>
    </w:p>
    <w:p>
      <w:pPr>
        <w:pStyle w:val="TOC1"/>
        <w:tabs>
          <w:tab w:val="right" w:leader="dot" w:pos="8306"/>
        </w:tabs>
      </w:pPr>
      <w:hyperlink w:anchor="_Toc15158" w:history="1">
        <w:r>
          <w:rPr>
            <w:rFonts w:ascii="仿宋" w:eastAsia="仿宋" w:hAnsi="仿宋" w:cs="仿宋" w:hint="eastAsia"/>
            <w:lang w:eastAsia="zh-CN"/>
          </w:rPr>
          <w:t>七、有色金属矿项目风险管理</w:t>
        </w:r>
        <w:r>
          <w:tab/>
        </w:r>
        <w:r>
          <w:fldChar w:fldCharType="begin"/>
        </w:r>
        <w:r>
          <w:instrText xml:space="preserve"> PAGEREF _Toc15158 \h </w:instrText>
        </w:r>
        <w:r>
          <w:fldChar w:fldCharType="separate"/>
        </w:r>
        <w:r>
          <w:t>17</w:t>
        </w:r>
        <w:r>
          <w:fldChar w:fldCharType="end"/>
        </w:r>
      </w:hyperlink>
    </w:p>
    <w:p>
      <w:pPr>
        <w:pStyle w:val="TOC2"/>
        <w:tabs>
          <w:tab w:val="right" w:leader="dot" w:pos="8306"/>
        </w:tabs>
      </w:pPr>
      <w:hyperlink w:anchor="_Toc32129" w:history="1">
        <w:r>
          <w:rPr>
            <w:rFonts w:ascii="仿宋" w:eastAsia="仿宋" w:hAnsi="仿宋" w:cs="仿宋" w:hint="eastAsia"/>
            <w:lang w:eastAsia="zh-CN"/>
          </w:rPr>
          <w:t>(一)、风险识别与评估</w:t>
        </w:r>
        <w:r>
          <w:tab/>
        </w:r>
        <w:r>
          <w:fldChar w:fldCharType="begin"/>
        </w:r>
        <w:r>
          <w:instrText xml:space="preserve"> PAGEREF _Toc32129 \h </w:instrText>
        </w:r>
        <w:r>
          <w:fldChar w:fldCharType="separate"/>
        </w:r>
        <w:r>
          <w:t>17</w:t>
        </w:r>
        <w:r>
          <w:fldChar w:fldCharType="end"/>
        </w:r>
      </w:hyperlink>
    </w:p>
    <w:p>
      <w:pPr>
        <w:pStyle w:val="TOC2"/>
        <w:tabs>
          <w:tab w:val="right" w:leader="dot" w:pos="8306"/>
        </w:tabs>
      </w:pPr>
      <w:hyperlink w:anchor="_Toc6409" w:history="1">
        <w:r>
          <w:rPr>
            <w:rFonts w:ascii="仿宋" w:eastAsia="仿宋" w:hAnsi="仿宋" w:cs="仿宋" w:hint="eastAsia"/>
            <w:lang w:eastAsia="zh-CN"/>
          </w:rPr>
          <w:t>(二)、风险应对策略</w:t>
        </w:r>
        <w:r>
          <w:tab/>
        </w:r>
        <w:r>
          <w:fldChar w:fldCharType="begin"/>
        </w:r>
        <w:r>
          <w:instrText xml:space="preserve"> PAGEREF _Toc6409 \h </w:instrText>
        </w:r>
        <w:r>
          <w:fldChar w:fldCharType="separate"/>
        </w:r>
        <w:r>
          <w:t>19</w:t>
        </w:r>
        <w:r>
          <w:fldChar w:fldCharType="end"/>
        </w:r>
      </w:hyperlink>
    </w:p>
    <w:p>
      <w:pPr>
        <w:pStyle w:val="TOC2"/>
        <w:tabs>
          <w:tab w:val="right" w:leader="dot" w:pos="8306"/>
        </w:tabs>
      </w:pPr>
      <w:hyperlink w:anchor="_Toc18856" w:history="1">
        <w:r>
          <w:rPr>
            <w:rFonts w:ascii="仿宋" w:eastAsia="仿宋" w:hAnsi="仿宋" w:cs="仿宋" w:hint="eastAsia"/>
            <w:lang w:eastAsia="zh-CN"/>
          </w:rPr>
          <w:t>(三)、风险监控与控制</w:t>
        </w:r>
        <w:r>
          <w:tab/>
        </w:r>
        <w:r>
          <w:fldChar w:fldCharType="begin"/>
        </w:r>
        <w:r>
          <w:instrText xml:space="preserve"> PAGEREF _Toc18856 \h </w:instrText>
        </w:r>
        <w:r>
          <w:fldChar w:fldCharType="separate"/>
        </w:r>
        <w:r>
          <w:t>20</w:t>
        </w:r>
        <w:r>
          <w:fldChar w:fldCharType="end"/>
        </w:r>
      </w:hyperlink>
    </w:p>
    <w:p>
      <w:pPr>
        <w:pStyle w:val="TOC1"/>
        <w:tabs>
          <w:tab w:val="right" w:leader="dot" w:pos="8306"/>
        </w:tabs>
      </w:pPr>
      <w:hyperlink w:anchor="_Toc28372" w:history="1">
        <w:r>
          <w:rPr>
            <w:rFonts w:ascii="仿宋" w:eastAsia="仿宋" w:hAnsi="仿宋" w:cs="仿宋" w:hint="eastAsia"/>
            <w:lang w:eastAsia="zh-CN"/>
          </w:rPr>
          <w:t>八、有色金属矿项目社会影响</w:t>
        </w:r>
        <w:r>
          <w:tab/>
        </w:r>
        <w:r>
          <w:fldChar w:fldCharType="begin"/>
        </w:r>
        <w:r>
          <w:instrText xml:space="preserve"> PAGEREF _Toc28372 \h </w:instrText>
        </w:r>
        <w:r>
          <w:fldChar w:fldCharType="separate"/>
        </w:r>
        <w:r>
          <w:t>21</w:t>
        </w:r>
        <w:r>
          <w:fldChar w:fldCharType="end"/>
        </w:r>
      </w:hyperlink>
    </w:p>
    <w:p>
      <w:pPr>
        <w:pStyle w:val="TOC2"/>
        <w:tabs>
          <w:tab w:val="right" w:leader="dot" w:pos="8306"/>
        </w:tabs>
      </w:pPr>
      <w:hyperlink w:anchor="_Toc22571" w:history="1">
        <w:r>
          <w:rPr>
            <w:rFonts w:ascii="仿宋" w:eastAsia="仿宋" w:hAnsi="仿宋" w:cs="仿宋" w:hint="eastAsia"/>
            <w:lang w:eastAsia="zh-CN"/>
          </w:rPr>
          <w:t>(一)、社会责任与义务</w:t>
        </w:r>
        <w:r>
          <w:tab/>
        </w:r>
        <w:r>
          <w:fldChar w:fldCharType="begin"/>
        </w:r>
        <w:r>
          <w:instrText xml:space="preserve"> PAGEREF _Toc22571 \h </w:instrText>
        </w:r>
        <w:r>
          <w:fldChar w:fldCharType="separate"/>
        </w:r>
        <w:r>
          <w:t>21</w:t>
        </w:r>
        <w:r>
          <w:fldChar w:fldCharType="end"/>
        </w:r>
      </w:hyperlink>
    </w:p>
    <w:p>
      <w:pPr>
        <w:pStyle w:val="TOC2"/>
        <w:tabs>
          <w:tab w:val="right" w:leader="dot" w:pos="8306"/>
        </w:tabs>
      </w:pPr>
      <w:hyperlink w:anchor="_Toc22465" w:history="1">
        <w:r>
          <w:rPr>
            <w:rFonts w:ascii="仿宋" w:eastAsia="仿宋" w:hAnsi="仿宋" w:cs="仿宋" w:hint="eastAsia"/>
            <w:lang w:eastAsia="zh-CN"/>
          </w:rPr>
          <w:t>(二)、社会参与与沟通</w:t>
        </w:r>
        <w:r>
          <w:tab/>
        </w:r>
        <w:r>
          <w:fldChar w:fldCharType="begin"/>
        </w:r>
        <w:r>
          <w:instrText xml:space="preserve"> PAGEREF _Toc22465 \h </w:instrText>
        </w:r>
        <w:r>
          <w:fldChar w:fldCharType="separate"/>
        </w:r>
        <w:r>
          <w:t>22</w:t>
        </w:r>
        <w:r>
          <w:fldChar w:fldCharType="end"/>
        </w:r>
      </w:hyperlink>
    </w:p>
    <w:p>
      <w:pPr>
        <w:pStyle w:val="TOC1"/>
        <w:tabs>
          <w:tab w:val="right" w:leader="dot" w:pos="8306"/>
        </w:tabs>
      </w:pPr>
      <w:hyperlink w:anchor="_Toc5018" w:history="1">
        <w:r>
          <w:rPr>
            <w:rFonts w:ascii="仿宋" w:eastAsia="仿宋" w:hAnsi="仿宋" w:cs="仿宋" w:hint="eastAsia"/>
            <w:lang w:eastAsia="zh-CN"/>
          </w:rPr>
          <w:t>九、有色金属矿项目技术管理</w:t>
        </w:r>
        <w:r>
          <w:tab/>
        </w:r>
        <w:r>
          <w:fldChar w:fldCharType="begin"/>
        </w:r>
        <w:r>
          <w:instrText xml:space="preserve"> PAGEREF _Toc5018 \h </w:instrText>
        </w:r>
        <w:r>
          <w:fldChar w:fldCharType="separate"/>
        </w:r>
        <w:r>
          <w:t>23</w:t>
        </w:r>
        <w:r>
          <w:fldChar w:fldCharType="end"/>
        </w:r>
      </w:hyperlink>
    </w:p>
    <w:p>
      <w:pPr>
        <w:pStyle w:val="TOC2"/>
        <w:tabs>
          <w:tab w:val="right" w:leader="dot" w:pos="8306"/>
        </w:tabs>
      </w:pPr>
      <w:hyperlink w:anchor="_Toc10224" w:history="1">
        <w:r>
          <w:rPr>
            <w:rFonts w:ascii="仿宋" w:eastAsia="仿宋" w:hAnsi="仿宋" w:cs="仿宋" w:hint="eastAsia"/>
            <w:lang w:eastAsia="zh-CN"/>
          </w:rPr>
          <w:t>(一)、技术方案选用方向</w:t>
        </w:r>
        <w:r>
          <w:tab/>
        </w:r>
        <w:r>
          <w:fldChar w:fldCharType="begin"/>
        </w:r>
        <w:r>
          <w:instrText xml:space="preserve"> PAGEREF _Toc10224 \h </w:instrText>
        </w:r>
        <w:r>
          <w:fldChar w:fldCharType="separate"/>
        </w:r>
        <w:r>
          <w:t>23</w:t>
        </w:r>
        <w:r>
          <w:fldChar w:fldCharType="end"/>
        </w:r>
      </w:hyperlink>
    </w:p>
    <w:p>
      <w:pPr>
        <w:pStyle w:val="TOC2"/>
        <w:tabs>
          <w:tab w:val="right" w:leader="dot" w:pos="8306"/>
        </w:tabs>
      </w:pPr>
      <w:hyperlink w:anchor="_Toc27706" w:history="1">
        <w:r>
          <w:rPr>
            <w:rFonts w:ascii="仿宋" w:eastAsia="仿宋" w:hAnsi="仿宋" w:cs="仿宋" w:hint="eastAsia"/>
            <w:lang w:eastAsia="zh-CN"/>
          </w:rPr>
          <w:t>(二)、工艺技术方案选用原则</w:t>
        </w:r>
        <w:r>
          <w:tab/>
        </w:r>
        <w:r>
          <w:fldChar w:fldCharType="begin"/>
        </w:r>
        <w:r>
          <w:instrText xml:space="preserve"> PAGEREF _Toc27706 \h </w:instrText>
        </w:r>
        <w:r>
          <w:fldChar w:fldCharType="separate"/>
        </w:r>
        <w:r>
          <w:t>25</w:t>
        </w:r>
        <w:r>
          <w:fldChar w:fldCharType="end"/>
        </w:r>
      </w:hyperlink>
    </w:p>
    <w:p>
      <w:pPr>
        <w:pStyle w:val="TOC2"/>
        <w:tabs>
          <w:tab w:val="right" w:leader="dot" w:pos="8306"/>
        </w:tabs>
      </w:pPr>
      <w:hyperlink w:anchor="_Toc20650" w:history="1">
        <w:r>
          <w:rPr>
            <w:rFonts w:ascii="仿宋" w:eastAsia="仿宋" w:hAnsi="仿宋" w:cs="仿宋" w:hint="eastAsia"/>
            <w:lang w:eastAsia="zh-CN"/>
          </w:rPr>
          <w:t>(三)、工艺技术方案要求</w:t>
        </w:r>
        <w:r>
          <w:tab/>
        </w:r>
        <w:r>
          <w:fldChar w:fldCharType="begin"/>
        </w:r>
        <w:r>
          <w:instrText xml:space="preserve"> PAGEREF _Toc20650 \h </w:instrText>
        </w:r>
        <w:r>
          <w:fldChar w:fldCharType="separate"/>
        </w:r>
        <w:r>
          <w:t>27</w:t>
        </w:r>
        <w:r>
          <w:fldChar w:fldCharType="end"/>
        </w:r>
      </w:hyperlink>
    </w:p>
    <w:p>
      <w:pPr>
        <w:pStyle w:val="TOC1"/>
        <w:tabs>
          <w:tab w:val="right" w:leader="dot" w:pos="8306"/>
        </w:tabs>
      </w:pPr>
      <w:hyperlink w:anchor="_Toc12258" w:history="1">
        <w:r>
          <w:rPr>
            <w:rFonts w:ascii="仿宋" w:eastAsia="仿宋" w:hAnsi="仿宋" w:cs="仿宋" w:hint="eastAsia"/>
            <w:lang w:eastAsia="zh-CN"/>
          </w:rPr>
          <w:t>十、有色金属矿项目创新与研发</w:t>
        </w:r>
        <w:r>
          <w:tab/>
        </w:r>
        <w:r>
          <w:fldChar w:fldCharType="begin"/>
        </w:r>
        <w:r>
          <w:instrText xml:space="preserve"> PAGEREF _Toc12258 \h </w:instrText>
        </w:r>
        <w:r>
          <w:fldChar w:fldCharType="separate"/>
        </w:r>
        <w:r>
          <w:t>29</w:t>
        </w:r>
        <w:r>
          <w:fldChar w:fldCharType="end"/>
        </w:r>
      </w:hyperlink>
    </w:p>
    <w:p>
      <w:pPr>
        <w:pStyle w:val="TOC2"/>
        <w:tabs>
          <w:tab w:val="right" w:leader="dot" w:pos="8306"/>
        </w:tabs>
      </w:pPr>
      <w:hyperlink w:anchor="_Toc19281" w:history="1">
        <w:r>
          <w:rPr>
            <w:rFonts w:ascii="仿宋" w:eastAsia="仿宋" w:hAnsi="仿宋" w:cs="仿宋" w:hint="eastAsia"/>
            <w:lang w:eastAsia="zh-CN"/>
          </w:rPr>
          <w:t>(一)、创新策略与方向</w:t>
        </w:r>
        <w:r>
          <w:tab/>
        </w:r>
        <w:r>
          <w:fldChar w:fldCharType="begin"/>
        </w:r>
        <w:r>
          <w:instrText xml:space="preserve"> PAGEREF _Toc19281 \h </w:instrText>
        </w:r>
        <w:r>
          <w:fldChar w:fldCharType="separate"/>
        </w:r>
        <w:r>
          <w:t>29</w:t>
        </w:r>
        <w:r>
          <w:fldChar w:fldCharType="end"/>
        </w:r>
      </w:hyperlink>
    </w:p>
    <w:p>
      <w:pPr>
        <w:pStyle w:val="TOC2"/>
        <w:tabs>
          <w:tab w:val="right" w:leader="dot" w:pos="8306"/>
        </w:tabs>
      </w:pPr>
      <w:hyperlink w:anchor="_Toc29101" w:history="1">
        <w:r>
          <w:rPr>
            <w:rFonts w:ascii="仿宋" w:eastAsia="仿宋" w:hAnsi="仿宋" w:cs="仿宋" w:hint="eastAsia"/>
            <w:lang w:eastAsia="zh-CN"/>
          </w:rPr>
          <w:t>(二)、研发规划与投入</w:t>
        </w:r>
        <w:r>
          <w:tab/>
        </w:r>
        <w:r>
          <w:fldChar w:fldCharType="begin"/>
        </w:r>
        <w:r>
          <w:instrText xml:space="preserve"> PAGEREF _Toc29101 \h </w:instrText>
        </w:r>
        <w:r>
          <w:fldChar w:fldCharType="separate"/>
        </w:r>
        <w:r>
          <w:t>31</w:t>
        </w:r>
        <w:r>
          <w:fldChar w:fldCharType="end"/>
        </w:r>
      </w:hyperlink>
    </w:p>
    <w:p>
      <w:pPr>
        <w:pStyle w:val="TOC1"/>
        <w:tabs>
          <w:tab w:val="right" w:leader="dot" w:pos="8306"/>
        </w:tabs>
      </w:pPr>
      <w:hyperlink w:anchor="_Toc26836" w:history="1">
        <w:r>
          <w:rPr>
            <w:rFonts w:ascii="仿宋" w:eastAsia="仿宋" w:hAnsi="仿宋" w:cs="仿宋" w:hint="eastAsia"/>
            <w:lang w:eastAsia="zh-CN"/>
          </w:rPr>
          <w:t>十一、有色金属矿项目计划安排</w:t>
        </w:r>
        <w:r>
          <w:tab/>
        </w:r>
        <w:r>
          <w:fldChar w:fldCharType="begin"/>
        </w:r>
        <w:r>
          <w:instrText xml:space="preserve"> PAGEREF _Toc26836 \h </w:instrText>
        </w:r>
        <w:r>
          <w:fldChar w:fldCharType="separate"/>
        </w:r>
        <w:r>
          <w:t>32</w:t>
        </w:r>
        <w:r>
          <w:fldChar w:fldCharType="end"/>
        </w:r>
      </w:hyperlink>
    </w:p>
    <w:p>
      <w:pPr>
        <w:pStyle w:val="TOC2"/>
        <w:tabs>
          <w:tab w:val="right" w:leader="dot" w:pos="8306"/>
        </w:tabs>
      </w:pPr>
      <w:hyperlink w:anchor="_Toc2080" w:history="1">
        <w:r>
          <w:rPr>
            <w:rFonts w:ascii="仿宋" w:eastAsia="仿宋" w:hAnsi="仿宋" w:cs="仿宋" w:hint="eastAsia"/>
            <w:lang w:eastAsia="zh-CN"/>
          </w:rPr>
          <w:t>(一)、建设周期</w:t>
        </w:r>
        <w:r>
          <w:tab/>
        </w:r>
        <w:r>
          <w:fldChar w:fldCharType="begin"/>
        </w:r>
        <w:r>
          <w:instrText xml:space="preserve"> PAGEREF _Toc2080 \h </w:instrText>
        </w:r>
        <w:r>
          <w:fldChar w:fldCharType="separate"/>
        </w:r>
        <w:r>
          <w:t>32</w:t>
        </w:r>
        <w:r>
          <w:fldChar w:fldCharType="end"/>
        </w:r>
      </w:hyperlink>
    </w:p>
    <w:p>
      <w:pPr>
        <w:pStyle w:val="TOC2"/>
        <w:tabs>
          <w:tab w:val="right" w:leader="dot" w:pos="8306"/>
        </w:tabs>
      </w:pPr>
      <w:hyperlink w:anchor="_Toc4518" w:history="1">
        <w:r>
          <w:rPr>
            <w:rFonts w:ascii="仿宋" w:eastAsia="仿宋" w:hAnsi="仿宋" w:cs="仿宋" w:hint="eastAsia"/>
            <w:lang w:eastAsia="zh-CN"/>
          </w:rPr>
          <w:t>(二)、建设进度</w:t>
        </w:r>
        <w:r>
          <w:tab/>
        </w:r>
        <w:r>
          <w:fldChar w:fldCharType="begin"/>
        </w:r>
        <w:r>
          <w:instrText xml:space="preserve"> PAGEREF _Toc4518 \h </w:instrText>
        </w:r>
        <w:r>
          <w:fldChar w:fldCharType="separate"/>
        </w:r>
        <w:r>
          <w:t>33</w:t>
        </w:r>
        <w:r>
          <w:fldChar w:fldCharType="end"/>
        </w:r>
      </w:hyperlink>
    </w:p>
    <w:p>
      <w:pPr>
        <w:pStyle w:val="TOC2"/>
        <w:tabs>
          <w:tab w:val="right" w:leader="dot" w:pos="8306"/>
        </w:tabs>
      </w:pPr>
      <w:hyperlink w:anchor="_Toc7620" w:history="1">
        <w:r>
          <w:rPr>
            <w:rFonts w:ascii="仿宋" w:eastAsia="仿宋" w:hAnsi="仿宋" w:cs="仿宋" w:hint="eastAsia"/>
            <w:lang w:eastAsia="zh-CN"/>
          </w:rPr>
          <w:t>(三)、进度安排注意事项</w:t>
        </w:r>
        <w:r>
          <w:tab/>
        </w:r>
        <w:r>
          <w:fldChar w:fldCharType="begin"/>
        </w:r>
        <w:r>
          <w:instrText xml:space="preserve"> PAGEREF _Toc7620 \h </w:instrText>
        </w:r>
        <w:r>
          <w:fldChar w:fldCharType="separate"/>
        </w:r>
        <w:r>
          <w:t>34</w:t>
        </w:r>
        <w:r>
          <w:fldChar w:fldCharType="end"/>
        </w:r>
      </w:hyperlink>
    </w:p>
    <w:p>
      <w:pPr>
        <w:pStyle w:val="TOC2"/>
        <w:tabs>
          <w:tab w:val="right" w:leader="dot" w:pos="8306"/>
        </w:tabs>
      </w:pPr>
      <w:hyperlink w:anchor="_Toc8843" w:history="1">
        <w:r>
          <w:rPr>
            <w:rFonts w:ascii="仿宋" w:eastAsia="仿宋" w:hAnsi="仿宋" w:cs="仿宋" w:hint="eastAsia"/>
            <w:lang w:eastAsia="zh-CN"/>
          </w:rPr>
          <w:t>(四)、人力资源配置</w:t>
        </w:r>
        <w:r>
          <w:tab/>
        </w:r>
        <w:r>
          <w:fldChar w:fldCharType="begin"/>
        </w:r>
        <w:r>
          <w:instrText xml:space="preserve"> PAGEREF _Toc8843 \h </w:instrText>
        </w:r>
        <w:r>
          <w:fldChar w:fldCharType="separate"/>
        </w:r>
        <w:r>
          <w:t>36</w:t>
        </w:r>
        <w:r>
          <w:fldChar w:fldCharType="end"/>
        </w:r>
      </w:hyperlink>
    </w:p>
    <w:p>
      <w:pPr>
        <w:pStyle w:val="TOC1"/>
        <w:tabs>
          <w:tab w:val="right" w:leader="dot" w:pos="8306"/>
        </w:tabs>
      </w:pPr>
      <w:hyperlink w:anchor="_Toc28479" w:history="1">
        <w:r>
          <w:rPr>
            <w:rFonts w:ascii="仿宋" w:eastAsia="仿宋" w:hAnsi="仿宋" w:cs="仿宋" w:hint="eastAsia"/>
            <w:lang w:eastAsia="zh-CN"/>
          </w:rPr>
          <w:t>十二、有色金属矿项目财务管理</w:t>
        </w:r>
        <w:r>
          <w:tab/>
        </w:r>
        <w:r>
          <w:fldChar w:fldCharType="begin"/>
        </w:r>
        <w:r>
          <w:instrText xml:space="preserve"> PAGEREF _Toc28479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00" w:history="1">
        <w:r>
          <w:rPr>
            <w:rFonts w:ascii="仿宋" w:eastAsia="仿宋" w:hAnsi="仿宋" w:cs="仿宋" w:hint="eastAsia"/>
            <w:lang w:eastAsia="zh-CN"/>
          </w:rPr>
          <w:t>(一)、资金需求大</w:t>
        </w:r>
        <w:r>
          <w:tab/>
        </w:r>
        <w:r>
          <w:fldChar w:fldCharType="begin"/>
        </w:r>
        <w:r>
          <w:instrText xml:space="preserve"> PAGEREF _Toc13500 \h </w:instrText>
        </w:r>
        <w:r>
          <w:fldChar w:fldCharType="separate"/>
        </w:r>
        <w:r>
          <w:t>36</w:t>
        </w:r>
        <w:r>
          <w:fldChar w:fldCharType="end"/>
        </w:r>
      </w:hyperlink>
    </w:p>
    <w:p>
      <w:pPr>
        <w:pStyle w:val="TOC2"/>
        <w:tabs>
          <w:tab w:val="right" w:leader="dot" w:pos="8306"/>
        </w:tabs>
      </w:pPr>
      <w:hyperlink w:anchor="_Toc27496" w:history="1">
        <w:r>
          <w:rPr>
            <w:rFonts w:ascii="仿宋" w:eastAsia="仿宋" w:hAnsi="仿宋" w:cs="仿宋" w:hint="eastAsia"/>
            <w:lang w:eastAsia="zh-CN"/>
          </w:rPr>
          <w:t>(二)、研发周期长</w:t>
        </w:r>
        <w:r>
          <w:tab/>
        </w:r>
        <w:r>
          <w:fldChar w:fldCharType="begin"/>
        </w:r>
        <w:r>
          <w:instrText xml:space="preserve"> PAGEREF _Toc27496 \h </w:instrText>
        </w:r>
        <w:r>
          <w:fldChar w:fldCharType="separate"/>
        </w:r>
        <w:r>
          <w:t>38</w:t>
        </w:r>
        <w:r>
          <w:fldChar w:fldCharType="end"/>
        </w:r>
      </w:hyperlink>
    </w:p>
    <w:p>
      <w:pPr>
        <w:pStyle w:val="TOC2"/>
        <w:tabs>
          <w:tab w:val="right" w:leader="dot" w:pos="8306"/>
        </w:tabs>
      </w:pPr>
      <w:hyperlink w:anchor="_Toc21548" w:history="1">
        <w:r>
          <w:rPr>
            <w:rFonts w:ascii="仿宋" w:eastAsia="仿宋" w:hAnsi="仿宋" w:cs="仿宋" w:hint="eastAsia"/>
            <w:lang w:eastAsia="zh-CN"/>
          </w:rPr>
          <w:t>(三)、市场风险大</w:t>
        </w:r>
        <w:r>
          <w:tab/>
        </w:r>
        <w:r>
          <w:fldChar w:fldCharType="begin"/>
        </w:r>
        <w:r>
          <w:instrText xml:space="preserve"> PAGEREF _Toc21548 \h </w:instrText>
        </w:r>
        <w:r>
          <w:fldChar w:fldCharType="separate"/>
        </w:r>
        <w:r>
          <w:t>39</w:t>
        </w:r>
        <w:r>
          <w:fldChar w:fldCharType="end"/>
        </w:r>
      </w:hyperlink>
    </w:p>
    <w:p>
      <w:pPr>
        <w:pStyle w:val="TOC2"/>
        <w:tabs>
          <w:tab w:val="right" w:leader="dot" w:pos="8306"/>
        </w:tabs>
      </w:pPr>
      <w:hyperlink w:anchor="_Toc19706" w:history="1">
        <w:r>
          <w:rPr>
            <w:rFonts w:ascii="仿宋" w:eastAsia="仿宋" w:hAnsi="仿宋" w:cs="仿宋" w:hint="eastAsia"/>
            <w:lang w:eastAsia="zh-CN"/>
          </w:rPr>
          <w:t>(四)、利润率高</w:t>
        </w:r>
        <w:r>
          <w:tab/>
        </w:r>
        <w:r>
          <w:fldChar w:fldCharType="begin"/>
        </w:r>
        <w:r>
          <w:instrText xml:space="preserve"> PAGEREF _Toc19706 \h </w:instrText>
        </w:r>
        <w:r>
          <w:fldChar w:fldCharType="separate"/>
        </w:r>
        <w:r>
          <w:t>41</w:t>
        </w:r>
        <w:r>
          <w:fldChar w:fldCharType="end"/>
        </w:r>
      </w:hyperlink>
    </w:p>
    <w:p>
      <w:pPr>
        <w:pStyle w:val="TOC1"/>
        <w:tabs>
          <w:tab w:val="right" w:leader="dot" w:pos="8306"/>
        </w:tabs>
      </w:pPr>
      <w:hyperlink w:anchor="_Toc31988" w:history="1">
        <w:r>
          <w:rPr>
            <w:rFonts w:ascii="仿宋" w:eastAsia="仿宋" w:hAnsi="仿宋" w:cs="仿宋" w:hint="eastAsia"/>
            <w:lang w:eastAsia="zh-CN"/>
          </w:rPr>
          <w:t>十三、风险识别与分类</w:t>
        </w:r>
        <w:r>
          <w:tab/>
        </w:r>
        <w:r>
          <w:fldChar w:fldCharType="begin"/>
        </w:r>
        <w:r>
          <w:instrText xml:space="preserve"> PAGEREF _Toc31988 \h </w:instrText>
        </w:r>
        <w:r>
          <w:fldChar w:fldCharType="separate"/>
        </w:r>
        <w:r>
          <w:t>44</w:t>
        </w:r>
        <w:r>
          <w:fldChar w:fldCharType="end"/>
        </w:r>
      </w:hyperlink>
    </w:p>
    <w:p>
      <w:pPr>
        <w:pStyle w:val="TOC2"/>
        <w:tabs>
          <w:tab w:val="right" w:leader="dot" w:pos="8306"/>
        </w:tabs>
      </w:pPr>
      <w:hyperlink w:anchor="_Toc17095" w:history="1">
        <w:r>
          <w:rPr>
            <w:rFonts w:ascii="仿宋" w:eastAsia="仿宋" w:hAnsi="仿宋" w:cs="仿宋" w:hint="eastAsia"/>
            <w:lang w:eastAsia="zh-CN"/>
          </w:rPr>
          <w:t>(一)、风险识别</w:t>
        </w:r>
        <w:r>
          <w:tab/>
        </w:r>
        <w:r>
          <w:fldChar w:fldCharType="begin"/>
        </w:r>
        <w:r>
          <w:instrText xml:space="preserve"> PAGEREF _Toc17095 \h </w:instrText>
        </w:r>
        <w:r>
          <w:fldChar w:fldCharType="separate"/>
        </w:r>
        <w:r>
          <w:t>44</w:t>
        </w:r>
        <w:r>
          <w:fldChar w:fldCharType="end"/>
        </w:r>
      </w:hyperlink>
    </w:p>
    <w:p>
      <w:pPr>
        <w:pStyle w:val="TOC2"/>
        <w:tabs>
          <w:tab w:val="right" w:leader="dot" w:pos="8306"/>
        </w:tabs>
      </w:pPr>
      <w:hyperlink w:anchor="_Toc16695" w:history="1">
        <w:r>
          <w:rPr>
            <w:rFonts w:ascii="仿宋" w:eastAsia="仿宋" w:hAnsi="仿宋" w:cs="仿宋" w:hint="eastAsia"/>
            <w:lang w:eastAsia="zh-CN"/>
          </w:rPr>
          <w:t>(二)、风险分类</w:t>
        </w:r>
        <w:r>
          <w:tab/>
        </w:r>
        <w:r>
          <w:fldChar w:fldCharType="begin"/>
        </w:r>
        <w:r>
          <w:instrText xml:space="preserve"> PAGEREF _Toc16695 \h </w:instrText>
        </w:r>
        <w:r>
          <w:fldChar w:fldCharType="separate"/>
        </w:r>
        <w:r>
          <w:t>45</w:t>
        </w:r>
        <w:r>
          <w:fldChar w:fldCharType="end"/>
        </w:r>
      </w:hyperlink>
    </w:p>
    <w:p>
      <w:pPr>
        <w:pStyle w:val="TOC1"/>
        <w:tabs>
          <w:tab w:val="right" w:leader="dot" w:pos="8306"/>
        </w:tabs>
      </w:pPr>
      <w:hyperlink w:anchor="_Toc8862" w:history="1">
        <w:r>
          <w:rPr>
            <w:rFonts w:ascii="仿宋" w:eastAsia="仿宋" w:hAnsi="仿宋" w:cs="仿宋" w:hint="eastAsia"/>
            <w:lang w:eastAsia="zh-CN"/>
          </w:rPr>
          <w:t>十四、营销与推广策略</w:t>
        </w:r>
        <w:r>
          <w:tab/>
        </w:r>
        <w:r>
          <w:fldChar w:fldCharType="begin"/>
        </w:r>
        <w:r>
          <w:instrText xml:space="preserve"> PAGEREF _Toc8862 \h </w:instrText>
        </w:r>
        <w:r>
          <w:fldChar w:fldCharType="separate"/>
        </w:r>
        <w:r>
          <w:t>47</w:t>
        </w:r>
        <w:r>
          <w:fldChar w:fldCharType="end"/>
        </w:r>
      </w:hyperlink>
    </w:p>
    <w:p>
      <w:pPr>
        <w:pStyle w:val="TOC2"/>
        <w:tabs>
          <w:tab w:val="right" w:leader="dot" w:pos="8306"/>
        </w:tabs>
      </w:pPr>
      <w:hyperlink w:anchor="_Toc17141" w:history="1">
        <w:r>
          <w:rPr>
            <w:rFonts w:ascii="仿宋" w:eastAsia="仿宋" w:hAnsi="仿宋" w:cs="仿宋" w:hint="eastAsia"/>
            <w:lang w:eastAsia="zh-CN"/>
          </w:rPr>
          <w:t>(一)、产品/服务定位与特点</w:t>
        </w:r>
        <w:r>
          <w:tab/>
        </w:r>
        <w:r>
          <w:fldChar w:fldCharType="begin"/>
        </w:r>
        <w:r>
          <w:instrText xml:space="preserve"> PAGEREF _Toc17141 \h </w:instrText>
        </w:r>
        <w:r>
          <w:fldChar w:fldCharType="separate"/>
        </w:r>
        <w:r>
          <w:t>47</w:t>
        </w:r>
        <w:r>
          <w:fldChar w:fldCharType="end"/>
        </w:r>
      </w:hyperlink>
    </w:p>
    <w:p>
      <w:pPr>
        <w:pStyle w:val="TOC2"/>
        <w:tabs>
          <w:tab w:val="right" w:leader="dot" w:pos="8306"/>
        </w:tabs>
      </w:pPr>
      <w:hyperlink w:anchor="_Toc17471" w:history="1">
        <w:r>
          <w:rPr>
            <w:rFonts w:ascii="仿宋" w:eastAsia="仿宋" w:hAnsi="仿宋" w:cs="仿宋" w:hint="eastAsia"/>
            <w:lang w:eastAsia="zh-CN"/>
          </w:rPr>
          <w:t>(二)、市场定位与竞争分析</w:t>
        </w:r>
        <w:r>
          <w:tab/>
        </w:r>
        <w:r>
          <w:fldChar w:fldCharType="begin"/>
        </w:r>
        <w:r>
          <w:instrText xml:space="preserve"> PAGEREF _Toc17471 \h </w:instrText>
        </w:r>
        <w:r>
          <w:fldChar w:fldCharType="separate"/>
        </w:r>
        <w:r>
          <w:t>48</w:t>
        </w:r>
        <w:r>
          <w:fldChar w:fldCharType="end"/>
        </w:r>
      </w:hyperlink>
    </w:p>
    <w:p>
      <w:pPr>
        <w:pStyle w:val="TOC2"/>
        <w:tabs>
          <w:tab w:val="right" w:leader="dot" w:pos="8306"/>
        </w:tabs>
      </w:pPr>
      <w:hyperlink w:anchor="_Toc18854" w:history="1">
        <w:r>
          <w:rPr>
            <w:rFonts w:ascii="仿宋" w:eastAsia="仿宋" w:hAnsi="仿宋" w:cs="仿宋" w:hint="eastAsia"/>
            <w:lang w:eastAsia="zh-CN"/>
          </w:rPr>
          <w:t>(三)、营销渠道与策略</w:t>
        </w:r>
        <w:r>
          <w:tab/>
        </w:r>
        <w:r>
          <w:fldChar w:fldCharType="begin"/>
        </w:r>
        <w:r>
          <w:instrText xml:space="preserve"> PAGEREF _Toc18854 \h </w:instrText>
        </w:r>
        <w:r>
          <w:fldChar w:fldCharType="separate"/>
        </w:r>
        <w:r>
          <w:t>49</w:t>
        </w:r>
        <w:r>
          <w:fldChar w:fldCharType="end"/>
        </w:r>
      </w:hyperlink>
    </w:p>
    <w:p>
      <w:pPr>
        <w:pStyle w:val="TOC2"/>
        <w:tabs>
          <w:tab w:val="right" w:leader="dot" w:pos="8306"/>
        </w:tabs>
      </w:pPr>
      <w:hyperlink w:anchor="_Toc19729" w:history="1">
        <w:r>
          <w:rPr>
            <w:rFonts w:ascii="仿宋" w:eastAsia="仿宋" w:hAnsi="仿宋" w:cs="仿宋" w:hint="eastAsia"/>
            <w:lang w:eastAsia="zh-CN"/>
          </w:rPr>
          <w:t>(四)、推广与宣传活动</w:t>
        </w:r>
        <w:r>
          <w:tab/>
        </w:r>
        <w:r>
          <w:fldChar w:fldCharType="begin"/>
        </w:r>
        <w:r>
          <w:instrText xml:space="preserve"> PAGEREF _Toc19729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48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958"/>
      <w:r>
        <w:rPr>
          <w:rFonts w:ascii="仿宋" w:eastAsia="仿宋" w:hAnsi="仿宋" w:cs="仿宋" w:hint="eastAsia"/>
          <w:lang w:eastAsia="zh-CN"/>
        </w:rPr>
        <w:t>(一)、有色金属矿行业分析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行业一直以来都是市场的关注焦点。行业内的发展趋势、竞争态势以及潜在机会都对有色金属矿项目的推进产生深远的影响。通过深入研究行业的整体概貌，我们将更好地理解行业的核心特征，为有色金属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行业，技术一直是推动创新和发展的关键因素。我们将对当前技术趋势进行详尽分析，包括但不限于人工智能、大数据应用、先进制造技术等。这有助于有色金属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有色金属矿项目成功的基础。我们将对主要竞争对手进行深入研究，包括其市场份额、产品特点、市场定位等。通过全面了解竞争对手的优势和劣势，有色金属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888"/>
      <w:r>
        <w:rPr>
          <w:rFonts w:ascii="仿宋" w:eastAsia="仿宋" w:hAnsi="仿宋" w:cs="仿宋" w:hint="eastAsia"/>
          <w:sz w:val="28"/>
          <w:lang w:eastAsia="zh-CN"/>
        </w:rPr>
        <w:t>(二)、有色金属矿市场分析预测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有色金属矿市场未来的增长趋势。这包括市场的整体规模、各细分领域的发展趋势等。有色金属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有色金属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有色金属矿项目实施过程中需要充分考虑的因素。我们将对市场风险进行全面评估，包括但不限于政策法规风险、市场竞争风险、技术变革风险等。通过对潜在风险的深入分析，有色金属矿项目可以制定相应的风险缓解策略，降低不确定性对有色金属矿项目的影响。</w:t>
      </w:r>
    </w:p>
    <w:p>
      <w:pPr>
        <w:pStyle w:val="Heading1"/>
        <w:ind w:firstLine="560" w:firstLineChars="200"/>
        <w:rPr>
          <w:rFonts w:ascii="仿宋" w:eastAsia="仿宋" w:hAnsi="仿宋" w:cs="仿宋" w:hint="eastAsia"/>
          <w:sz w:val="28"/>
          <w:lang w:eastAsia="zh-CN"/>
        </w:rPr>
      </w:pPr>
      <w:bookmarkStart w:id="5" w:name="_Toc10277"/>
      <w:r>
        <w:rPr>
          <w:rFonts w:ascii="仿宋" w:eastAsia="仿宋" w:hAnsi="仿宋" w:cs="仿宋" w:hint="eastAsia"/>
          <w:sz w:val="28"/>
          <w:lang w:eastAsia="zh-CN"/>
        </w:rPr>
        <w:t>二、有色金属矿项目文档管理</w:t>
      </w:r>
      <w:bookmarkEnd w:id="5"/>
    </w:p>
    <w:p>
      <w:pPr>
        <w:pStyle w:val="Heading2"/>
        <w:rPr>
          <w:rFonts w:ascii="仿宋" w:eastAsia="仿宋" w:hAnsi="仿宋" w:cs="仿宋" w:hint="eastAsia"/>
          <w:lang w:eastAsia="zh-CN"/>
        </w:rPr>
      </w:pPr>
      <w:bookmarkStart w:id="6" w:name="_Toc2021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有色金属矿项目高度重视文档的质量和准确性，以支持有色金属矿项目的各项活动和决策。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文档的编制始于有色金属矿项目计划的初期，我们制定了详细的文档编制计划，明确了每个文档的内容、格式和编写责任人。在有色金属矿项目启动阶段，我们首先编制了有色金属矿项目章程，明确定义了有色金属矿项目的目标、范围、风险等关键要素。随后，有色金属矿项目团队根据计划陆续编制了需求文档、设计文档、测试文档等各类文档，确保有色金属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色金属矿项目管理中的重要环节，旨在确保有色金属矿项目文档符合质量标准和有色金属矿项目需求。在有色金属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色金属矿项目相关利益方和专业领域的专家对文档进行独立审查。这有助于获取更全面、客观的反馈，确保有色金属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有色金属矿项目在文档编制与审查方面建立了严格的管理机制，通过规范的流程和多维度的审查，确保有色金属矿项目文档的质量、准确性和可靠性，为有色金属矿项目的顺利推进提供了有力支持。</w:t>
      </w:r>
    </w:p>
    <w:p>
      <w:pPr>
        <w:pStyle w:val="Heading2"/>
        <w:ind w:firstLine="560" w:firstLineChars="200"/>
        <w:rPr>
          <w:rFonts w:ascii="仿宋" w:eastAsia="仿宋" w:hAnsi="仿宋" w:cs="仿宋" w:hint="eastAsia"/>
          <w:sz w:val="28"/>
          <w:lang w:eastAsia="zh-CN"/>
        </w:rPr>
      </w:pPr>
      <w:bookmarkStart w:id="7" w:name="_Toc2349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我们通过多渠道发布文档，包括电子邮件、有色金属矿项目管理平台、内部网站等，以满足不同团队成员的偏好和需求。多渠道发布确保了信息的全面覆盖。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我们采用了精细的权限控制，确保只有授权人员可以访问敏感信息。这种安全措施保护了有色金属矿项目文档的机密性，防止了未经授权的信息泄露。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734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文档存档与归档是有色金属矿项目生命周期中一个至关重要的环节，直接关系到有色金属矿项目信息的长期保存和历史记录的完整性。在有色金属矿项目中，我们实施了一系列有效的文档存档与归档管理策略：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732"/>
      <w:r>
        <w:rPr>
          <w:rFonts w:ascii="仿宋" w:eastAsia="仿宋" w:hAnsi="仿宋" w:cs="仿宋" w:hint="eastAsia"/>
          <w:sz w:val="28"/>
          <w:lang w:eastAsia="zh-CN"/>
        </w:rPr>
        <w:t>三、有色金属矿项目可持续发展</w:t>
      </w:r>
      <w:bookmarkEnd w:id="9"/>
    </w:p>
    <w:p>
      <w:pPr>
        <w:pStyle w:val="Heading2"/>
        <w:rPr>
          <w:rFonts w:ascii="仿宋" w:eastAsia="仿宋" w:hAnsi="仿宋" w:cs="仿宋" w:hint="eastAsia"/>
          <w:lang w:eastAsia="zh-CN"/>
        </w:rPr>
      </w:pPr>
      <w:bookmarkStart w:id="10" w:name="_Toc3228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中，有色金属矿项目团队着眼于未来，明确了可持续发展的战略方向。制定的具体可持续发展目标包括降低资源使用、采用环保技术、最大化社会效益等。这一步骤不仅有助于有色金属矿项目在环保和社会责任方面达到最高标准，也为未来提供了明确的指引，确保有色金属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可持续实践的融入有色金属矿项目管理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有色金属矿项目管理周期。从有色金属矿项目规划开始，有色金属矿项目团队就考虑了环境和社会的因素。在执行阶段，有色金属矿项目团队积极推动绿色技术的应用，优化资源利用。此外，关注员工的社会责任，通过培训和沟通活动提高员工对可持续发展的认知，使他们能够在日常工作中践行可持续实践。这些举措不仅为有色金属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600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扎根于有色金属矿项目的可持续发展理念，我们深信环保与社会责任是有色金属矿项目成功的关键支柱。在有色金属矿项目的每一步，我们都致力于通过创新和实践，履行对环境和社会的坚定责任。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团队通过引入先进的环保技术、建立高效的废物处理系统以及推动能源节约措施，积极履行环保责任。定期的环保监测和评估确保有色金属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不仅致力于自身可持续发展，还注重对社会的回馈。通过支持社区有色金属矿项目、参与慈善事业、提供培训机会等方式，有色金属矿项目积极履行社会责任。与当地社区建立积极互动，关注员工的工作与生活平衡，以及员工的身心健康，是有色金属矿项目在社会责任层面的关键举措。这样的实践不仅增强了有色金属矿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11662"/>
      <w:r>
        <w:rPr>
          <w:rFonts w:ascii="仿宋" w:eastAsia="仿宋" w:hAnsi="仿宋" w:cs="仿宋" w:hint="eastAsia"/>
          <w:sz w:val="28"/>
          <w:lang w:eastAsia="zh-CN"/>
        </w:rPr>
        <w:t>四、有色金属矿项目建设单位说明</w:t>
      </w:r>
      <w:bookmarkEnd w:id="12"/>
    </w:p>
    <w:p>
      <w:pPr>
        <w:pStyle w:val="Heading2"/>
        <w:rPr>
          <w:rFonts w:ascii="仿宋" w:eastAsia="仿宋" w:hAnsi="仿宋" w:cs="仿宋" w:hint="eastAsia"/>
          <w:lang w:eastAsia="zh-CN"/>
        </w:rPr>
      </w:pPr>
      <w:bookmarkStart w:id="13" w:name="_Toc17957"/>
      <w:r>
        <w:rPr>
          <w:rFonts w:ascii="仿宋" w:eastAsia="仿宋" w:hAnsi="仿宋" w:cs="仿宋" w:hint="eastAsia"/>
          <w:lang w:eastAsia="zh-CN"/>
        </w:rPr>
        <w:t>(一)、有色金属矿项目承办单位基本情况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011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色金属矿项目承办单位的XXXX，我们着眼于实现可持续的经济效益。通过技术创新和解决方案的提供，公司预计在有色金属矿项目执行期间将获得可观的收入增长。这一收入来源主要包括有色金属矿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同时，我们注重成本控制和效率提升，以确保有色金属矿项目的可持续盈利。透过精细的管理和资源优化，公司期望实现有色金属矿项目利润最大化。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色金属矿项目实施进行全面的投资评估，包括有色金属矿项目启动阶段的资金投入和后续运营成本。通过对有色金属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有色金属矿项目实施过程中具备足够的资金流动性，公司将进行详尽的现金流分析。这包括资金需求的合理预测、有色金属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845"/>
      <w:r>
        <w:rPr>
          <w:rFonts w:ascii="仿宋" w:eastAsia="仿宋" w:hAnsi="仿宋" w:cs="仿宋" w:hint="eastAsia"/>
          <w:sz w:val="28"/>
          <w:lang w:eastAsia="zh-CN"/>
        </w:rPr>
        <w:t>五、有色金属矿项目危机管理</w:t>
      </w:r>
      <w:bookmarkEnd w:id="15"/>
    </w:p>
    <w:p>
      <w:pPr>
        <w:pStyle w:val="Heading2"/>
        <w:rPr>
          <w:rFonts w:ascii="仿宋" w:eastAsia="仿宋" w:hAnsi="仿宋" w:cs="仿宋" w:hint="eastAsia"/>
          <w:lang w:eastAsia="zh-CN"/>
        </w:rPr>
      </w:pPr>
      <w:bookmarkStart w:id="16" w:name="_Toc2019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有色金属矿项目危机管理中，危机预警与识别是确保有色金属矿项目稳健运行的核心步骤。通过建立全面的监测机制，有色金属矿项目团队旨在及时发现和理解潜在的风险和危机因素，以便采取及时的预防和应对措施，确保有色金属矿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首先，通过深入的风险评估，有色金属矿项目团队全面分析了整个有色金属矿项目和各个阶段可能存在的威胁。这包括准确评估每个潜在风险的发生概率和可能影响的程度，为后续危机预警提供了有力支持。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色金属矿项目团队着重于明确定义有色金属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色金属矿项目进展的持续监控，团队能够及时发现潜在问题并作出迅速反应。有色金属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在这一阶段，团队的专业素养和反应速度将发挥至关重要的作用，以确保潜在危机能够在初期得到有效的处理，最大程度地减轻负面影响。通过危机预警与识别，有色金属矿项目得以更有序、可控地推进。</w:t>
      </w:r>
    </w:p>
    <w:p>
      <w:pPr>
        <w:pStyle w:val="Heading2"/>
        <w:ind w:firstLine="560" w:firstLineChars="200"/>
        <w:rPr>
          <w:rFonts w:ascii="仿宋" w:eastAsia="仿宋" w:hAnsi="仿宋" w:cs="仿宋" w:hint="eastAsia"/>
          <w:sz w:val="28"/>
          <w:lang w:eastAsia="zh-CN"/>
        </w:rPr>
      </w:pPr>
      <w:bookmarkStart w:id="17" w:name="_Toc829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在危机发生时，有色金属矿项目团队立即行动，成立了应急小组。该小组的任务是迅速制定并实施紧急应对措施，以最小化潜在损失。以下是采取的主要措施：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暂停有色金属矿项目进度：为遏制危机蔓延，有色金属矿项目暂时停止进行，以便全面评估当前状况。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资源重新分配：重新评估有色金属矿项目资源的分配，确保最大限度地减小损失。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实时沟通：与关键利益相关者建立实时沟通机制，向他们传递有色金属矿项目危机的实际状况，保障有色金属矿项目核心利益。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在紧急应对的同时，有色金属矿项目团队强调了团队协作和有效沟通的重要性。以下是团队协作的关键举措：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信息共享机制：建立了信息共享平台，确保团队成员能够及时获取有色金属矿项目危机的实时信息。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领导者沟通：有色金属矿项目领导者通过定期会议和即时沟通工具，指导团队应对危机，保持团队稳定运行。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随着危机得到初步控制，有色金属矿项目团队转向制定恢复计划，以确保有色金属矿项目能够从中迅速恢复。主要恢复计划包括：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修复受损的进度计划：重新评估有色金属矿项目进度，制定修复计划，确保有色金属矿项目尽快回归正常进程。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重新调整资源分配：优化资源分配，确保有色金属矿项目在有限资源下高效运转。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风险管理机制加强：对有色金属矿项目风险进行全面评估，制定更强化的风险管理策略，以预防未来可能的危机。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3369"/>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3399"/>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有色金属矿项目的技术管理特点体现在其创新导向。通过引入最先进的技术趋势和解决方案，有色金属矿项目致力于提升科技含量、提高质量和效率水平。这意味着我们将采用最新的工具和方法，确保有色金属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有色金属矿项目技术管理的显著特征。通过整合不同领域的技术资源，我们实现了跨学科的协同工作。这有助于优化技术架构，提高整体效能。此外，整合性策略还促进了不同技术团队之间的紧密沟通和高效合作，确保有色金属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有色金属矿项目所采用的技术。通过不断优化技术方案，有色金属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有色金属矿项目团队将在有色金属矿项目初期识别可能的技术风险，并采取相应的预防和应对措施。通过建立健全的风险评估机制，有色金属矿项目能够在实施过程中及时发现并解决潜在的技术问题，保障有色金属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有色金属矿项目中，技术将成为有色金属矿项目成功的有力支持。这一深度剖析揭示了技术管理在有色金属矿项目实施中的关键作用，为有色金属矿项目的技术基础奠定了坚实的基础。</w:t>
      </w:r>
    </w:p>
    <w:p>
      <w:pPr>
        <w:pStyle w:val="Heading2"/>
        <w:ind w:firstLine="560" w:firstLineChars="200"/>
        <w:rPr>
          <w:rFonts w:ascii="仿宋" w:eastAsia="仿宋" w:hAnsi="仿宋" w:cs="仿宋" w:hint="eastAsia"/>
          <w:sz w:val="28"/>
          <w:lang w:eastAsia="zh-CN"/>
        </w:rPr>
      </w:pPr>
      <w:bookmarkStart w:id="20" w:name="_Toc1051"/>
      <w:r>
        <w:rPr>
          <w:rFonts w:ascii="仿宋" w:eastAsia="仿宋" w:hAnsi="仿宋" w:cs="仿宋" w:hint="eastAsia"/>
          <w:sz w:val="28"/>
          <w:lang w:eastAsia="zh-CN"/>
        </w:rPr>
        <w:t>(二)、有色金属矿项目工艺技术设计方案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有色金属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有色金属矿项目将严格按照相关行业规范要求进行组织。通过有效控制产品质量，有色金属矿项目将致力于为顾客提供优质的有色金属矿项目产品和良好的服务。这体现了有色金属矿项目对于生产活动合规性和质量标准的高度重视，为有色金属矿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有色金属矿项目注重生态效益和清洁生产原则。有色金属矿项目建设将紧密结合地方特色经济发展，与社会经济发展规划和区域环境保护规划方案相协调一致。通过与当地区域自然生态系统的结合，有色金属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有色金属矿项目产品具有多样化的客户需求和个性化的特点。因此，有色金属矿项目产品规格品种多样，且单批生产数量较小。为满足这一特点，有色金属矿项目承办单位将建设先进的柔性制造生产线。通过广泛应用柔性制造技术，有色金属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有色金属矿项目采用的技术具有较高的技术含量和自动化水平，处于国内先进水平。这一技术选用不仅体现了对生产效率、质量和环境友好性的高标准要求，同时为有色金属矿项目的可持续发展奠定了坚实的基础。</w:t>
      </w:r>
    </w:p>
    <w:p>
      <w:pPr>
        <w:pStyle w:val="Heading2"/>
        <w:ind w:firstLine="560" w:firstLineChars="200"/>
        <w:rPr>
          <w:rFonts w:ascii="仿宋" w:eastAsia="仿宋" w:hAnsi="仿宋" w:cs="仿宋" w:hint="eastAsia"/>
          <w:sz w:val="28"/>
          <w:lang w:eastAsia="zh-CN"/>
        </w:rPr>
      </w:pPr>
      <w:bookmarkStart w:id="21" w:name="_Toc23410"/>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为确保有色金属矿项目的高效生产和技术实施，我们制定了一套精心设计的设备选型方案，以满足有色金属矿项目生产、质量和环保的要求。该方案的主要特点如下：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https://d.book118.com/077160065026006040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有色金属矿项目规划设计蓝图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B41316"/>
    <w:rsid w:val="3DB413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600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2024-02-03T22:06:00Z</dcterms:created>
  <dcterms:modified xsi:type="dcterms:W3CDTF">2024-02-03T22:06:30Z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B58AA9CE2FC043B08C3FDC5529DBB2D7_11</vt:lpwstr>
  </property>
  <property fmtid="{D5CDD505-2E9C-101B-9397-08002B2CF9AE}" pid="3" name="KSOProductBuildVer">
    <vt:lpwstr>2052-12.1.0.16250</vt:lpwstr>
  </property>
</Properties>
</file>