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8749F">
      <w:pPr>
        <w:widowControl/>
        <w:jc w:val="left"/>
        <w:rPr>
          <w:rFonts w:ascii="仿宋" w:eastAsia="仿宋" w:hAnsi="仿宋"/>
          <w:b/>
          <w:sz w:val="40"/>
        </w:rPr>
      </w:pPr>
      <w:bookmarkStart w:id="0" w:name="_GoBack"/>
      <w:bookmarkEnd w:id="0"/>
    </w:p>
    <w:p w:rsidR="00C8749F">
      <w:pPr>
        <w:widowControl/>
        <w:jc w:val="left"/>
        <w:rPr>
          <w:rFonts w:ascii="仿宋" w:eastAsia="仿宋" w:hAnsi="仿宋"/>
          <w:b/>
          <w:sz w:val="40"/>
        </w:rPr>
      </w:pPr>
    </w:p>
    <w:p w:rsidR="00C8749F">
      <w:pPr>
        <w:widowControl/>
        <w:jc w:val="left"/>
        <w:rPr>
          <w:rFonts w:ascii="仿宋" w:eastAsia="仿宋" w:hAnsi="仿宋"/>
          <w:b/>
          <w:sz w:val="40"/>
        </w:rPr>
      </w:pPr>
    </w:p>
    <w:p w:rsidR="00C8749F" w:rsidRPr="00C8749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8749F">
        <w:rPr>
          <w:rFonts w:ascii="宋体" w:eastAsia="宋体" w:hAnsi="宋体" w:hint="eastAsia"/>
          <w:b/>
          <w:sz w:val="60"/>
        </w:rPr>
        <w:t>铜基记忆合金材料投资回报分析报告</w:t>
      </w:r>
    </w:p>
    <w:p w:rsidR="00C8749F" w:rsidP="00C8749F">
      <w:pPr>
        <w:widowControl/>
        <w:jc w:val="center"/>
        <w:rPr>
          <w:rFonts w:ascii="仿宋" w:eastAsia="仿宋" w:hAnsi="仿宋" w:hint="eastAsia"/>
          <w:b/>
          <w:sz w:val="40"/>
        </w:rPr>
      </w:pPr>
      <w:r w:rsidRPr="00C8749F">
        <w:rPr>
          <w:rFonts w:ascii="仿宋" w:eastAsia="仿宋" w:hAnsi="仿宋" w:hint="eastAsia"/>
          <w:b/>
          <w:sz w:val="40"/>
        </w:rPr>
        <w:t>目录</w:t>
      </w:r>
    </w:p>
    <w:p w:rsidR="00C8749F">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_Toc156775555 \h </w:instrText>
      </w:r>
      <w:r>
        <w:rPr>
          <w:noProof/>
        </w:rPr>
        <w:fldChar w:fldCharType="separate"/>
      </w:r>
      <w:r>
        <w:rPr>
          <w:noProof/>
        </w:rPr>
        <w:t>3</w:t>
      </w:r>
      <w:r>
        <w:rPr>
          <w:noProof/>
        </w:rPr>
        <w:fldChar w:fldCharType="end"/>
      </w:r>
    </w:p>
    <w:p w:rsidR="00C8749F">
      <w:pPr>
        <w:pStyle w:val="TOC1"/>
        <w:tabs>
          <w:tab w:val="right" w:leader="dot" w:pos="8296"/>
        </w:tabs>
        <w:rPr>
          <w:noProof/>
        </w:rPr>
      </w:pPr>
      <w:r>
        <w:rPr>
          <w:rFonts w:hint="eastAsia"/>
          <w:noProof/>
        </w:rPr>
        <w:t>一、铜基记忆合金材料项目建筑工程方案</w:t>
      </w:r>
      <w:r>
        <w:rPr>
          <w:noProof/>
        </w:rPr>
        <w:tab/>
      </w:r>
      <w:r>
        <w:rPr>
          <w:noProof/>
        </w:rPr>
        <w:fldChar w:fldCharType="begin"/>
      </w:r>
      <w:r>
        <w:rPr>
          <w:noProof/>
        </w:rPr>
        <w:instrText xml:space="preserve"> PAGEREF _Toc156775556 \h </w:instrText>
      </w:r>
      <w:r>
        <w:rPr>
          <w:noProof/>
        </w:rPr>
        <w:fldChar w:fldCharType="separate"/>
      </w:r>
      <w:r>
        <w:rPr>
          <w:noProof/>
        </w:rPr>
        <w:t>3</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_Toc156775557 \h </w:instrText>
      </w:r>
      <w:r>
        <w:rPr>
          <w:noProof/>
        </w:rPr>
        <w:fldChar w:fldCharType="separate"/>
      </w:r>
      <w:r>
        <w:rPr>
          <w:noProof/>
        </w:rPr>
        <w:t>3</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_Toc156775558 \h </w:instrText>
      </w:r>
      <w:r>
        <w:rPr>
          <w:noProof/>
        </w:rPr>
        <w:fldChar w:fldCharType="separate"/>
      </w:r>
      <w:r>
        <w:rPr>
          <w:noProof/>
        </w:rPr>
        <w:t>5</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_Toc156775559 \h </w:instrText>
      </w:r>
      <w:r>
        <w:rPr>
          <w:noProof/>
        </w:rPr>
        <w:fldChar w:fldCharType="separate"/>
      </w:r>
      <w:r>
        <w:rPr>
          <w:noProof/>
        </w:rPr>
        <w:t>6</w:t>
      </w:r>
      <w:r>
        <w:rPr>
          <w:noProof/>
        </w:rPr>
        <w:fldChar w:fldCharType="end"/>
      </w:r>
    </w:p>
    <w:p w:rsidR="00C8749F">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_Toc156775560 \h </w:instrText>
      </w:r>
      <w:r>
        <w:rPr>
          <w:noProof/>
        </w:rPr>
        <w:fldChar w:fldCharType="separate"/>
      </w:r>
      <w:r>
        <w:rPr>
          <w:noProof/>
        </w:rPr>
        <w:t>8</w:t>
      </w:r>
      <w:r>
        <w:rPr>
          <w:noProof/>
        </w:rPr>
        <w:fldChar w:fldCharType="end"/>
      </w:r>
    </w:p>
    <w:p w:rsidR="00C8749F">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_Toc156775561 \h </w:instrText>
      </w:r>
      <w:r>
        <w:rPr>
          <w:noProof/>
        </w:rPr>
        <w:fldChar w:fldCharType="separate"/>
      </w:r>
      <w:r>
        <w:rPr>
          <w:noProof/>
        </w:rPr>
        <w:t>9</w:t>
      </w:r>
      <w:r>
        <w:rPr>
          <w:noProof/>
        </w:rPr>
        <w:fldChar w:fldCharType="end"/>
      </w:r>
    </w:p>
    <w:p w:rsidR="00C8749F">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_Toc156775562 \h </w:instrText>
      </w:r>
      <w:r>
        <w:rPr>
          <w:noProof/>
        </w:rPr>
        <w:fldChar w:fldCharType="separate"/>
      </w:r>
      <w:r>
        <w:rPr>
          <w:noProof/>
        </w:rPr>
        <w:t>10</w:t>
      </w:r>
      <w:r>
        <w:rPr>
          <w:noProof/>
        </w:rPr>
        <w:fldChar w:fldCharType="end"/>
      </w:r>
    </w:p>
    <w:p w:rsidR="00C8749F">
      <w:pPr>
        <w:pStyle w:val="TOC1"/>
        <w:tabs>
          <w:tab w:val="right" w:leader="dot" w:pos="8296"/>
        </w:tabs>
        <w:rPr>
          <w:noProof/>
        </w:rPr>
      </w:pPr>
      <w:r>
        <w:rPr>
          <w:rFonts w:hint="eastAsia"/>
          <w:noProof/>
        </w:rPr>
        <w:t>二、铜基记忆合金材料项目质量管理方案</w:t>
      </w:r>
      <w:r>
        <w:rPr>
          <w:noProof/>
        </w:rPr>
        <w:tab/>
      </w:r>
      <w:r>
        <w:rPr>
          <w:noProof/>
        </w:rPr>
        <w:fldChar w:fldCharType="begin"/>
      </w:r>
      <w:r>
        <w:rPr>
          <w:noProof/>
        </w:rPr>
        <w:instrText xml:space="preserve"> PAGEREF _Toc156775563 \h </w:instrText>
      </w:r>
      <w:r>
        <w:rPr>
          <w:noProof/>
        </w:rPr>
        <w:fldChar w:fldCharType="separate"/>
      </w:r>
      <w:r>
        <w:rPr>
          <w:noProof/>
        </w:rPr>
        <w:t>13</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_Toc156775564 \h </w:instrText>
      </w:r>
      <w:r>
        <w:rPr>
          <w:noProof/>
        </w:rPr>
        <w:fldChar w:fldCharType="separate"/>
      </w:r>
      <w:r>
        <w:rPr>
          <w:noProof/>
        </w:rPr>
        <w:t>13</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_Toc156775565 \h </w:instrText>
      </w:r>
      <w:r>
        <w:rPr>
          <w:noProof/>
        </w:rPr>
        <w:fldChar w:fldCharType="separate"/>
      </w:r>
      <w:r>
        <w:rPr>
          <w:noProof/>
        </w:rPr>
        <w:t>17</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_Toc156775566 \h </w:instrText>
      </w:r>
      <w:r>
        <w:rPr>
          <w:noProof/>
        </w:rPr>
        <w:fldChar w:fldCharType="separate"/>
      </w:r>
      <w:r>
        <w:rPr>
          <w:noProof/>
        </w:rPr>
        <w:t>19</w:t>
      </w:r>
      <w:r>
        <w:rPr>
          <w:noProof/>
        </w:rPr>
        <w:fldChar w:fldCharType="end"/>
      </w:r>
    </w:p>
    <w:p w:rsidR="00C8749F">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_Toc156775567 \h </w:instrText>
      </w:r>
      <w:r>
        <w:rPr>
          <w:noProof/>
        </w:rPr>
        <w:fldChar w:fldCharType="separate"/>
      </w:r>
      <w:r>
        <w:rPr>
          <w:noProof/>
        </w:rPr>
        <w:t>21</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_Toc156775568 \h </w:instrText>
      </w:r>
      <w:r>
        <w:rPr>
          <w:noProof/>
        </w:rPr>
        <w:fldChar w:fldCharType="separate"/>
      </w:r>
      <w:r>
        <w:rPr>
          <w:noProof/>
        </w:rPr>
        <w:t>21</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_Toc156775569 \h </w:instrText>
      </w:r>
      <w:r>
        <w:rPr>
          <w:noProof/>
        </w:rPr>
        <w:fldChar w:fldCharType="separate"/>
      </w:r>
      <w:r>
        <w:rPr>
          <w:noProof/>
        </w:rPr>
        <w:t>22</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_Toc156775570 \h </w:instrText>
      </w:r>
      <w:r>
        <w:rPr>
          <w:noProof/>
        </w:rPr>
        <w:fldChar w:fldCharType="separate"/>
      </w:r>
      <w:r>
        <w:rPr>
          <w:noProof/>
        </w:rPr>
        <w:t>24</w:t>
      </w:r>
      <w:r>
        <w:rPr>
          <w:noProof/>
        </w:rPr>
        <w:fldChar w:fldCharType="end"/>
      </w:r>
    </w:p>
    <w:p w:rsidR="00C8749F">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_Toc156775571 \h </w:instrText>
      </w:r>
      <w:r>
        <w:rPr>
          <w:noProof/>
        </w:rPr>
        <w:fldChar w:fldCharType="separate"/>
      </w:r>
      <w:r>
        <w:rPr>
          <w:noProof/>
        </w:rPr>
        <w:t>25</w:t>
      </w:r>
      <w:r>
        <w:rPr>
          <w:noProof/>
        </w:rPr>
        <w:fldChar w:fldCharType="end"/>
      </w:r>
    </w:p>
    <w:p w:rsidR="00C8749F">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_Toc156775572 \h </w:instrText>
      </w:r>
      <w:r>
        <w:rPr>
          <w:noProof/>
        </w:rPr>
        <w:fldChar w:fldCharType="separate"/>
      </w:r>
      <w:r>
        <w:rPr>
          <w:noProof/>
        </w:rPr>
        <w:t>27</w:t>
      </w:r>
      <w:r>
        <w:rPr>
          <w:noProof/>
        </w:rPr>
        <w:fldChar w:fldCharType="end"/>
      </w:r>
    </w:p>
    <w:p w:rsidR="00C8749F">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_Toc156775573 \h </w:instrText>
      </w:r>
      <w:r>
        <w:rPr>
          <w:noProof/>
        </w:rPr>
        <w:fldChar w:fldCharType="separate"/>
      </w:r>
      <w:r>
        <w:rPr>
          <w:noProof/>
        </w:rPr>
        <w:t>28</w:t>
      </w:r>
      <w:r>
        <w:rPr>
          <w:noProof/>
        </w:rPr>
        <w:fldChar w:fldCharType="end"/>
      </w:r>
    </w:p>
    <w:p w:rsidR="00C8749F">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_Toc156775574 \h </w:instrText>
      </w:r>
      <w:r>
        <w:rPr>
          <w:noProof/>
        </w:rPr>
        <w:fldChar w:fldCharType="separate"/>
      </w:r>
      <w:r>
        <w:rPr>
          <w:noProof/>
        </w:rPr>
        <w:t>29</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_Toc156775575 \h </w:instrText>
      </w:r>
      <w:r>
        <w:rPr>
          <w:noProof/>
        </w:rPr>
        <w:fldChar w:fldCharType="separate"/>
      </w:r>
      <w:r>
        <w:rPr>
          <w:noProof/>
        </w:rPr>
        <w:t>29</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_Toc156775576 \h </w:instrText>
      </w:r>
      <w:r>
        <w:rPr>
          <w:noProof/>
        </w:rPr>
        <w:fldChar w:fldCharType="separate"/>
      </w:r>
      <w:r>
        <w:rPr>
          <w:noProof/>
        </w:rPr>
        <w:t>32</w:t>
      </w:r>
      <w:r>
        <w:rPr>
          <w:noProof/>
        </w:rPr>
        <w:fldChar w:fldCharType="end"/>
      </w:r>
    </w:p>
    <w:p w:rsidR="00C8749F">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_Toc156775577 \h </w:instrText>
      </w:r>
      <w:r>
        <w:rPr>
          <w:noProof/>
        </w:rPr>
        <w:fldChar w:fldCharType="separate"/>
      </w:r>
      <w:r>
        <w:rPr>
          <w:noProof/>
        </w:rPr>
        <w:t>34</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、铜基记忆合金材料项目选址原则</w:t>
      </w:r>
      <w:r>
        <w:rPr>
          <w:noProof/>
        </w:rPr>
        <w:tab/>
      </w:r>
      <w:r>
        <w:rPr>
          <w:noProof/>
        </w:rPr>
        <w:fldChar w:fldCharType="begin"/>
      </w:r>
      <w:r>
        <w:rPr>
          <w:noProof/>
        </w:rPr>
        <w:instrText xml:space="preserve"> PAGEREF _Toc156775578 \h </w:instrText>
      </w:r>
      <w:r>
        <w:rPr>
          <w:noProof/>
        </w:rPr>
        <w:fldChar w:fldCharType="separate"/>
      </w:r>
      <w:r>
        <w:rPr>
          <w:noProof/>
        </w:rPr>
        <w:t>34</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、铜基记忆合金材料项目选址</w:t>
      </w:r>
      <w:r>
        <w:rPr>
          <w:noProof/>
        </w:rPr>
        <w:tab/>
      </w:r>
      <w:r>
        <w:rPr>
          <w:noProof/>
        </w:rPr>
        <w:fldChar w:fldCharType="begin"/>
      </w:r>
      <w:r>
        <w:rPr>
          <w:noProof/>
        </w:rPr>
        <w:instrText xml:space="preserve"> PAGEREF _Toc156775579 \h </w:instrText>
      </w:r>
      <w:r>
        <w:rPr>
          <w:noProof/>
        </w:rPr>
        <w:fldChar w:fldCharType="separate"/>
      </w:r>
      <w:r>
        <w:rPr>
          <w:noProof/>
        </w:rPr>
        <w:t>36</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_Toc156775580 \h </w:instrText>
      </w:r>
      <w:r>
        <w:rPr>
          <w:noProof/>
        </w:rPr>
        <w:fldChar w:fldCharType="separate"/>
      </w:r>
      <w:r>
        <w:rPr>
          <w:noProof/>
        </w:rPr>
        <w:t>37</w:t>
      </w:r>
      <w:r>
        <w:rPr>
          <w:noProof/>
        </w:rPr>
        <w:fldChar w:fldCharType="end"/>
      </w:r>
    </w:p>
    <w:p w:rsidR="00C8749F">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_Toc156775581 \h </w:instrText>
      </w:r>
      <w:r>
        <w:rPr>
          <w:noProof/>
        </w:rPr>
        <w:fldChar w:fldCharType="separate"/>
      </w:r>
      <w:r>
        <w:rPr>
          <w:noProof/>
        </w:rPr>
        <w:t>39</w:t>
      </w:r>
      <w:r>
        <w:rPr>
          <w:noProof/>
        </w:rPr>
        <w:fldChar w:fldCharType="end"/>
      </w:r>
    </w:p>
    <w:p w:rsidR="00C8749F">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_Toc156775582 \h </w:instrText>
      </w:r>
      <w:r>
        <w:rPr>
          <w:noProof/>
        </w:rPr>
        <w:fldChar w:fldCharType="separate"/>
      </w:r>
      <w:r>
        <w:rPr>
          <w:noProof/>
        </w:rPr>
        <w:t>40</w:t>
      </w:r>
      <w:r>
        <w:rPr>
          <w:noProof/>
        </w:rPr>
        <w:fldChar w:fldCharType="end"/>
      </w:r>
    </w:p>
    <w:p w:rsidR="00C8749F">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_Toc156775583 \h </w:instrText>
      </w:r>
      <w:r>
        <w:rPr>
          <w:noProof/>
        </w:rPr>
        <w:fldChar w:fldCharType="separate"/>
      </w:r>
      <w:r>
        <w:rPr>
          <w:noProof/>
        </w:rPr>
        <w:t>41</w:t>
      </w:r>
      <w:r>
        <w:rPr>
          <w:noProof/>
        </w:rPr>
        <w:fldChar w:fldCharType="end"/>
      </w:r>
    </w:p>
    <w:p w:rsidR="00C8749F">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_Toc156775584 \h </w:instrText>
      </w:r>
      <w:r>
        <w:rPr>
          <w:noProof/>
        </w:rPr>
        <w:fldChar w:fldCharType="separate"/>
      </w:r>
      <w:r>
        <w:rPr>
          <w:noProof/>
        </w:rPr>
        <w:t>43</w:t>
      </w:r>
      <w:r>
        <w:rPr>
          <w:noProof/>
        </w:rPr>
        <w:fldChar w:fldCharType="end"/>
      </w:r>
    </w:p>
    <w:p w:rsidR="00C8749F">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_Toc156775585 \h </w:instrText>
      </w:r>
      <w:r>
        <w:rPr>
          <w:noProof/>
        </w:rPr>
        <w:fldChar w:fldCharType="separate"/>
      </w:r>
      <w:r>
        <w:rPr>
          <w:noProof/>
        </w:rPr>
        <w:t>45</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_Toc156775586 \h </w:instrText>
      </w:r>
      <w:r>
        <w:rPr>
          <w:noProof/>
        </w:rPr>
        <w:fldChar w:fldCharType="separate"/>
      </w:r>
      <w:r>
        <w:rPr>
          <w:noProof/>
        </w:rPr>
        <w:t>45</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_Toc156775587 \h </w:instrText>
      </w:r>
      <w:r>
        <w:rPr>
          <w:noProof/>
        </w:rPr>
        <w:fldChar w:fldCharType="separate"/>
      </w:r>
      <w:r>
        <w:rPr>
          <w:noProof/>
        </w:rPr>
        <w:t>46</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、铜基记忆合金材料项目工艺技术设计方案</w:t>
      </w:r>
      <w:r>
        <w:rPr>
          <w:noProof/>
        </w:rPr>
        <w:tab/>
      </w:r>
      <w:r>
        <w:rPr>
          <w:noProof/>
        </w:rPr>
        <w:fldChar w:fldCharType="begin"/>
      </w:r>
      <w:r>
        <w:rPr>
          <w:noProof/>
        </w:rPr>
        <w:instrText xml:space="preserve"> PAGEREF _Toc156775588 \h </w:instrText>
      </w:r>
      <w:r>
        <w:rPr>
          <w:noProof/>
        </w:rPr>
        <w:fldChar w:fldCharType="separate"/>
      </w:r>
      <w:r>
        <w:rPr>
          <w:noProof/>
        </w:rPr>
        <w:t>47</w:t>
      </w:r>
      <w:r>
        <w:rPr>
          <w:noProof/>
        </w:rPr>
        <w:fldChar w:fldCharType="end"/>
      </w:r>
    </w:p>
    <w:p w:rsidR="00C8749F">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_Toc156775589 \h </w:instrText>
      </w:r>
      <w:r>
        <w:rPr>
          <w:noProof/>
        </w:rPr>
        <w:fldChar w:fldCharType="separate"/>
      </w:r>
      <w:r>
        <w:rPr>
          <w:noProof/>
        </w:rPr>
        <w:t>48</w:t>
      </w:r>
      <w:r>
        <w:rPr>
          <w:noProof/>
        </w:rPr>
        <w:fldChar w:fldCharType="end"/>
      </w:r>
    </w:p>
    <w:p w:rsidR="00C8749F">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_Toc156775590 \h </w:instrText>
      </w:r>
      <w:r>
        <w:rPr>
          <w:noProof/>
        </w:rPr>
        <w:fldChar w:fldCharType="separate"/>
      </w:r>
      <w:r>
        <w:rPr>
          <w:noProof/>
        </w:rPr>
        <w:t>49</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_Toc156775591 \h </w:instrText>
      </w:r>
      <w:r>
        <w:rPr>
          <w:noProof/>
        </w:rPr>
        <w:fldChar w:fldCharType="separate"/>
      </w:r>
      <w:r>
        <w:rPr>
          <w:noProof/>
        </w:rPr>
        <w:t>49</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_Toc156775592 \h </w:instrText>
      </w:r>
      <w:r>
        <w:rPr>
          <w:noProof/>
        </w:rPr>
        <w:fldChar w:fldCharType="separate"/>
      </w:r>
      <w:r>
        <w:rPr>
          <w:noProof/>
        </w:rPr>
        <w:t>51</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_Toc156775593 \h </w:instrText>
      </w:r>
      <w:r>
        <w:rPr>
          <w:noProof/>
        </w:rPr>
        <w:fldChar w:fldCharType="separate"/>
      </w:r>
      <w:r>
        <w:rPr>
          <w:noProof/>
        </w:rPr>
        <w:t>52</w:t>
      </w:r>
      <w:r>
        <w:rPr>
          <w:noProof/>
        </w:rPr>
        <w:fldChar w:fldCharType="end"/>
      </w:r>
    </w:p>
    <w:p w:rsidR="00C8749F">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_Toc156775594 \h </w:instrText>
      </w:r>
      <w:r>
        <w:rPr>
          <w:noProof/>
        </w:rPr>
        <w:fldChar w:fldCharType="separate"/>
      </w:r>
      <w:r>
        <w:rPr>
          <w:noProof/>
        </w:rPr>
        <w:t>54</w:t>
      </w:r>
      <w:r>
        <w:rPr>
          <w:noProof/>
        </w:rPr>
        <w:fldChar w:fldCharType="end"/>
      </w:r>
    </w:p>
    <w:p w:rsidR="00C8749F">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_Toc156775595 \h </w:instrText>
      </w:r>
      <w:r>
        <w:rPr>
          <w:noProof/>
        </w:rPr>
        <w:fldChar w:fldCharType="separate"/>
      </w:r>
      <w:r>
        <w:rPr>
          <w:noProof/>
        </w:rPr>
        <w:t>56</w:t>
      </w:r>
      <w:r>
        <w:rPr>
          <w:noProof/>
        </w:rPr>
        <w:fldChar w:fldCharType="end"/>
      </w:r>
    </w:p>
    <w:p w:rsidR="00C8749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、铜基记忆合金材料项目实施保障</w:t>
      </w:r>
      <w:r>
        <w:rPr>
          <w:noProof/>
        </w:rPr>
        <w:tab/>
      </w:r>
      <w:r>
        <w:rPr>
          <w:noProof/>
        </w:rPr>
        <w:fldChar w:fldCharType="begin"/>
      </w:r>
      <w:r>
        <w:rPr>
          <w:noProof/>
        </w:rPr>
        <w:instrText xml:space="preserve"> PAGEREF _Toc156775596 \h </w:instrText>
      </w:r>
      <w:r>
        <w:rPr>
          <w:noProof/>
        </w:rPr>
        <w:fldChar w:fldCharType="separate"/>
      </w:r>
      <w:r>
        <w:rPr>
          <w:noProof/>
        </w:rPr>
        <w:t>58</w:t>
      </w:r>
      <w:r>
        <w:rPr>
          <w:noProof/>
        </w:rPr>
        <w:fldChar w:fldCharType="end"/>
      </w:r>
    </w:p>
    <w:p w:rsidR="00C8749F">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_Toc156775597 \h </w:instrText>
      </w:r>
      <w:r>
        <w:rPr>
          <w:noProof/>
        </w:rPr>
        <w:fldChar w:fldCharType="separate"/>
      </w:r>
      <w:r>
        <w:rPr>
          <w:noProof/>
        </w:rPr>
        <w:t>61</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_Toc156775598 \h </w:instrText>
      </w:r>
      <w:r>
        <w:rPr>
          <w:noProof/>
        </w:rPr>
        <w:fldChar w:fldCharType="separate"/>
      </w:r>
      <w:r>
        <w:rPr>
          <w:noProof/>
        </w:rPr>
        <w:t>61</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_Toc156775599 \h </w:instrText>
      </w:r>
      <w:r>
        <w:rPr>
          <w:noProof/>
        </w:rPr>
        <w:fldChar w:fldCharType="separate"/>
      </w:r>
      <w:r>
        <w:rPr>
          <w:noProof/>
        </w:rPr>
        <w:t>62</w:t>
      </w:r>
      <w:r>
        <w:rPr>
          <w:noProof/>
        </w:rPr>
        <w:fldChar w:fldCharType="end"/>
      </w:r>
    </w:p>
    <w:p w:rsidR="00C8749F">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_Toc156775600 \h </w:instrText>
      </w:r>
      <w:r>
        <w:rPr>
          <w:noProof/>
        </w:rPr>
        <w:fldChar w:fldCharType="separate"/>
      </w:r>
      <w:r>
        <w:rPr>
          <w:noProof/>
        </w:rPr>
        <w:t>63</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_Toc156775601 \h </w:instrText>
      </w:r>
      <w:r>
        <w:rPr>
          <w:noProof/>
        </w:rPr>
        <w:fldChar w:fldCharType="separate"/>
      </w:r>
      <w:r>
        <w:rPr>
          <w:noProof/>
        </w:rPr>
        <w:t>63</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_Toc156775602 \h </w:instrText>
      </w:r>
      <w:r>
        <w:rPr>
          <w:noProof/>
        </w:rPr>
        <w:fldChar w:fldCharType="separate"/>
      </w:r>
      <w:r>
        <w:rPr>
          <w:noProof/>
        </w:rPr>
        <w:t>64</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_Toc156775603 \h </w:instrText>
      </w:r>
      <w:r>
        <w:rPr>
          <w:noProof/>
        </w:rPr>
        <w:fldChar w:fldCharType="separate"/>
      </w:r>
      <w:r>
        <w:rPr>
          <w:noProof/>
        </w:rPr>
        <w:t>65</w:t>
      </w:r>
      <w:r>
        <w:rPr>
          <w:noProof/>
        </w:rPr>
        <w:fldChar w:fldCharType="end"/>
      </w:r>
    </w:p>
    <w:p w:rsidR="00C8749F">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_Toc156775604 \h </w:instrText>
      </w:r>
      <w:r>
        <w:rPr>
          <w:noProof/>
        </w:rPr>
        <w:fldChar w:fldCharType="separate"/>
      </w:r>
      <w:r>
        <w:rPr>
          <w:noProof/>
        </w:rPr>
        <w:t>67</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_Toc156775605 \h </w:instrText>
      </w:r>
      <w:r>
        <w:rPr>
          <w:noProof/>
        </w:rPr>
        <w:fldChar w:fldCharType="separate"/>
      </w:r>
      <w:r>
        <w:rPr>
          <w:noProof/>
        </w:rPr>
        <w:t>67</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_Toc156775606 \h </w:instrText>
      </w:r>
      <w:r>
        <w:rPr>
          <w:noProof/>
        </w:rPr>
        <w:fldChar w:fldCharType="separate"/>
      </w:r>
      <w:r>
        <w:rPr>
          <w:noProof/>
        </w:rPr>
        <w:t>67</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_Toc156775607 \h </w:instrText>
      </w:r>
      <w:r>
        <w:rPr>
          <w:noProof/>
        </w:rPr>
        <w:fldChar w:fldCharType="separate"/>
      </w:r>
      <w:r>
        <w:rPr>
          <w:noProof/>
        </w:rPr>
        <w:t>68</w:t>
      </w:r>
      <w:r>
        <w:rPr>
          <w:noProof/>
        </w:rPr>
        <w:fldChar w:fldCharType="end"/>
      </w:r>
    </w:p>
    <w:p w:rsidR="00C8749F">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_Toc156775608 \h </w:instrText>
      </w:r>
      <w:r>
        <w:rPr>
          <w:noProof/>
        </w:rPr>
        <w:fldChar w:fldCharType="separate"/>
      </w:r>
      <w:r>
        <w:rPr>
          <w:noProof/>
        </w:rPr>
        <w:t>69</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_Toc156775609 \h </w:instrText>
      </w:r>
      <w:r>
        <w:rPr>
          <w:noProof/>
        </w:rPr>
        <w:fldChar w:fldCharType="separate"/>
      </w:r>
      <w:r>
        <w:rPr>
          <w:noProof/>
        </w:rPr>
        <w:t>69</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_Toc156775610 \h </w:instrText>
      </w:r>
      <w:r>
        <w:rPr>
          <w:noProof/>
        </w:rPr>
        <w:fldChar w:fldCharType="separate"/>
      </w:r>
      <w:r>
        <w:rPr>
          <w:noProof/>
        </w:rPr>
        <w:t>70</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_Toc156775611 \h </w:instrText>
      </w:r>
      <w:r>
        <w:rPr>
          <w:noProof/>
        </w:rPr>
        <w:fldChar w:fldCharType="separate"/>
      </w:r>
      <w:r>
        <w:rPr>
          <w:noProof/>
        </w:rPr>
        <w:t>72</w:t>
      </w:r>
      <w:r>
        <w:rPr>
          <w:noProof/>
        </w:rPr>
        <w:fldChar w:fldCharType="end"/>
      </w:r>
    </w:p>
    <w:p w:rsidR="00C8749F">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_Toc156775612 \h </w:instrText>
      </w:r>
      <w:r>
        <w:rPr>
          <w:noProof/>
        </w:rPr>
        <w:fldChar w:fldCharType="separate"/>
      </w:r>
      <w:r>
        <w:rPr>
          <w:noProof/>
        </w:rPr>
        <w:t>73</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_Toc156775613 \h </w:instrText>
      </w:r>
      <w:r>
        <w:rPr>
          <w:noProof/>
        </w:rPr>
        <w:fldChar w:fldCharType="separate"/>
      </w:r>
      <w:r>
        <w:rPr>
          <w:noProof/>
        </w:rPr>
        <w:t>73</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_Toc156775614 \h </w:instrText>
      </w:r>
      <w:r>
        <w:rPr>
          <w:noProof/>
        </w:rPr>
        <w:fldChar w:fldCharType="separate"/>
      </w:r>
      <w:r>
        <w:rPr>
          <w:noProof/>
        </w:rPr>
        <w:t>76</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_Toc156775615 \h </w:instrText>
      </w:r>
      <w:r>
        <w:rPr>
          <w:noProof/>
        </w:rPr>
        <w:fldChar w:fldCharType="separate"/>
      </w:r>
      <w:r>
        <w:rPr>
          <w:noProof/>
        </w:rPr>
        <w:t>78</w:t>
      </w:r>
      <w:r>
        <w:rPr>
          <w:noProof/>
        </w:rPr>
        <w:fldChar w:fldCharType="end"/>
      </w:r>
    </w:p>
    <w:p w:rsidR="00C8749F">
      <w:pPr>
        <w:pStyle w:val="TOC1"/>
        <w:tabs>
          <w:tab w:val="right" w:leader="dot" w:pos="8296"/>
        </w:tabs>
        <w:rPr>
          <w:noProof/>
        </w:rPr>
      </w:pPr>
      <w:r>
        <w:rPr>
          <w:rFonts w:hint="eastAsia"/>
          <w:noProof/>
        </w:rPr>
        <w:t>十三、铜基记忆合金材料项目执行风险与应对策略</w:t>
      </w:r>
      <w:r>
        <w:rPr>
          <w:noProof/>
        </w:rPr>
        <w:tab/>
      </w:r>
      <w:r>
        <w:rPr>
          <w:noProof/>
        </w:rPr>
        <w:fldChar w:fldCharType="begin"/>
      </w:r>
      <w:r>
        <w:rPr>
          <w:noProof/>
        </w:rPr>
        <w:instrText xml:space="preserve"> PAGEREF _Toc156775616 \h </w:instrText>
      </w:r>
      <w:r>
        <w:rPr>
          <w:noProof/>
        </w:rPr>
        <w:fldChar w:fldCharType="separate"/>
      </w:r>
      <w:r>
        <w:rPr>
          <w:noProof/>
        </w:rPr>
        <w:t>80</w:t>
      </w:r>
      <w:r>
        <w:rPr>
          <w:noProof/>
        </w:rPr>
        <w:fldChar w:fldCharType="end"/>
      </w:r>
    </w:p>
    <w:p w:rsidR="00C8749F">
      <w:pPr>
        <w:pStyle w:val="TOC2"/>
        <w:tabs>
          <w:tab w:val="right" w:leader="dot" w:pos="8296"/>
        </w:tabs>
        <w:rPr>
          <w:noProof/>
        </w:rPr>
      </w:pPr>
      <w:r>
        <w:rPr>
          <w:noProof/>
        </w:rPr>
        <w:t>(</w:t>
      </w:r>
      <w:r>
        <w:rPr>
          <w:rFonts w:hint="eastAsia"/>
          <w:noProof/>
        </w:rPr>
        <w:t>一</w:t>
      </w:r>
      <w:r>
        <w:rPr>
          <w:noProof/>
        </w:rPr>
        <w:t>)</w:t>
      </w:r>
      <w:r>
        <w:rPr>
          <w:rFonts w:hint="eastAsia"/>
          <w:noProof/>
        </w:rPr>
        <w:t>、铜基记忆合金材料项目执行风险识别</w:t>
      </w:r>
      <w:r>
        <w:rPr>
          <w:noProof/>
        </w:rPr>
        <w:tab/>
      </w:r>
      <w:r>
        <w:rPr>
          <w:noProof/>
        </w:rPr>
        <w:fldChar w:fldCharType="begin"/>
      </w:r>
      <w:r>
        <w:rPr>
          <w:noProof/>
        </w:rPr>
        <w:instrText xml:space="preserve"> PAGEREF _Toc156775617 \h </w:instrText>
      </w:r>
      <w:r>
        <w:rPr>
          <w:noProof/>
        </w:rPr>
        <w:fldChar w:fldCharType="separate"/>
      </w:r>
      <w:r>
        <w:rPr>
          <w:noProof/>
        </w:rPr>
        <w:t>80</w:t>
      </w:r>
      <w:r>
        <w:rPr>
          <w:noProof/>
        </w:rPr>
        <w:fldChar w:fldCharType="end"/>
      </w:r>
    </w:p>
    <w:p w:rsidR="00C8749F">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_Toc156775618 \h </w:instrText>
      </w:r>
      <w:r>
        <w:rPr>
          <w:noProof/>
        </w:rPr>
        <w:fldChar w:fldCharType="separate"/>
      </w:r>
      <w:r>
        <w:rPr>
          <w:noProof/>
        </w:rPr>
        <w:t>81</w:t>
      </w:r>
      <w:r>
        <w:rPr>
          <w:noProof/>
        </w:rPr>
        <w:fldChar w:fldCharType="end"/>
      </w:r>
    </w:p>
    <w:p w:rsidR="00C8749F">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_Toc156775619 \h </w:instrText>
      </w:r>
      <w:r>
        <w:rPr>
          <w:noProof/>
        </w:rPr>
        <w:fldChar w:fldCharType="separate"/>
      </w:r>
      <w:r>
        <w:rPr>
          <w:noProof/>
        </w:rPr>
        <w:t>83</w:t>
      </w:r>
      <w:r>
        <w:rPr>
          <w:noProof/>
        </w:rPr>
        <w:fldChar w:fldCharType="end"/>
      </w:r>
    </w:p>
    <w:p w:rsidR="00C8749F" w:rsidP="00C8749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8749F" w:rsidP="00C8749F">
      <w:pPr>
        <w:pStyle w:val="Heading1"/>
        <w:jc w:val="center"/>
        <w:rPr>
          <w:rFonts w:hint="eastAsia"/>
        </w:rPr>
      </w:pPr>
      <w:bookmarkStart w:id="1" w:name="_Toc156775555"/>
      <w:r w:rsidRPr="00C8749F">
        <w:rPr>
          <w:rFonts w:hint="eastAsia"/>
        </w:rPr>
        <w:t>序言</w:t>
      </w:r>
      <w:bookmarkEnd w:id="1"/>
    </w:p>
    <w:p w:rsidR="00C8749F" w:rsidP="00C8749F">
      <w:pPr>
        <w:ind w:firstLine="560" w:firstLineChars="200"/>
        <w:rPr>
          <w:rFonts w:ascii="仿宋" w:eastAsia="仿宋" w:hAnsi="仿宋" w:hint="eastAsia"/>
          <w:sz w:val="28"/>
        </w:rPr>
      </w:pPr>
      <w:r w:rsidRPr="00C8749F">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8749F" w:rsidP="00C8749F">
      <w:pPr>
        <w:pStyle w:val="Heading1"/>
        <w:rPr>
          <w:rFonts w:hint="eastAsia"/>
        </w:rPr>
      </w:pPr>
      <w:bookmarkStart w:id="2" w:name="_Toc156775556"/>
      <w:r w:rsidRPr="00C8749F">
        <w:rPr>
          <w:rFonts w:hint="eastAsia"/>
        </w:rPr>
        <w:t>一、铜基记忆合金材料项目建筑工程方案</w:t>
      </w:r>
      <w:bookmarkEnd w:id="2"/>
    </w:p>
    <w:p w:rsidR="00C8749F" w:rsidP="00C8749F">
      <w:pPr>
        <w:pStyle w:val="Heading2"/>
        <w:rPr>
          <w:rFonts w:hint="eastAsia"/>
        </w:rPr>
      </w:pPr>
      <w:bookmarkStart w:id="3" w:name="_Toc156775557"/>
      <w:r w:rsidRPr="00C8749F">
        <w:rPr>
          <w:rFonts w:hint="eastAsia"/>
        </w:rPr>
        <w:t>(</w:t>
      </w:r>
      <w:r w:rsidRPr="00C8749F">
        <w:rPr>
          <w:rFonts w:hint="eastAsia"/>
        </w:rPr>
        <w:t>一</w:t>
      </w:r>
      <w:r w:rsidRPr="00C8749F">
        <w:rPr>
          <w:rFonts w:hint="eastAsia"/>
        </w:rPr>
        <w:t>)</w:t>
      </w:r>
      <w:r w:rsidRPr="00C8749F">
        <w:rPr>
          <w:rFonts w:hint="eastAsia"/>
        </w:rPr>
        <w:t>、土建工程方案</w:t>
      </w:r>
      <w:bookmarkEnd w:id="3"/>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土建工程方案是为实现建设铜基记忆合金材料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工程设计</w:t>
      </w:r>
    </w:p>
    <w:p w:rsidR="00C8749F" w:rsidRPr="00C8749F" w:rsidP="00C8749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8749F">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铜基记忆合金材料项目具备良好的结构和功能。同时，遵循相关法规和标准，保障设计的合法性和可行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施工组织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材料选择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工期安排</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C8749F" w:rsidP="00C8749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8749F">
        <w:rPr>
          <w:rFonts w:ascii="仿宋" w:eastAsia="仿宋" w:hAnsi="仿宋" w:hint="eastAsia"/>
          <w:sz w:val="28"/>
        </w:rPr>
        <w:t>土建工程方案的制定和实施对于铜基记忆合金材料项目的成功推进至关重要。只有通过科学合理的规划和有序实施，铜基记忆合金材料项目才能确保高效、安全、经济地完成，达到预期的建设目标。因此，在进行土建工程铜基记忆合金材料项目时，应充分关注土建工程方案的编制和执行，不断总结经验教训，不断提升管理和技术水平，以适应不断变化的建设需求。</w:t>
      </w:r>
    </w:p>
    <w:p w:rsidR="00C8749F" w:rsidP="00C8749F">
      <w:pPr>
        <w:pStyle w:val="Heading2"/>
      </w:pPr>
      <w:bookmarkStart w:id="4" w:name="_Toc156775558"/>
      <w:r w:rsidRPr="00C8749F">
        <w:t>(</w:t>
      </w:r>
      <w:r w:rsidRPr="00C8749F">
        <w:t>二</w:t>
      </w:r>
      <w:r w:rsidRPr="00C8749F">
        <w:t>)</w:t>
      </w:r>
      <w:r w:rsidRPr="00C8749F">
        <w:t>、厂房建设方案</w:t>
      </w:r>
      <w:bookmarkEnd w:id="4"/>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结构设计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施工组织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材料选择</w:t>
      </w:r>
    </w:p>
    <w:p w:rsidR="00C8749F" w:rsidRPr="00C8749F" w:rsidP="00C8749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8749F">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工期安排</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设备配置</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C8749F" w:rsidP="00C8749F">
      <w:pPr>
        <w:pStyle w:val="Heading2"/>
      </w:pPr>
      <w:bookmarkStart w:id="5" w:name="_Toc156775559"/>
      <w:r w:rsidRPr="00C8749F">
        <w:t>(</w:t>
      </w:r>
      <w:r w:rsidRPr="00C8749F">
        <w:t>三</w:t>
      </w:r>
      <w:r w:rsidRPr="00C8749F">
        <w:t>)</w:t>
      </w:r>
      <w:r w:rsidRPr="00C8749F">
        <w:t>、仓库建设方案</w:t>
      </w:r>
      <w:bookmarkEnd w:id="5"/>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结构设计</w:t>
      </w:r>
    </w:p>
    <w:p w:rsidR="00C8749F" w:rsidRPr="00C8749F" w:rsidP="00C8749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8749F">
        <w:rPr>
          <w:rFonts w:ascii="仿宋" w:eastAsia="仿宋" w:hAnsi="仿宋" w:hint="eastAsia"/>
          <w:sz w:val="28"/>
        </w:rPr>
        <w:t>在仓库建设方案中，结构设计是关键的一环。仓库的结构设计应考虑货物种类、存储方式、货架布局等因素，以确保货物的安全存放</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施工组织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材料选择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设备配置</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环境规划</w:t>
      </w:r>
    </w:p>
    <w:p w:rsidR="00C8749F" w:rsidRPr="00C8749F" w:rsidP="00C8749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8749F">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法规，确保仓库的安全性。</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C8749F" w:rsidP="00C8749F">
      <w:pPr>
        <w:pStyle w:val="Heading2"/>
      </w:pPr>
      <w:bookmarkStart w:id="6" w:name="_Toc156775560"/>
      <w:r w:rsidRPr="00C8749F">
        <w:t>(</w:t>
      </w:r>
      <w:r w:rsidRPr="00C8749F">
        <w:t>四</w:t>
      </w:r>
      <w:r w:rsidRPr="00C8749F">
        <w:t>)</w:t>
      </w:r>
      <w:r w:rsidRPr="00C8749F">
        <w:t>、办公及生活服务设施建设方案</w:t>
      </w:r>
      <w:bookmarkEnd w:id="6"/>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办公空间设计： 确保合理的布局，考虑通风、采光、隔音等因素，提高员工的工作效率和舒适度。</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生活服务设施规划： 设计食堂、休息区、健身房等设施，满足员工在工作间隙和下班后的各种需求。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信息技术设备： 规划网络设施、计算设备以及公司业务相关的软硬件工具，确保员工高效完成工作。</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安全与环保设施： 考虑消防设备、安全通道、紧急疏散计划，以及环保设施，创造安全可持续的工作环境。</w:t>
      </w:r>
    </w:p>
    <w:p w:rsidR="00C8749F" w:rsidRPr="00C8749F" w:rsidP="00C8749F">
      <w:pPr>
        <w:ind w:firstLine="560" w:firstLineChars="200"/>
        <w:rPr>
          <w:rFonts w:ascii="仿宋" w:eastAsia="仿宋" w:hAnsi="仿宋"/>
          <w:sz w:val="28"/>
        </w:rPr>
      </w:pPr>
      <w:r w:rsidRPr="00C8749F">
        <w:rPr>
          <w:rFonts w:ascii="仿宋" w:eastAsia="仿宋" w:hAnsi="仿宋" w:hint="eastAsia"/>
          <w:sz w:val="28"/>
        </w:rPr>
        <w:t>5. 员工培训和发展设施： 设计培训室、图书馆、在线学习平台等，提供学习和发展的机会，促进员工专业素养和职业发展。</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6. 工位设置与布局： 通过科学的工位设置和布局，提高员工之间的协作效率，创造良好的工作氛围。</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7. 会议室规划： 设计合适大小和设备齐全的会议室，以支持各类内外部会议和团队协作。</w:t>
      </w:r>
    </w:p>
    <w:p w:rsidR="00C8749F" w:rsidRPr="00C8749F" w:rsidP="00C8749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8749F">
        <w:rPr>
          <w:rFonts w:ascii="仿宋" w:eastAsia="仿宋" w:hAnsi="仿宋" w:hint="eastAsia"/>
          <w:sz w:val="28"/>
        </w:rPr>
        <w:t>8. 休息区设计： 创造宜人的休息环境，为员工提供放松身心的</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空间，提高工作效能。</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9. 饮食服务设施： 提供多样化的饮食选择，满足员工口味，促进团队交流和员工满意度。</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10. 健康管理设施： 设计健身房、健康检测区等，关注员工身心健康，提高整体团队健康水平。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11. 员工社交空间： 创建社交区域，促进员工之间的交流，增进团队凝聚力和合作精神。</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12. 绿色建筑和可持续设施： 采用环保材料，设计节能照明系统，倡导绿色出行，助力企业可持续发展。</w:t>
      </w:r>
    </w:p>
    <w:p w:rsidR="00C8749F" w:rsidP="00C8749F">
      <w:pPr>
        <w:pStyle w:val="Heading2"/>
      </w:pPr>
      <w:bookmarkStart w:id="7" w:name="_Toc156775561"/>
      <w:r w:rsidRPr="00C8749F">
        <w:t>(</w:t>
      </w:r>
      <w:r w:rsidRPr="00C8749F">
        <w:t>五</w:t>
      </w:r>
      <w:r w:rsidRPr="00C8749F">
        <w:t>)</w:t>
      </w:r>
      <w:r w:rsidRPr="00C8749F">
        <w:t>、总图布置方案</w:t>
      </w:r>
      <w:bookmarkEnd w:id="7"/>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整体规划考虑因素： 在确定总体布局方案时，需要充分考虑地理位置、铜基记忆合金材料项目规模、市场需求和人力资源等关键因素，确保科学合理。</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成本节约策略： 通过优化物流运输和产品流通，合理利用现有设施，降低成本，确保铜基记忆合金材料项目经济可行性。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生产效率提升： 通过科学运营和管理，提高生产效率和产品质量，确保铜基记忆合金材料项目能够顺利运行并满足市场需求。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详细布局设计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生产线布局规划： 确保生产线的合理布局，考虑生产线长度、机器设备配置、工人数量和空间要求等因素，优化生产流程。</w:t>
      </w:r>
    </w:p>
    <w:p w:rsidR="00C8749F" w:rsidRPr="00C8749F" w:rsidP="00C8749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8749F">
        <w:rPr>
          <w:rFonts w:ascii="仿宋" w:eastAsia="仿宋" w:hAnsi="仿宋" w:hint="eastAsia"/>
          <w:sz w:val="28"/>
        </w:rPr>
        <w:t>2. 储存设施合理布局： 设计原材料、半成品和成品储存区的合</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理布局，方便物流运输和库存管理，确保供应链畅通。</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办公室和员工区域设计： 打造符合现代标准的办公室和员工区域布局，提升员工的工作和生活体验。</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能源供应设施规划： 设计合理的能源供应设施布局，确保电力、燃气和水等能源的有效供应，满足生产需求。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实施与管理方案</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技术管理策略： 通过不断改进和优化技术流程，提高生产效率和产品质量，保持技术领先地位。</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人力资源管理计划： 招聘、培训员工，并建立有效的人力资源管理体系，提高员工工作效率和满意度。</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铜基记忆合金材料项目管理体系建设： 制定科学的铜基记忆合金材料项目计划、预算和资源分配，确保铜基记忆合金材料项目按时完成，达到预期效果。</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质量管理体系实施： 建立质量控制系统，进行质量检查，确保产品符合标准和顾客需求，提高产品竞争力。</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综合考虑总体布局方案、详细布局设计和实施与管理方案，确保铜基记忆合金材料项目全面成功实现。</w:t>
      </w:r>
    </w:p>
    <w:p w:rsidR="00C8749F" w:rsidP="00C8749F">
      <w:pPr>
        <w:pStyle w:val="Heading2"/>
      </w:pPr>
      <w:bookmarkStart w:id="8" w:name="_Toc156775562"/>
      <w:r w:rsidRPr="00C8749F">
        <w:t>(</w:t>
      </w:r>
      <w:r w:rsidRPr="00C8749F">
        <w:t>六</w:t>
      </w:r>
      <w:r w:rsidRPr="00C8749F">
        <w:t>)</w:t>
      </w:r>
      <w:r w:rsidRPr="00C8749F">
        <w:t>、建筑工程数字化方案</w:t>
      </w:r>
      <w:bookmarkEnd w:id="8"/>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（一）数字化方案规划</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铜基记忆合金材料项目背景分析</w:t>
      </w:r>
    </w:p>
    <w:p w:rsidR="00C8749F" w:rsidRPr="00C8749F" w:rsidP="00C8749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8749F">
        <w:rPr>
          <w:rFonts w:ascii="仿宋" w:eastAsia="仿宋" w:hAnsi="仿宋" w:hint="eastAsia"/>
          <w:sz w:val="28"/>
        </w:rPr>
        <w:t>在构建数字化方案之前，对铜基记忆合金材料项目规模、性质以</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及可用预算进行深入分析，确保方案的制定与铜基记忆合金材料项目的实际需求相契合。</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技术现状评估</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深入了解建筑工程领域的数字化技术现状，关注行业最新趋势，以确保选择的数字化方案在技术上保持领先地位。</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利益相关方沟通</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与铜基记忆合金材料项目中的各利益相关方进行充分沟通，包括业主、设计师、施工方等，以了解各方需求和期望，使得数字化方案更加贴近实际应用。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（二）数字化工具选择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建模软件选择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选择适用于建筑工程的三维建模软件，如XXX等，以提高设计效率和精度，从而推动数字化设计的实施。</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铜基记忆合金材料项目管理工具</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采用专业的铜基记忆合金材料项目管理工具，例如XXX，以确保铜基记忆合金材料项目计划、进度追踪和资源管理的高效执行。</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BIM技术应用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引入BIM技术，全面实现建筑设计、施工和运营的数字化管理，以促进信息共享和提高协同效率，从而推动铜基记忆合金材料项目数字化的全面实施。</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（三）数字化流程优化</w:t>
      </w:r>
    </w:p>
    <w:p w:rsidR="00C8749F" w:rsidRPr="00C8749F" w:rsidP="00C8749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8749F">
        <w:rPr>
          <w:rFonts w:ascii="仿宋" w:eastAsia="仿宋" w:hAnsi="仿宋" w:hint="eastAsia"/>
          <w:sz w:val="28"/>
        </w:rPr>
        <w:t>1. 设计协同优化</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通过数字化工具实现设计团队的高效协同工作，提高设计效率，减少信息流失和误差，确保设计的高质量完成。</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施工过程数字化</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引入数字化施工管理系统，实现施工计划、进度监控、质量检查等过程的数字化管理，以提高施工效率和质量控制水平。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数据集成与共享</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建立数据集成平台，实现各个环节数据的无缝传递和共享，以减少信息孤岛，提高整体工程效益，推动数字化流程的顺畅实施。</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（四）技术培训与支持</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团队培训计划</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制定详细的数字化工具培训计划，确保铜基记忆合金材料项目团队成员具备使用相关工具的必要技能，提高整体数字化水平。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技术支持体系</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建立完善的数字化方案技术支持体系，包括在线支持和培训资料库，以保证在使用过程中能够及时解决技术问题。</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持续改进机制</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设立数字化方案的持续改进机制，及时收集用户反馈和技术更新，不断优化数字化工程流程，确保数字化方案处于行业领先地位。</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（五）风险管理与安全保障</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数据安全策略</w:t>
      </w:r>
    </w:p>
    <w:p w:rsidR="00C8749F" w:rsidRPr="00C8749F" w:rsidP="00C8749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8749F">
        <w:rPr>
          <w:rFonts w:ascii="仿宋" w:eastAsia="仿宋" w:hAnsi="仿宋" w:hint="eastAsia"/>
          <w:sz w:val="28"/>
        </w:rPr>
        <w:t>制定严格的数据安全策略，采用加密技术和权限管理等手段，确保铜基记忆合金材料项目信息不受到未授权访问和泄露，提高数据安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应急预案制定</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制定数字化方案的应急预案，对可能发生的技术故障、数据丢失等情况进行预测和应对，保障铜基记忆合金材料项目的正常运行。</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法规遵循</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通过以上方面的详细规划，建立全面的建筑工程数字化方案，将有助于铜基记忆合金材料项目更高效、智能地迎接数字时代的挑战。</w:t>
      </w:r>
    </w:p>
    <w:p w:rsidR="00C8749F" w:rsidP="00C8749F">
      <w:pPr>
        <w:pStyle w:val="Heading1"/>
        <w:rPr>
          <w:rFonts w:hint="eastAsia"/>
        </w:rPr>
      </w:pPr>
      <w:bookmarkStart w:id="9" w:name="_Toc156775563"/>
      <w:r w:rsidRPr="00C8749F">
        <w:rPr>
          <w:rFonts w:hint="eastAsia"/>
        </w:rPr>
        <w:t>二、铜基记忆合金材料项目质量管理方案</w:t>
      </w:r>
      <w:bookmarkEnd w:id="9"/>
    </w:p>
    <w:p w:rsidR="00C8749F" w:rsidP="00C8749F">
      <w:pPr>
        <w:pStyle w:val="Heading2"/>
        <w:rPr>
          <w:rFonts w:hint="eastAsia"/>
        </w:rPr>
      </w:pPr>
      <w:bookmarkStart w:id="10" w:name="_Toc156775564"/>
      <w:r w:rsidRPr="00C8749F">
        <w:rPr>
          <w:rFonts w:hint="eastAsia"/>
        </w:rPr>
        <w:t>(</w:t>
      </w:r>
      <w:r w:rsidRPr="00C8749F">
        <w:rPr>
          <w:rFonts w:hint="eastAsia"/>
        </w:rPr>
        <w:t>一</w:t>
      </w:r>
      <w:r w:rsidRPr="00C8749F">
        <w:rPr>
          <w:rFonts w:hint="eastAsia"/>
        </w:rPr>
        <w:t>)</w:t>
      </w:r>
      <w:r w:rsidRPr="00C8749F">
        <w:rPr>
          <w:rFonts w:hint="eastAsia"/>
        </w:rPr>
        <w:t>、全面质量管理</w:t>
      </w:r>
      <w:bookmarkEnd w:id="10"/>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（一）全面质量管理的概念</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概念解析</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C8749F" w:rsidRPr="00C8749F" w:rsidP="00C8749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8749F">
        <w:rPr>
          <w:rFonts w:ascii="仿宋" w:eastAsia="仿宋" w:hAnsi="仿宋" w:hint="eastAsia"/>
          <w:sz w:val="28"/>
        </w:rPr>
        <w:t>2. 特点</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（二）全面质量管理的原则</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顾客导向</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全员参与</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过程管理</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持续改进</w:t>
      </w:r>
    </w:p>
    <w:p w:rsidR="00C8749F" w:rsidRPr="00C8749F" w:rsidP="00C8749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8749F">
        <w:rPr>
          <w:rFonts w:ascii="仿宋" w:eastAsia="仿宋" w:hAnsi="仿宋" w:hint="eastAsia"/>
          <w:sz w:val="28"/>
        </w:rPr>
        <w:t>持续改进是全面质量管理的核心之一。企业应该不断寻求改进的机会，包括改进产品质量、生产过程、管理方法等，从而提高企业的</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绩效。</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数据驱动</w:t>
      </w:r>
    </w:p>
    <w:p w:rsidR="00C8749F" w:rsidRPr="00C8749F" w:rsidP="00C8749F">
      <w:pPr>
        <w:ind w:firstLine="560" w:firstLineChars="200"/>
        <w:rPr>
          <w:rFonts w:ascii="仿宋" w:eastAsia="仿宋" w:hAnsi="仿宋"/>
          <w:sz w:val="28"/>
        </w:rPr>
      </w:pPr>
      <w:r w:rsidRPr="00C8749F">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（三）全面质量管理的实施步骤</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制定质量政策和目标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企业应该明确质量政策和目标，将顾客满意度置于首位，确定质量改进的具体目标，为全面质量管理的实施提供清晰的指导方向。</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规划质量管理体系</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质量成本分析</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质量培训与教育</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全面质量管理需要员工具备相关的知识和技能，因此企业需要加强对员工的质量培训和教育，提升员工的质量意识和专业素养。</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制定质量控制计划</w:t>
      </w:r>
    </w:p>
    <w:p w:rsidR="00C8749F" w:rsidRPr="00C8749F" w:rsidP="00C8749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8749F">
        <w:rPr>
          <w:rFonts w:ascii="仿宋" w:eastAsia="仿宋" w:hAnsi="仿宋" w:hint="eastAsia"/>
          <w:sz w:val="28"/>
        </w:rPr>
        <w:t>企业应该制定相应的质量控制计划，包括质量标准、检验方法、</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质量控制点等，确保产品在生产过程中能够达到预期的质量要求。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6. 实施全面质量管理</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（四）全面质量管理在智能化设备铜基记忆合金材料项目中的应用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在智能化设备铜基记忆合金材料项目中，全面质量管理发挥着至关重要的作用。通过下面几个方面的实际应用，可以更好地理解全面质量管理在铜基记忆合金材料项目中的意义：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工艺优化和改进： 利用全面质量管理原则，铜基记忆合金材料项目团队能够深入了解生产工艺，通过全员参与的方式发现潜在的工艺问题，并不断进行持续改进，提高智能化设备的生产效率和质量水平。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全员培训与技能提升： 全面质量管理注重全员参与，铜基记忆合金材料项目团队通过质量培训和技能提升计划，确保每位成员具备必要的知识和技能，以更好地适应智能化设备制造的高标准要求。</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数据驱动的质量决策： 强调以数据为依据的全面质量管理原则，在智能化设备铜基记忆合金材料项目中可以通过数据分析实时监测生产过程，准确评估产品质量，迅速做出质量决策，确保产品达到预期标准。</w:t>
      </w:r>
    </w:p>
    <w:p w:rsidR="00C8749F" w:rsidRPr="00C8749F" w:rsidP="00C8749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8749F">
        <w:rPr>
          <w:rFonts w:ascii="仿宋" w:eastAsia="仿宋" w:hAnsi="仿宋" w:hint="eastAsia"/>
          <w:sz w:val="28"/>
        </w:rPr>
        <w:t>4. 顾客导向的产品设计： 通过深入了解顾客需求，智能化设备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铜基记忆合金材料项目可以在产品设计阶段就充分考虑顾客的期望，以顾客满意度为导向，打造更符合市场需求的智能化产品。</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持续改进和创新： 全面质量管理强调持续改进，对于智能化设备铜基记忆合金材料项目而言，这意味着不断追求技术创新，优化生产流程，引入先进技术，从而提升产品质量和市场竞争力。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通过将全面质量管理的理念融入智能化设备铜基记忆合金材料项目的方方面面，铜基记忆合金材料项目团队可以更好地应对市场变化、提高生产效率、降低成本，并在竞争激烈的行业中取得持续的成功。</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铜基记忆合金材料项目能够更好地适应快速发展的科技环境，为企业的可持续发展打下坚实基础。</w:t>
      </w:r>
    </w:p>
    <w:p w:rsidR="00C8749F" w:rsidP="00C8749F">
      <w:pPr>
        <w:pStyle w:val="Heading2"/>
      </w:pPr>
      <w:bookmarkStart w:id="11" w:name="_Toc156775565"/>
      <w:r w:rsidRPr="00C8749F">
        <w:t>(</w:t>
      </w:r>
      <w:r w:rsidRPr="00C8749F">
        <w:t>二</w:t>
      </w:r>
      <w:r w:rsidRPr="00C8749F">
        <w:t>)</w:t>
      </w:r>
      <w:r w:rsidRPr="00C8749F">
        <w:t>、质量成本管理</w:t>
      </w:r>
      <w:bookmarkEnd w:id="11"/>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在铜基记忆合金材料项目执行过程中，质量成本管理是一项关键的活动，旨在全面规划、控制和管理因质量问题而产生的各项成本。在铜基记忆合金材料项目中，质量成本管理对于提升产品质量、降低生产成本以及增强竞争力具有重要意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1. 质量成本的定义</w:t>
      </w:r>
    </w:p>
    <w:p w:rsidR="00C8749F" w:rsidRPr="00C8749F" w:rsidP="00C8749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8749F">
        <w:rPr>
          <w:rFonts w:ascii="仿宋" w:eastAsia="仿宋" w:hAnsi="仿宋" w:hint="eastAsia"/>
          <w:sz w:val="28"/>
        </w:rPr>
        <w:t>质量成本包括预防成本、评估成本、内部失误成本和外部失误成本。预防成本用于避免质量问题的发生，如质量培训、工艺设计等；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评估成本用于确保产品符合质量标准，包括检验设备、测试材料等；内部失误成本指因产品不合格而产生的费用，如返工和报废；外部失误成本则是由不合格产品引起的损失，包括退货、赔偿等。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2. 质量成本管理的概念</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3. 质量成本管理分类</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预防成本： 投入在预防产品不合格活动上的费用，包括质量培训、工艺设计等。</w:t>
      </w:r>
    </w:p>
    <w:p w:rsidR="00C8749F" w:rsidRPr="00C8749F" w:rsidP="00C8749F">
      <w:pPr>
        <w:ind w:firstLine="560" w:firstLineChars="200"/>
        <w:rPr>
          <w:rFonts w:ascii="仿宋" w:eastAsia="仿宋" w:hAnsi="仿宋"/>
          <w:sz w:val="28"/>
        </w:rPr>
      </w:pPr>
      <w:r w:rsidRPr="00C8749F">
        <w:rPr>
          <w:rFonts w:ascii="仿宋" w:eastAsia="仿宋" w:hAnsi="仿宋"/>
          <w:sz w:val="28"/>
        </w:rPr>
        <w:t xml:space="preserve">  </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评估成本： 用于检验和测试产品以确保符合质量标准的成本，包括检验设备、测试材料等。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内部失误成本： 由于产品不合格而产生的内部成本，包括返工、报废、维修等费用。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外部失误成本： 由不合格产品引起的外部损失，包括退货、赔偿、声誉受损等。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4. 质量成本管理的应用</w:t>
      </w:r>
    </w:p>
    <w:p w:rsidR="00C8749F" w:rsidRPr="00C8749F" w:rsidP="00C8749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8749F">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持续改进： 不断改进产品设计、生产工艺、质量管理体系，降低质量成本，提高产品合格率，满足客户需求，提升市场竞争力。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5. 质量成本管理的优势</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降低生产成本： 通过降低内外部失误成本，提高产品合格率，从而降低生产成本。</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提高产品质量： 促使企业从源头上预防产品质量问题的发生，全员参与质量管理，提高产品质量水平。</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增强市场竞争力： 通过优化质量成本管理，提高产品性价比，提升品牌形象，增强市场竞争力。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 xml:space="preserve"> 加强管理决策： 提供全面的质量成本数据支持，帮助管理层进行科学决策，合理配置资源，提高企业经营效益。</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综合而言，质量成本管理在铜基记忆合金材料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C8749F" w:rsidP="00C8749F">
      <w:pPr>
        <w:pStyle w:val="Heading2"/>
      </w:pPr>
      <w:bookmarkStart w:id="12" w:name="_Toc156775566"/>
      <w:r w:rsidRPr="00C8749F">
        <w:t>(</w:t>
      </w:r>
      <w:r w:rsidRPr="00C8749F">
        <w:t>三</w:t>
      </w:r>
      <w:r w:rsidRPr="00C8749F">
        <w:t>)</w:t>
      </w:r>
      <w:r w:rsidRPr="00C8749F">
        <w:t>、服务质量管理</w:t>
      </w:r>
      <w:bookmarkEnd w:id="12"/>
    </w:p>
    <w:p w:rsidR="00C8749F" w:rsidRPr="00C8749F" w:rsidP="00C8749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8749F">
        <w:rPr>
          <w:rFonts w:ascii="仿宋" w:eastAsia="仿宋" w:hAnsi="仿宋" w:hint="eastAsia"/>
          <w:sz w:val="28"/>
        </w:rPr>
        <w:t>服务质量管理是一种组织为提供高质量服务而采取的一系列策</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略、方法和实践的过程。这涉及到确保服务满足或超越客户的期望，并在整个服务过程中保持一致的高水平标准。下面是一些与服务质量管理相关的关键方面：</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客户需求分析： 理解客户的期望和需求是确保服务质量的第一步。这可以通过市场调研、客户反馈和数据分析来实现。</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服务设计： 设计阶段需要考虑如何最好地满足客户需求，包括服务流程、技术基础设施和员工培训等方面。</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员工培训和发展： 员工是服务质量的关键因素。提供适当的培训和发展计划，以确保他们具备必要的技能和知识，并能够提供卓越的服务。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流程管理： 通过有效的流程管理确保服务交付的一致性和高效性。这可能包括制定标准操作程序 (SOP)、使用技术解决方案来提高效率等。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客户反馈和持续改进： 定期收集客户反馈，借此识别任何可能的问题或改进的机会。持续改进是服务质量管理的核心原则。</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6. 性能指标和测量： 制定合适的性能指标以评估服务质量。这可以涉及客户满意度、服务交付时间、问题解决速度等方面的度量。</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7. 技术支持和创新： 利用新技术和创新来提升服务质量，例如自动化、人工智能、客户关系管理系统等。</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8. 风险管理： 识别和管理可能影响服务质量的风险。这可以包括对供应链、技术故障、人力资源等方面的风险进行有效的管理。</w:t>
      </w:r>
    </w:p>
    <w:p w:rsidR="00C8749F" w:rsidRPr="00C8749F" w:rsidP="00C8749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8749F">
        <w:rPr>
          <w:rFonts w:ascii="仿宋" w:eastAsia="仿宋" w:hAnsi="仿宋" w:hint="eastAsia"/>
          <w:sz w:val="28"/>
        </w:rPr>
        <w:t>9. 法规和合规性： 遵守适用的法规和行业标准，以确保服务质</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量管理的合规性。</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10. 团队协作： 通过建立有效的团队协作和沟通机制来促进服务质量的提升。</w:t>
      </w:r>
    </w:p>
    <w:p w:rsidR="00C8749F" w:rsidP="00C8749F">
      <w:pPr>
        <w:pStyle w:val="Heading1"/>
        <w:rPr>
          <w:rFonts w:hint="eastAsia"/>
        </w:rPr>
      </w:pPr>
      <w:bookmarkStart w:id="13" w:name="_Toc156775567"/>
      <w:r w:rsidRPr="00C8749F">
        <w:rPr>
          <w:rFonts w:hint="eastAsia"/>
        </w:rPr>
        <w:t>三、背景及必要性分析</w:t>
      </w:r>
      <w:bookmarkEnd w:id="13"/>
    </w:p>
    <w:p w:rsidR="00C8749F" w:rsidP="00C8749F">
      <w:pPr>
        <w:pStyle w:val="Heading2"/>
        <w:rPr>
          <w:rFonts w:hint="eastAsia"/>
        </w:rPr>
      </w:pPr>
      <w:bookmarkStart w:id="14" w:name="_Toc156775568"/>
      <w:r w:rsidRPr="00C8749F">
        <w:rPr>
          <w:rFonts w:hint="eastAsia"/>
        </w:rPr>
        <w:t>(</w:t>
      </w:r>
      <w:r w:rsidRPr="00C8749F">
        <w:rPr>
          <w:rFonts w:hint="eastAsia"/>
        </w:rPr>
        <w:t>一</w:t>
      </w:r>
      <w:r w:rsidRPr="00C8749F">
        <w:rPr>
          <w:rFonts w:hint="eastAsia"/>
        </w:rPr>
        <w:t>)</w:t>
      </w:r>
      <w:r w:rsidRPr="00C8749F">
        <w:rPr>
          <w:rFonts w:hint="eastAsia"/>
        </w:rPr>
        <w:t>、行业发展方向</w:t>
      </w:r>
      <w:bookmarkEnd w:id="14"/>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C8749F" w:rsidRPr="00C8749F" w:rsidP="00C8749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8749F">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C8749F" w:rsidP="00C8749F">
      <w:pPr>
        <w:ind w:firstLine="560" w:firstLineChars="200"/>
        <w:rPr>
          <w:rFonts w:ascii="仿宋" w:eastAsia="仿宋" w:hAnsi="仿宋" w:hint="eastAsia"/>
          <w:sz w:val="28"/>
        </w:rPr>
      </w:pPr>
      <w:r w:rsidRPr="00C8749F">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C8749F" w:rsidP="00C8749F">
      <w:pPr>
        <w:pStyle w:val="Heading2"/>
      </w:pPr>
      <w:bookmarkStart w:id="15" w:name="_Toc156775569"/>
      <w:r w:rsidRPr="00C8749F">
        <w:t>(</w:t>
      </w:r>
      <w:r w:rsidRPr="00C8749F">
        <w:t>二</w:t>
      </w:r>
      <w:r w:rsidRPr="00C8749F">
        <w:t>)</w:t>
      </w:r>
      <w:r w:rsidRPr="00C8749F">
        <w:t>、行业环境分析与应对策略</w:t>
      </w:r>
      <w:bookmarkEnd w:id="15"/>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（五）行业环境分析与应对策略</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C8749F" w:rsidRPr="00C8749F" w:rsidP="00C8749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8749F">
        <w:rPr>
          <w:rFonts w:ascii="仿宋" w:eastAsia="仿宋" w:hAnsi="仿宋" w:hint="eastAsia"/>
          <w:sz w:val="28"/>
        </w:rPr>
        <w:t>3. **原材料价格波动：** 行业常受原材料价格波动的影响，企业需建立稳定的供应链。与供应商建立长期合作关系，探索替代原材</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料，制定灵活的采购策略以迅速应对价格波动。同时，提高生产效益，降低生产成本。</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C8749F" w:rsidP="00C8749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8749F">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C8749F" w:rsidP="00C8749F">
      <w:pPr>
        <w:pStyle w:val="Heading2"/>
      </w:pPr>
      <w:bookmarkStart w:id="16" w:name="_Toc156775570"/>
      <w:r w:rsidRPr="00C8749F">
        <w:t>(</w:t>
      </w:r>
      <w:r w:rsidRPr="00C8749F">
        <w:t>三</w:t>
      </w:r>
      <w:r w:rsidRPr="00C8749F">
        <w:t>)</w:t>
      </w:r>
      <w:r w:rsidRPr="00C8749F">
        <w:t>、行业面临的机遇与挑战</w:t>
      </w:r>
      <w:bookmarkEnd w:id="16"/>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机遇：</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技术创新和数字化转型： 行业可能受益于先进技术和数字化转型，提高生产效率、降低成本，同时创造新的商业模式和产品。</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市场需求增长： 如果行业所在市场的需求不断增长，企业有机会通过提供更多产品或服务来扩大市场份额。</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全球化机遇： 开拓国际市场可能为企业带来新的机会，尤其是在全球化程度不断提高的情况下。</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4. 可持续发展： 行业在可持续发展方面的投入和努力可能受到市场和政府的认可，推动企业在社会责任和环保方面取得竞争优势。</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5. 人才和团队发展： 有机会吸引和培养高素质的人才，建立协作团队，为企业带来创新和竞争优势。</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挑战：</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1. 市场竞争激烈： 若市场竞争激烈，企业可能面临价格战、利润压力以及更高的市场推广成本。</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2. 政策和法规变化： 行业可能受到政府政策和法规的影响，不稳定的政策环境可能带来不确定性。</w:t>
      </w:r>
    </w:p>
    <w:p w:rsidR="00C8749F" w:rsidRPr="00C8749F" w:rsidP="00C8749F">
      <w:pPr>
        <w:ind w:firstLine="560" w:firstLineChars="200"/>
        <w:rPr>
          <w:rFonts w:ascii="仿宋" w:eastAsia="仿宋" w:hAnsi="仿宋" w:hint="eastAsia"/>
          <w:sz w:val="28"/>
        </w:rPr>
      </w:pPr>
      <w:r w:rsidRPr="00C8749F">
        <w:rPr>
          <w:rFonts w:ascii="仿宋" w:eastAsia="仿宋" w:hAnsi="仿宋" w:hint="eastAsia"/>
          <w:sz w:val="28"/>
        </w:rPr>
        <w:t>3. 供应链不稳定： 供应链问题，如原材料短缺、运输问题或供应链中断，可能对企业的生产和运营产生负面影响。</w:t>
      </w:r>
      <w:r w:rsidRPr="00C8749F">
        <w:rPr>
          <w:rFonts w:ascii="仿宋" w:eastAsia="仿宋" w:hAnsi="仿宋" w:hint="eastAsia"/>
          <w:sz w:val="28"/>
        </w:rPr>
        <w:br/>
      </w:r>
      <w:r w:rsidRPr="00C8749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https://d.book118.com/077160102010006044</w:t>
        </w:r>
      </w:hyperlink>
    </w:p>
    <w:p w:rsidR="00C8749F" w:rsidRPr="00C8749F" w:rsidP="00C8749F">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8749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8749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8749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8749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8749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8749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8749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87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8749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8749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8749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8749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8749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8749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8749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8749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8749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8749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874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8749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8749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8749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8749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749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8749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P="00373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8749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rsidRPr="00C8749F" w:rsidP="00C8749F">
    <w:pPr>
      <w:pStyle w:val="Header"/>
      <w:rPr>
        <w:rFonts w:ascii="仿宋" w:eastAsia="仿宋" w:hAnsi="仿宋"/>
      </w:rPr>
    </w:pPr>
    <w:r w:rsidRPr="00C8749F">
      <w:rPr>
        <w:rFonts w:ascii="仿宋" w:eastAsia="仿宋" w:hAnsi="仿宋" w:hint="eastAsia"/>
      </w:rPr>
      <w:t>铜基记忆合金材料投资回报分析报告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49F"/>
    <w:rsid w:val="00373BA6"/>
    <w:rsid w:val="00883E19"/>
    <w:rsid w:val="009B05B4"/>
    <w:rsid w:val="00C8749F"/>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8749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8749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8749F"/>
    <w:rPr>
      <w:b/>
      <w:bCs/>
      <w:kern w:val="44"/>
      <w:sz w:val="44"/>
      <w:szCs w:val="44"/>
    </w:rPr>
  </w:style>
  <w:style w:type="character" w:customStyle="1" w:styleId="2Char">
    <w:name w:val="标题 2 Char"/>
    <w:basedOn w:val="DefaultParagraphFont"/>
    <w:link w:val="Heading2"/>
    <w:uiPriority w:val="9"/>
    <w:rsid w:val="00C8749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874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8749F"/>
    <w:rPr>
      <w:sz w:val="18"/>
      <w:szCs w:val="18"/>
    </w:rPr>
  </w:style>
  <w:style w:type="paragraph" w:styleId="Footer">
    <w:name w:val="footer"/>
    <w:basedOn w:val="Normal"/>
    <w:link w:val="Char0"/>
    <w:uiPriority w:val="99"/>
    <w:unhideWhenUsed/>
    <w:rsid w:val="00C8749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8749F"/>
    <w:rPr>
      <w:sz w:val="18"/>
      <w:szCs w:val="18"/>
    </w:rPr>
  </w:style>
  <w:style w:type="character" w:styleId="PageNumber">
    <w:name w:val="page number"/>
    <w:basedOn w:val="DefaultParagraphFont"/>
    <w:uiPriority w:val="99"/>
    <w:semiHidden/>
    <w:unhideWhenUsed/>
    <w:rsid w:val="00C8749F"/>
  </w:style>
  <w:style w:type="paragraph" w:styleId="TOC1">
    <w:name w:val="toc 1"/>
    <w:basedOn w:val="Normal"/>
    <w:next w:val="Normal"/>
    <w:autoRedefine/>
    <w:uiPriority w:val="39"/>
    <w:unhideWhenUsed/>
    <w:rsid w:val="00C8749F"/>
  </w:style>
  <w:style w:type="paragraph" w:styleId="TOC2">
    <w:name w:val="toc 2"/>
    <w:basedOn w:val="Normal"/>
    <w:next w:val="Normal"/>
    <w:autoRedefine/>
    <w:uiPriority w:val="39"/>
    <w:unhideWhenUsed/>
    <w:rsid w:val="00C8749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7716010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6318</Words>
  <Characters>36015</Characters>
  <Application>Microsoft Office Word</Application>
  <DocSecurity>0</DocSecurity>
  <Lines>300</Lines>
  <Paragraphs>84</Paragraphs>
  <ScaleCrop>false</ScaleCrop>
  <Company>Microsoft</Company>
  <LinksUpToDate>false</LinksUpToDate>
  <CharactersWithSpaces>42249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2024-01-21T16:25:00Z</dcterms:created>
  <dcterms:modified xsi:type="dcterms:W3CDTF">2024-01-21T16:25:00Z</dcterms:modified>
</cp:coreProperties>
</file>