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ind w:left="0"/>
        <w:rPr>
          <w:rFonts w:ascii="Times New Roman"/>
          <w:sz w:val="25"/>
        </w:rPr>
      </w:pPr>
    </w:p>
    <w:p>
      <w:pPr>
        <w:spacing w:before="31"/>
        <w:ind w:left="280" w:right="0" w:firstLine="0"/>
        <w:jc w:val="left"/>
        <w:rPr>
          <w:rFonts w:ascii="幼圆" w:eastAsia="幼圆" w:hint="eastAsia"/>
          <w:b/>
          <w:sz w:val="48"/>
        </w:rPr>
      </w:pPr>
      <w:r>
        <w:rPr>
          <w:b/>
          <w:sz w:val="48"/>
        </w:rPr>
        <w:t>编号</w:t>
      </w:r>
      <w:r>
        <w:rPr>
          <w:rFonts w:ascii="幼圆" w:eastAsia="幼圆" w:hint="eastAsia"/>
          <w:b/>
          <w:sz w:val="48"/>
        </w:rPr>
        <w:t>：</w:t>
      </w:r>
    </w:p>
    <w:p>
      <w:pPr>
        <w:pStyle w:val="BodyText"/>
        <w:ind w:left="0"/>
        <w:rPr>
          <w:rFonts w:ascii="幼圆"/>
          <w:b/>
          <w:sz w:val="20"/>
        </w:rPr>
      </w:pPr>
    </w:p>
    <w:p>
      <w:pPr>
        <w:pStyle w:val="BodyText"/>
        <w:ind w:left="0"/>
        <w:rPr>
          <w:rFonts w:ascii="幼圆"/>
          <w:b/>
          <w:sz w:val="20"/>
        </w:rPr>
      </w:pPr>
    </w:p>
    <w:p>
      <w:pPr>
        <w:pStyle w:val="BodyText"/>
        <w:ind w:left="0"/>
        <w:rPr>
          <w:rFonts w:ascii="幼圆"/>
          <w:b/>
          <w:sz w:val="20"/>
        </w:rPr>
      </w:pPr>
    </w:p>
    <w:p>
      <w:pPr>
        <w:pStyle w:val="BodyText"/>
        <w:ind w:left="0"/>
        <w:rPr>
          <w:rFonts w:ascii="幼圆"/>
          <w:b/>
          <w:sz w:val="20"/>
        </w:rPr>
      </w:pPr>
    </w:p>
    <w:p>
      <w:pPr>
        <w:pStyle w:val="BodyText"/>
        <w:ind w:left="0"/>
        <w:rPr>
          <w:rFonts w:ascii="幼圆"/>
          <w:b/>
          <w:sz w:val="20"/>
        </w:rPr>
      </w:pPr>
    </w:p>
    <w:p>
      <w:pPr>
        <w:pStyle w:val="BodyText"/>
        <w:ind w:left="0"/>
        <w:rPr>
          <w:rFonts w:ascii="幼圆"/>
          <w:b/>
          <w:sz w:val="20"/>
        </w:rPr>
      </w:pPr>
    </w:p>
    <w:p>
      <w:pPr>
        <w:pStyle w:val="BodyText"/>
        <w:ind w:left="0"/>
        <w:rPr>
          <w:rFonts w:ascii="幼圆"/>
          <w:b/>
          <w:sz w:val="20"/>
        </w:rPr>
      </w:pPr>
    </w:p>
    <w:p>
      <w:pPr>
        <w:pStyle w:val="BodyText"/>
        <w:ind w:left="0"/>
        <w:rPr>
          <w:rFonts w:ascii="幼圆"/>
          <w:b/>
          <w:sz w:val="20"/>
        </w:rPr>
      </w:pPr>
    </w:p>
    <w:p>
      <w:pPr>
        <w:pStyle w:val="BodyText"/>
        <w:ind w:left="0"/>
        <w:rPr>
          <w:rFonts w:ascii="幼圆"/>
          <w:b/>
          <w:sz w:val="20"/>
        </w:rPr>
      </w:pPr>
    </w:p>
    <w:p>
      <w:pPr>
        <w:pStyle w:val="BodyText"/>
        <w:ind w:left="0"/>
        <w:rPr>
          <w:rFonts w:ascii="幼圆"/>
          <w:b/>
          <w:sz w:val="20"/>
        </w:rPr>
      </w:pPr>
    </w:p>
    <w:p>
      <w:pPr>
        <w:pStyle w:val="BodyText"/>
        <w:spacing w:before="7"/>
        <w:ind w:left="0"/>
        <w:rPr>
          <w:rFonts w:ascii="幼圆"/>
          <w:b/>
          <w:sz w:val="18"/>
        </w:rPr>
      </w:pPr>
    </w:p>
    <w:p>
      <w:pPr>
        <w:pStyle w:val="Heading1"/>
        <w:spacing w:line="1136" w:lineRule="exact"/>
        <w:ind w:left="2240" w:right="1885"/>
        <w:jc w:val="center"/>
      </w:pPr>
      <w:r>
        <w:rPr>
          <w:rFonts w:ascii="Malgun Gothic" w:eastAsia="Malgun Gothic" w:hint="eastAsia"/>
          <w:spacing w:val="-1"/>
          <w:w w:val="95"/>
        </w:rPr>
        <w:t>110kV**</w:t>
      </w:r>
      <w:r>
        <w:rPr>
          <w:w w:val="95"/>
        </w:rPr>
        <w:t>施工变电站工程</w:t>
      </w:r>
    </w:p>
    <w:p>
      <w:pPr>
        <w:pStyle w:val="BodyText"/>
        <w:ind w:left="0"/>
        <w:rPr>
          <w:b/>
          <w:sz w:val="88"/>
        </w:rPr>
      </w:pPr>
    </w:p>
    <w:p>
      <w:pPr>
        <w:pStyle w:val="BodyText"/>
        <w:ind w:left="0"/>
        <w:rPr>
          <w:b/>
          <w:sz w:val="88"/>
        </w:rPr>
      </w:pPr>
    </w:p>
    <w:p>
      <w:pPr>
        <w:pStyle w:val="Title"/>
      </w:pPr>
      <w:r>
        <w:rPr>
          <w:spacing w:val="-5"/>
        </w:rPr>
        <w:t>设 计 说 明 书</w:t>
      </w:r>
    </w:p>
    <w:p>
      <w:pPr>
        <w:pStyle w:val="BodyText"/>
        <w:ind w:left="0"/>
        <w:rPr>
          <w:b/>
          <w:sz w:val="108"/>
        </w:rPr>
      </w:pPr>
    </w:p>
    <w:p>
      <w:pPr>
        <w:pStyle w:val="BodyText"/>
        <w:ind w:left="0"/>
        <w:rPr>
          <w:b/>
          <w:sz w:val="108"/>
        </w:rPr>
      </w:pPr>
    </w:p>
    <w:p>
      <w:pPr>
        <w:pStyle w:val="BodyText"/>
        <w:ind w:left="0"/>
        <w:rPr>
          <w:b/>
          <w:sz w:val="108"/>
        </w:rPr>
      </w:pPr>
    </w:p>
    <w:p>
      <w:pPr>
        <w:pStyle w:val="BodyText"/>
        <w:ind w:left="0"/>
        <w:rPr>
          <w:b/>
          <w:sz w:val="108"/>
        </w:rPr>
      </w:pPr>
    </w:p>
    <w:p>
      <w:pPr>
        <w:pStyle w:val="BodyText"/>
        <w:ind w:left="0"/>
        <w:rPr>
          <w:b/>
          <w:sz w:val="108"/>
        </w:rPr>
      </w:pPr>
    </w:p>
    <w:p>
      <w:pPr>
        <w:pStyle w:val="BodyText"/>
        <w:spacing w:before="11"/>
        <w:ind w:left="0"/>
        <w:rPr>
          <w:b/>
          <w:sz w:val="82"/>
        </w:rPr>
      </w:pPr>
    </w:p>
    <w:p>
      <w:pPr>
        <w:spacing w:before="0"/>
        <w:ind w:left="2231" w:right="2269" w:firstLine="0"/>
        <w:jc w:val="center"/>
        <w:rPr>
          <w:b/>
          <w:sz w:val="54"/>
        </w:rPr>
      </w:pPr>
      <w:r>
        <w:rPr>
          <w:rFonts w:ascii="Malgun Gothic" w:eastAsia="Malgun Gothic" w:hint="eastAsia"/>
          <w:b/>
          <w:sz w:val="54"/>
        </w:rPr>
        <w:t>2014</w:t>
      </w:r>
      <w:r>
        <w:rPr>
          <w:rFonts w:ascii="Malgun Gothic" w:eastAsia="Malgun Gothic" w:hint="eastAsia"/>
          <w:b/>
          <w:spacing w:val="-53"/>
          <w:sz w:val="54"/>
        </w:rPr>
        <w:t xml:space="preserve"> </w:t>
      </w:r>
      <w:r>
        <w:rPr>
          <w:b/>
          <w:spacing w:val="-68"/>
          <w:sz w:val="54"/>
        </w:rPr>
        <w:t xml:space="preserve">年 </w:t>
      </w:r>
      <w:r>
        <w:rPr>
          <w:rFonts w:ascii="Malgun Gothic" w:eastAsia="Malgun Gothic" w:hint="eastAsia"/>
          <w:b/>
          <w:sz w:val="54"/>
        </w:rPr>
        <w:t>10</w:t>
      </w:r>
      <w:r>
        <w:rPr>
          <w:rFonts w:ascii="Malgun Gothic" w:eastAsia="Malgun Gothic" w:hint="eastAsia"/>
          <w:b/>
          <w:spacing w:val="-56"/>
          <w:sz w:val="54"/>
        </w:rPr>
        <w:t xml:space="preserve"> </w:t>
      </w:r>
      <w:r>
        <w:rPr>
          <w:b/>
          <w:sz w:val="54"/>
        </w:rPr>
        <w:t>月</w:t>
      </w:r>
    </w:p>
    <w:p>
      <w:pPr>
        <w:spacing w:after="0"/>
        <w:jc w:val="center"/>
        <w:rPr>
          <w:sz w:val="54"/>
        </w:rPr>
        <w:sectPr>
          <w:headerReference w:type="default" r:id="rId4"/>
          <w:footerReference w:type="default" r:id="rId5"/>
          <w:type w:val="continuous"/>
          <w:pgSz w:w="17860" w:h="25270"/>
          <w:pgMar w:top="1600" w:right="1800" w:bottom="2020" w:left="2420" w:header="1050" w:footer="1830"/>
          <w:cols w:space="708"/>
        </w:sectPr>
      </w:pPr>
    </w:p>
    <w:p>
      <w:pPr>
        <w:pStyle w:val="BodyText"/>
        <w:spacing w:before="7"/>
        <w:ind w:left="0"/>
        <w:rPr>
          <w:b/>
          <w:sz w:val="15"/>
        </w:rPr>
      </w:pPr>
    </w:p>
    <w:p>
      <w:pPr>
        <w:spacing w:after="0"/>
        <w:rPr>
          <w:sz w:val="15"/>
        </w:rPr>
        <w:sectPr>
          <w:headerReference w:type="default" r:id="rId6"/>
          <w:footerReference w:type="default" r:id="rId7"/>
          <w:pgSz w:w="17860" w:h="25270"/>
          <w:pgMar w:top="1600" w:right="1800" w:bottom="2020" w:left="2420" w:header="1050" w:footer="1830"/>
          <w:pgNumType w:start="2"/>
          <w:cols w:space="708"/>
        </w:sect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spacing w:before="1"/>
        <w:ind w:left="0"/>
        <w:rPr>
          <w:b/>
          <w:sz w:val="21"/>
        </w:rPr>
      </w:pPr>
    </w:p>
    <w:p>
      <w:pPr>
        <w:pStyle w:val="Heading2"/>
        <w:spacing w:line="853" w:lineRule="exact"/>
        <w:ind w:left="2240" w:right="2073" w:firstLine="0"/>
        <w:jc w:val="center"/>
        <w:rPr>
          <w:rFonts w:ascii="Malgun Gothic" w:eastAsia="Malgun Gothic" w:hint="eastAsia"/>
        </w:rPr>
      </w:pPr>
      <w:r>
        <w:rPr>
          <w:w w:val="95"/>
        </w:rPr>
        <w:t>批准</w:t>
      </w:r>
      <w:r>
        <w:rPr>
          <w:rFonts w:ascii="Malgun Gothic" w:eastAsia="Malgun Gothic" w:hint="eastAsia"/>
          <w:w w:val="95"/>
        </w:rPr>
        <w:t>：</w:t>
      </w:r>
    </w:p>
    <w:p>
      <w:pPr>
        <w:pStyle w:val="BodyText"/>
        <w:spacing w:before="4"/>
        <w:ind w:left="0"/>
        <w:rPr>
          <w:rFonts w:ascii="Malgun Gothic"/>
          <w:b/>
          <w:sz w:val="55"/>
        </w:rPr>
      </w:pPr>
    </w:p>
    <w:p>
      <w:pPr>
        <w:spacing w:before="0" w:line="516" w:lineRule="auto"/>
        <w:ind w:left="6185" w:right="6015" w:firstLine="0"/>
        <w:jc w:val="center"/>
        <w:rPr>
          <w:rFonts w:ascii="Malgun Gothic" w:eastAsia="Malgun Gothic" w:hint="eastAsia"/>
          <w:b/>
          <w:sz w:val="48"/>
        </w:rPr>
      </w:pPr>
      <w:r>
        <w:rPr>
          <w:b/>
          <w:w w:val="95"/>
          <w:sz w:val="48"/>
        </w:rPr>
        <w:t>审核</w:t>
      </w:r>
      <w:r>
        <w:rPr>
          <w:rFonts w:ascii="Malgun Gothic" w:eastAsia="Malgun Gothic" w:hint="eastAsia"/>
          <w:b/>
          <w:spacing w:val="-17"/>
          <w:w w:val="95"/>
          <w:sz w:val="48"/>
        </w:rPr>
        <w:t xml:space="preserve">： </w:t>
      </w:r>
      <w:r>
        <w:rPr>
          <w:b/>
          <w:w w:val="95"/>
          <w:sz w:val="48"/>
        </w:rPr>
        <w:t>校核</w:t>
      </w:r>
      <w:r>
        <w:rPr>
          <w:rFonts w:ascii="Malgun Gothic" w:eastAsia="Malgun Gothic" w:hint="eastAsia"/>
          <w:b/>
          <w:spacing w:val="-17"/>
          <w:w w:val="95"/>
          <w:sz w:val="48"/>
        </w:rPr>
        <w:t>：</w:t>
      </w:r>
    </w:p>
    <w:p>
      <w:pPr>
        <w:pStyle w:val="Heading2"/>
        <w:spacing w:line="763" w:lineRule="exact"/>
        <w:ind w:left="2240" w:right="870" w:firstLine="0"/>
        <w:jc w:val="center"/>
        <w:rPr>
          <w:rFonts w:ascii="Malgun Gothic" w:eastAsia="Malgun Gothic" w:hint="eastAsia"/>
        </w:rPr>
      </w:pPr>
      <w:r>
        <w:t>编写</w:t>
      </w:r>
      <w:r>
        <w:rPr>
          <w:rFonts w:ascii="Malgun Gothic" w:eastAsia="Malgun Gothic" w:hint="eastAsia"/>
        </w:rPr>
        <w:t>：</w:t>
      </w:r>
    </w:p>
    <w:p>
      <w:pPr>
        <w:spacing w:after="0" w:line="763" w:lineRule="exact"/>
        <w:jc w:val="center"/>
        <w:rPr>
          <w:rFonts w:ascii="Malgun Gothic" w:eastAsia="Malgun Gothic" w:hint="eastAsia"/>
        </w:rPr>
        <w:sectPr>
          <w:headerReference w:type="default" r:id="rId8"/>
          <w:footerReference w:type="default" r:id="rId9"/>
          <w:pgSz w:w="17860" w:h="25270"/>
          <w:pgMar w:top="1600" w:right="1800" w:bottom="2020" w:left="2420" w:header="1050" w:footer="1830"/>
          <w:pgNumType w:start="3"/>
          <w:cols w:space="708"/>
        </w:sectPr>
      </w:pPr>
    </w:p>
    <w:p>
      <w:pPr>
        <w:pStyle w:val="BodyText"/>
        <w:ind w:left="0"/>
        <w:rPr>
          <w:rFonts w:ascii="Malgun Gothic"/>
          <w:b/>
          <w:sz w:val="11"/>
        </w:rPr>
      </w:pPr>
    </w:p>
    <w:p>
      <w:pPr>
        <w:spacing w:after="0"/>
        <w:rPr>
          <w:rFonts w:ascii="Malgun Gothic"/>
          <w:sz w:val="11"/>
        </w:rPr>
        <w:sectPr>
          <w:headerReference w:type="default" r:id="rId10"/>
          <w:footerReference w:type="default" r:id="rId11"/>
          <w:pgSz w:w="17860" w:h="25270"/>
          <w:pgMar w:top="1600" w:right="1800" w:bottom="2020" w:left="2420" w:header="1050" w:footer="1830"/>
          <w:pgNumType w:start="4"/>
          <w:cols w:space="708"/>
        </w:sectPr>
      </w:pPr>
    </w:p>
    <w:p>
      <w:pPr>
        <w:pStyle w:val="BodyText"/>
        <w:spacing w:before="10"/>
        <w:ind w:left="0"/>
        <w:rPr>
          <w:rFonts w:ascii="Malgun Gothic"/>
          <w:b/>
          <w:sz w:val="24"/>
        </w:rPr>
      </w:pPr>
    </w:p>
    <w:p>
      <w:pPr>
        <w:spacing w:before="49"/>
        <w:ind w:left="2227" w:right="2269" w:firstLine="0"/>
        <w:jc w:val="center"/>
        <w:rPr>
          <w:b/>
          <w:sz w:val="36"/>
        </w:rPr>
      </w:pPr>
      <w:r>
        <w:rPr>
          <w:b/>
          <w:sz w:val="36"/>
        </w:rPr>
        <w:t>目录</w:t>
      </w:r>
    </w:p>
    <w:p>
      <w:pPr>
        <w:pStyle w:val="BodyText"/>
        <w:spacing w:before="10"/>
        <w:ind w:left="0"/>
        <w:rPr>
          <w:b/>
          <w:sz w:val="28"/>
        </w:rPr>
      </w:pPr>
    </w:p>
    <w:p>
      <w:pPr>
        <w:pStyle w:val="ListParagraph"/>
        <w:numPr>
          <w:ilvl w:val="0"/>
          <w:numId w:val="31"/>
        </w:numPr>
        <w:tabs>
          <w:tab w:val="left" w:pos="910"/>
          <w:tab w:val="left" w:pos="911"/>
          <w:tab w:val="left" w:leader="dot" w:pos="13127"/>
        </w:tabs>
        <w:spacing w:before="0" w:after="0" w:line="240" w:lineRule="auto"/>
        <w:ind w:left="910" w:right="0" w:hanging="631"/>
        <w:jc w:val="left"/>
        <w:rPr>
          <w:rFonts w:ascii="Malgun Gothic" w:eastAsia="Malgun Gothic" w:hint="eastAsia"/>
          <w:sz w:val="31"/>
        </w:rPr>
      </w:pPr>
      <w:r>
        <w:rPr>
          <w:w w:val="102"/>
          <w:sz w:val="31"/>
        </w:rPr>
        <w:t>总的部分</w:t>
      </w:r>
      <w:r>
        <w:rPr>
          <w:rFonts w:ascii="Times New Roman" w:eastAsia="Times New Roman"/>
          <w:w w:val="102"/>
          <w:sz w:val="31"/>
        </w:rPr>
        <w:t xml:space="preserve"> </w:t>
      </w:r>
      <w:r>
        <w:rPr>
          <w:rFonts w:ascii="Times New Roman" w:eastAsia="Times New Roman"/>
          <w:sz w:val="31"/>
        </w:rPr>
        <w:tab/>
      </w:r>
      <w:r>
        <w:rPr>
          <w:rFonts w:ascii="Malgun Gothic" w:eastAsia="Malgun Gothic" w:hint="eastAsia"/>
          <w:spacing w:val="-159"/>
          <w:w w:val="102"/>
          <w:sz w:val="31"/>
        </w:rPr>
        <w:t>1</w:t>
      </w:r>
      <w:r>
        <w:rPr>
          <w:rFonts w:ascii="Malgun Gothic" w:eastAsia="Malgun Gothic" w:hint="eastAsia"/>
          <w:spacing w:val="-1"/>
          <w:w w:val="102"/>
          <w:sz w:val="31"/>
        </w:rPr>
        <w:t>.</w:t>
      </w:r>
    </w:p>
    <w:p>
      <w:pPr>
        <w:pStyle w:val="BodyText"/>
        <w:spacing w:before="15"/>
        <w:ind w:left="0"/>
        <w:rPr>
          <w:rFonts w:ascii="Malgun Gothic"/>
          <w:sz w:val="18"/>
        </w:rPr>
      </w:pPr>
    </w:p>
    <w:p>
      <w:pPr>
        <w:pStyle w:val="ListParagraph"/>
        <w:numPr>
          <w:ilvl w:val="1"/>
          <w:numId w:val="31"/>
        </w:numPr>
        <w:tabs>
          <w:tab w:val="left" w:pos="2170"/>
          <w:tab w:val="left" w:pos="2171"/>
          <w:tab w:val="left" w:leader="dot" w:pos="13127"/>
        </w:tabs>
        <w:spacing w:before="33" w:after="0" w:line="240" w:lineRule="auto"/>
        <w:ind w:left="2170" w:right="0" w:hanging="1261"/>
        <w:jc w:val="left"/>
        <w:rPr>
          <w:rFonts w:ascii="Malgun Gothic" w:eastAsia="Malgun Gothic" w:hint="eastAsia"/>
          <w:sz w:val="31"/>
        </w:rPr>
      </w:pPr>
      <w:r>
        <w:rPr>
          <w:w w:val="102"/>
          <w:sz w:val="31"/>
        </w:rPr>
        <w:t>设计依据</w:t>
      </w:r>
      <w:r>
        <w:rPr>
          <w:rFonts w:ascii="Times New Roman" w:eastAsia="Times New Roman"/>
          <w:w w:val="102"/>
          <w:sz w:val="31"/>
        </w:rPr>
        <w:t xml:space="preserve"> </w:t>
      </w:r>
      <w:r>
        <w:rPr>
          <w:rFonts w:ascii="Times New Roman" w:eastAsia="Times New Roman"/>
          <w:sz w:val="31"/>
        </w:rPr>
        <w:tab/>
      </w:r>
      <w:r>
        <w:rPr>
          <w:rFonts w:ascii="Malgun Gothic" w:eastAsia="Malgun Gothic" w:hint="eastAsia"/>
          <w:spacing w:val="-170"/>
          <w:w w:val="102"/>
          <w:sz w:val="31"/>
        </w:rPr>
        <w:t>1</w:t>
      </w:r>
      <w:r>
        <w:rPr>
          <w:rFonts w:ascii="Malgun Gothic" w:eastAsia="Malgun Gothic" w:hint="eastAsia"/>
          <w:spacing w:val="-1"/>
          <w:w w:val="102"/>
          <w:sz w:val="31"/>
        </w:rPr>
        <w:t>.</w:t>
      </w:r>
    </w:p>
    <w:p>
      <w:pPr>
        <w:pStyle w:val="ListParagraph"/>
        <w:numPr>
          <w:ilvl w:val="1"/>
          <w:numId w:val="31"/>
        </w:numPr>
        <w:tabs>
          <w:tab w:val="left" w:pos="2170"/>
          <w:tab w:val="left" w:pos="2171"/>
          <w:tab w:val="left" w:leader="dot" w:pos="13127"/>
        </w:tabs>
        <w:spacing w:before="374" w:after="0" w:line="240" w:lineRule="auto"/>
        <w:ind w:left="2170" w:right="0" w:hanging="1261"/>
        <w:jc w:val="left"/>
        <w:rPr>
          <w:rFonts w:ascii="Malgun Gothic" w:eastAsia="Malgun Gothic" w:hint="eastAsia"/>
          <w:sz w:val="31"/>
        </w:rPr>
      </w:pPr>
      <w:r>
        <w:rPr>
          <w:w w:val="102"/>
          <w:sz w:val="31"/>
        </w:rPr>
        <w:t>设计范围</w:t>
      </w:r>
      <w:r>
        <w:rPr>
          <w:rFonts w:ascii="Times New Roman" w:eastAsia="Times New Roman"/>
          <w:w w:val="102"/>
          <w:sz w:val="31"/>
        </w:rPr>
        <w:t xml:space="preserve"> </w:t>
      </w:r>
      <w:r>
        <w:rPr>
          <w:rFonts w:ascii="Times New Roman" w:eastAsia="Times New Roman"/>
          <w:sz w:val="31"/>
        </w:rPr>
        <w:tab/>
      </w:r>
      <w:r>
        <w:rPr>
          <w:rFonts w:ascii="Malgun Gothic" w:eastAsia="Malgun Gothic" w:hint="eastAsia"/>
          <w:spacing w:val="-170"/>
          <w:w w:val="102"/>
          <w:sz w:val="31"/>
        </w:rPr>
        <w:t>1</w:t>
      </w:r>
      <w:r>
        <w:rPr>
          <w:rFonts w:ascii="Malgun Gothic" w:eastAsia="Malgun Gothic" w:hint="eastAsia"/>
          <w:spacing w:val="-1"/>
          <w:w w:val="102"/>
          <w:sz w:val="31"/>
        </w:rPr>
        <w:t>.</w:t>
      </w:r>
    </w:p>
    <w:p>
      <w:pPr>
        <w:pStyle w:val="ListParagraph"/>
        <w:numPr>
          <w:ilvl w:val="1"/>
          <w:numId w:val="31"/>
        </w:numPr>
        <w:tabs>
          <w:tab w:val="left" w:pos="2170"/>
          <w:tab w:val="left" w:pos="2171"/>
          <w:tab w:val="left" w:leader="dot" w:pos="13127"/>
        </w:tabs>
        <w:spacing w:before="373" w:after="0" w:line="240" w:lineRule="auto"/>
        <w:ind w:left="2170" w:right="0" w:hanging="1261"/>
        <w:jc w:val="left"/>
        <w:rPr>
          <w:rFonts w:ascii="Malgun Gothic" w:eastAsia="Malgun Gothic" w:hint="eastAsia"/>
          <w:sz w:val="31"/>
        </w:rPr>
      </w:pPr>
      <w:r>
        <w:rPr>
          <w:w w:val="102"/>
          <w:sz w:val="31"/>
        </w:rPr>
        <w:t>所址概况</w:t>
      </w:r>
      <w:r>
        <w:rPr>
          <w:rFonts w:ascii="Times New Roman" w:eastAsia="Times New Roman"/>
          <w:w w:val="102"/>
          <w:sz w:val="31"/>
        </w:rPr>
        <w:t xml:space="preserve"> </w:t>
      </w:r>
      <w:r>
        <w:rPr>
          <w:rFonts w:ascii="Times New Roman" w:eastAsia="Times New Roman"/>
          <w:sz w:val="31"/>
        </w:rPr>
        <w:tab/>
      </w:r>
      <w:r>
        <w:rPr>
          <w:rFonts w:ascii="Malgun Gothic" w:eastAsia="Malgun Gothic" w:hint="eastAsia"/>
          <w:spacing w:val="-170"/>
          <w:w w:val="102"/>
          <w:sz w:val="31"/>
        </w:rPr>
        <w:t>1</w:t>
      </w:r>
      <w:r>
        <w:rPr>
          <w:rFonts w:ascii="Malgun Gothic" w:eastAsia="Malgun Gothic" w:hint="eastAsia"/>
          <w:spacing w:val="-1"/>
          <w:w w:val="102"/>
          <w:sz w:val="31"/>
        </w:rPr>
        <w:t>.</w:t>
      </w:r>
    </w:p>
    <w:p>
      <w:pPr>
        <w:pStyle w:val="ListParagraph"/>
        <w:numPr>
          <w:ilvl w:val="1"/>
          <w:numId w:val="31"/>
        </w:numPr>
        <w:tabs>
          <w:tab w:val="left" w:pos="2170"/>
          <w:tab w:val="left" w:pos="2171"/>
          <w:tab w:val="left" w:leader="dot" w:pos="13127"/>
        </w:tabs>
        <w:spacing w:before="374" w:after="0" w:line="240" w:lineRule="auto"/>
        <w:ind w:left="2170" w:right="0" w:hanging="1261"/>
        <w:jc w:val="left"/>
        <w:rPr>
          <w:rFonts w:ascii="Malgun Gothic" w:eastAsia="Malgun Gothic" w:hint="eastAsia"/>
          <w:sz w:val="31"/>
        </w:rPr>
      </w:pPr>
      <w:r>
        <w:rPr>
          <w:w w:val="102"/>
          <w:sz w:val="31"/>
        </w:rPr>
        <w:t>建设规模</w:t>
      </w:r>
      <w:r>
        <w:rPr>
          <w:rFonts w:ascii="Times New Roman" w:eastAsia="Times New Roman"/>
          <w:w w:val="102"/>
          <w:sz w:val="31"/>
        </w:rPr>
        <w:t xml:space="preserve"> </w:t>
      </w:r>
      <w:r>
        <w:rPr>
          <w:rFonts w:ascii="Times New Roman" w:eastAsia="Times New Roman"/>
          <w:sz w:val="31"/>
        </w:rPr>
        <w:tab/>
      </w:r>
      <w:r>
        <w:rPr>
          <w:rFonts w:ascii="Malgun Gothic" w:eastAsia="Malgun Gothic" w:hint="eastAsia"/>
          <w:spacing w:val="-170"/>
          <w:w w:val="102"/>
          <w:sz w:val="31"/>
        </w:rPr>
        <w:t>1</w:t>
      </w:r>
      <w:r>
        <w:rPr>
          <w:rFonts w:ascii="Malgun Gothic" w:eastAsia="Malgun Gothic" w:hint="eastAsia"/>
          <w:spacing w:val="-1"/>
          <w:w w:val="102"/>
          <w:sz w:val="31"/>
        </w:rPr>
        <w:t>.</w:t>
      </w:r>
    </w:p>
    <w:p>
      <w:pPr>
        <w:spacing w:after="0" w:line="240" w:lineRule="auto"/>
        <w:jc w:val="left"/>
        <w:rPr>
          <w:rFonts w:ascii="Malgun Gothic" w:eastAsia="Malgun Gothic" w:hint="eastAsia"/>
          <w:sz w:val="31"/>
        </w:rPr>
        <w:sectPr>
          <w:headerReference w:type="default" r:id="rId12"/>
          <w:footerReference w:type="default" r:id="rId13"/>
          <w:pgSz w:w="17860" w:h="25270"/>
          <w:pgMar w:top="1600" w:right="1800" w:bottom="3019" w:left="2420" w:header="1050" w:footer="1830"/>
          <w:pgNumType w:start="5"/>
          <w:cols w:space="708"/>
        </w:sectPr>
      </w:pPr>
    </w:p>
    <w:sdt>
      <w:sdtPr>
        <w:id w:val="301911780"/>
        <w:docPartObj>
          <w:docPartGallery w:val="Table of Contents"/>
          <w:docPartUnique/>
        </w:docPartObj>
      </w:sdtPr>
      <w:sdtContent>
        <w:p>
          <w:pPr>
            <w:pStyle w:val="TOC5"/>
            <w:numPr>
              <w:ilvl w:val="1"/>
              <w:numId w:val="31"/>
            </w:numPr>
            <w:tabs>
              <w:tab w:val="left" w:pos="2170"/>
              <w:tab w:val="left" w:pos="2171"/>
              <w:tab w:val="right" w:leader="dot" w:pos="13302"/>
            </w:tabs>
            <w:spacing w:before="375" w:after="0" w:line="240" w:lineRule="auto"/>
            <w:ind w:left="2170" w:right="0" w:hanging="1261"/>
            <w:jc w:val="left"/>
            <w:rPr>
              <w:rFonts w:ascii="Malgun Gothic" w:eastAsia="Malgun Gothic" w:hint="eastAsia"/>
            </w:rPr>
          </w:pPr>
          <w:hyperlink w:anchor="_TOC_250036" w:history="1">
            <w:r>
              <w:t>电气部分初步设计图文件卷册目录</w:t>
              <w:tab/>
            </w:r>
            <w:r>
              <w:rPr>
                <w:rFonts w:ascii="Malgun Gothic" w:eastAsia="Malgun Gothic" w:hint="eastAsia"/>
              </w:rPr>
              <w:t>2</w:t>
            </w:r>
          </w:hyperlink>
        </w:p>
        <w:p>
          <w:pPr>
            <w:pStyle w:val="TOC5"/>
            <w:numPr>
              <w:ilvl w:val="1"/>
              <w:numId w:val="31"/>
            </w:numPr>
            <w:tabs>
              <w:tab w:val="left" w:pos="2170"/>
              <w:tab w:val="left" w:pos="2171"/>
              <w:tab w:val="right" w:leader="dot" w:pos="13302"/>
            </w:tabs>
            <w:spacing w:before="374" w:after="0" w:line="240" w:lineRule="auto"/>
            <w:ind w:left="2170" w:right="0" w:hanging="1261"/>
            <w:jc w:val="left"/>
            <w:rPr>
              <w:rFonts w:ascii="Malgun Gothic" w:eastAsia="Malgun Gothic" w:hint="eastAsia"/>
            </w:rPr>
          </w:pPr>
          <w:r>
            <w:t>可研审查意见执行情况</w:t>
            <w:tab/>
          </w:r>
          <w:r>
            <w:rPr>
              <w:rFonts w:ascii="Malgun Gothic" w:eastAsia="Malgun Gothic" w:hint="eastAsia"/>
            </w:rPr>
            <w:t>3</w:t>
          </w:r>
        </w:p>
        <w:p>
          <w:pPr>
            <w:pStyle w:val="TOC5"/>
            <w:numPr>
              <w:ilvl w:val="1"/>
              <w:numId w:val="31"/>
            </w:numPr>
            <w:tabs>
              <w:tab w:val="left" w:pos="2170"/>
              <w:tab w:val="left" w:pos="2171"/>
              <w:tab w:val="right" w:leader="dot" w:pos="13302"/>
            </w:tabs>
            <w:spacing w:before="373" w:after="0" w:line="240" w:lineRule="auto"/>
            <w:ind w:left="2170" w:right="0" w:hanging="1261"/>
            <w:jc w:val="left"/>
            <w:rPr>
              <w:rFonts w:ascii="Malgun Gothic" w:eastAsia="Malgun Gothic" w:hint="eastAsia"/>
            </w:rPr>
          </w:pPr>
          <w:hyperlink w:anchor="_TOC_250035" w:history="1">
            <w:r>
              <w:t>主要技术经济指标</w:t>
              <w:tab/>
            </w:r>
            <w:r>
              <w:rPr>
                <w:rFonts w:ascii="Malgun Gothic" w:eastAsia="Malgun Gothic" w:hint="eastAsia"/>
              </w:rPr>
              <w:t>3</w:t>
            </w:r>
          </w:hyperlink>
        </w:p>
        <w:p>
          <w:pPr>
            <w:pStyle w:val="TOC5"/>
            <w:numPr>
              <w:ilvl w:val="1"/>
              <w:numId w:val="31"/>
            </w:numPr>
            <w:tabs>
              <w:tab w:val="left" w:pos="2170"/>
              <w:tab w:val="left" w:pos="2171"/>
              <w:tab w:val="right" w:leader="dot" w:pos="13302"/>
            </w:tabs>
            <w:spacing w:before="374" w:after="0" w:line="240" w:lineRule="auto"/>
            <w:ind w:left="2170" w:right="0" w:hanging="1261"/>
            <w:jc w:val="left"/>
            <w:rPr>
              <w:rFonts w:ascii="Malgun Gothic" w:eastAsia="Malgun Gothic" w:hint="eastAsia"/>
            </w:rPr>
          </w:pPr>
          <w:hyperlink w:anchor="_TOC_250034" w:history="1">
            <w:r>
              <w:t>对侧变电所情况说明</w:t>
              <w:tab/>
            </w:r>
            <w:r>
              <w:rPr>
                <w:rFonts w:ascii="Malgun Gothic" w:eastAsia="Malgun Gothic" w:hint="eastAsia"/>
              </w:rPr>
              <w:t>3</w:t>
            </w:r>
          </w:hyperlink>
        </w:p>
        <w:p>
          <w:pPr>
            <w:pStyle w:val="TOC2"/>
            <w:numPr>
              <w:ilvl w:val="0"/>
              <w:numId w:val="31"/>
            </w:numPr>
            <w:tabs>
              <w:tab w:val="left" w:pos="910"/>
              <w:tab w:val="left" w:pos="911"/>
              <w:tab w:val="left" w:leader="dot" w:pos="13127"/>
            </w:tabs>
            <w:spacing w:before="374" w:after="0" w:line="240" w:lineRule="auto"/>
            <w:ind w:left="910" w:right="0" w:hanging="631"/>
            <w:jc w:val="left"/>
            <w:rPr>
              <w:rFonts w:ascii="Malgun Gothic" w:eastAsia="Malgun Gothic" w:hint="eastAsia"/>
            </w:rPr>
          </w:pPr>
          <w:r>
            <w:rPr>
              <w:w w:val="102"/>
            </w:rPr>
            <w:t>电力系统部分</w:t>
          </w:r>
          <w:r>
            <w:rPr>
              <w:rFonts w:ascii="Times New Roman" w:eastAsia="Times New Roman"/>
              <w:w w:val="102"/>
            </w:rPr>
            <w:t xml:space="preserve"> </w:t>
          </w:r>
          <w:r>
            <w:rPr>
              <w:rFonts w:ascii="Times New Roman" w:eastAsia="Times New Roman"/>
            </w:rPr>
            <w:tab/>
          </w:r>
          <w:r>
            <w:rPr>
              <w:rFonts w:ascii="Malgun Gothic" w:eastAsia="Malgun Gothic" w:hint="eastAsia"/>
              <w:spacing w:val="-165"/>
              <w:w w:val="102"/>
            </w:rPr>
            <w:t>4</w:t>
          </w:r>
          <w:r>
            <w:rPr>
              <w:rFonts w:ascii="Malgun Gothic" w:eastAsia="Malgun Gothic" w:hint="eastAsia"/>
              <w:spacing w:val="-1"/>
              <w:w w:val="102"/>
            </w:rPr>
            <w:t>.</w:t>
          </w:r>
        </w:p>
        <w:p>
          <w:pPr>
            <w:pStyle w:val="TOC5"/>
            <w:numPr>
              <w:ilvl w:val="1"/>
              <w:numId w:val="31"/>
            </w:numPr>
            <w:tabs>
              <w:tab w:val="left" w:pos="1641"/>
              <w:tab w:val="left" w:pos="1642"/>
              <w:tab w:val="left" w:leader="dot" w:pos="13127"/>
            </w:tabs>
            <w:spacing w:before="375" w:after="0" w:line="240" w:lineRule="auto"/>
            <w:ind w:left="1641" w:right="0" w:hanging="732"/>
            <w:jc w:val="left"/>
            <w:rPr>
              <w:rFonts w:ascii="Malgun Gothic" w:eastAsia="Malgun Gothic" w:hint="eastAsia"/>
            </w:rPr>
          </w:pPr>
          <w:r>
            <w:rPr>
              <w:w w:val="102"/>
            </w:rPr>
            <w:t>系统一次部分</w:t>
          </w:r>
          <w:r>
            <w:rPr>
              <w:rFonts w:ascii="Times New Roman" w:eastAsia="Times New Roman"/>
              <w:w w:val="102"/>
            </w:rPr>
            <w:t xml:space="preserve"> </w:t>
          </w:r>
          <w:r>
            <w:rPr>
              <w:rFonts w:ascii="Times New Roman" w:eastAsia="Times New Roman"/>
            </w:rPr>
            <w:tab/>
          </w:r>
          <w:r>
            <w:rPr>
              <w:rFonts w:ascii="Malgun Gothic" w:eastAsia="Malgun Gothic" w:hint="eastAsia"/>
              <w:spacing w:val="-171"/>
              <w:w w:val="102"/>
            </w:rPr>
            <w:t>4</w:t>
          </w:r>
          <w:r>
            <w:rPr>
              <w:rFonts w:ascii="Malgun Gothic" w:eastAsia="Malgun Gothic" w:hint="eastAsia"/>
              <w:spacing w:val="-1"/>
              <w:w w:val="102"/>
            </w:rPr>
            <w:t>.</w:t>
          </w:r>
        </w:p>
        <w:p>
          <w:pPr>
            <w:pStyle w:val="TOC5"/>
            <w:numPr>
              <w:ilvl w:val="1"/>
              <w:numId w:val="31"/>
            </w:numPr>
            <w:tabs>
              <w:tab w:val="left" w:pos="1641"/>
              <w:tab w:val="left" w:pos="1642"/>
              <w:tab w:val="right" w:leader="dot" w:pos="13303"/>
            </w:tabs>
            <w:spacing w:before="373" w:after="0" w:line="240" w:lineRule="auto"/>
            <w:ind w:left="1641" w:right="0" w:hanging="732"/>
            <w:jc w:val="left"/>
            <w:rPr>
              <w:rFonts w:ascii="Malgun Gothic" w:eastAsia="Malgun Gothic" w:hint="eastAsia"/>
            </w:rPr>
          </w:pPr>
          <w:r>
            <w:t>系统继电保护及安全自动装置</w:t>
            <w:tab/>
          </w:r>
          <w:r>
            <w:rPr>
              <w:rFonts w:ascii="Malgun Gothic" w:eastAsia="Malgun Gothic" w:hint="eastAsia"/>
            </w:rPr>
            <w:t>13</w:t>
          </w:r>
        </w:p>
        <w:p>
          <w:pPr>
            <w:pStyle w:val="TOC5"/>
            <w:numPr>
              <w:ilvl w:val="1"/>
              <w:numId w:val="31"/>
            </w:numPr>
            <w:tabs>
              <w:tab w:val="left" w:pos="1641"/>
              <w:tab w:val="left" w:pos="1642"/>
              <w:tab w:val="right" w:leader="dot" w:pos="13303"/>
            </w:tabs>
            <w:spacing w:before="374" w:after="0" w:line="240" w:lineRule="auto"/>
            <w:ind w:left="1641" w:right="0" w:hanging="732"/>
            <w:jc w:val="left"/>
            <w:rPr>
              <w:rFonts w:ascii="Malgun Gothic" w:eastAsia="Malgun Gothic" w:hint="eastAsia"/>
            </w:rPr>
          </w:pPr>
          <w:r>
            <w:t>调度自动化</w:t>
            <w:tab/>
          </w:r>
          <w:r>
            <w:rPr>
              <w:rFonts w:ascii="Malgun Gothic" w:eastAsia="Malgun Gothic" w:hint="eastAsia"/>
            </w:rPr>
            <w:t>15</w:t>
          </w:r>
        </w:p>
        <w:p>
          <w:pPr>
            <w:pStyle w:val="TOC5"/>
            <w:numPr>
              <w:ilvl w:val="1"/>
              <w:numId w:val="31"/>
            </w:numPr>
            <w:tabs>
              <w:tab w:val="left" w:pos="1641"/>
              <w:tab w:val="left" w:pos="1642"/>
              <w:tab w:val="right" w:leader="dot" w:pos="13303"/>
            </w:tabs>
            <w:spacing w:before="374" w:after="0" w:line="240" w:lineRule="auto"/>
            <w:ind w:left="1641" w:right="0" w:hanging="732"/>
            <w:jc w:val="left"/>
            <w:rPr>
              <w:rFonts w:ascii="Malgun Gothic" w:eastAsia="Malgun Gothic" w:hint="eastAsia"/>
            </w:rPr>
          </w:pPr>
          <w:hyperlink w:anchor="_TOC_250033" w:history="1">
            <w:r>
              <w:t>系统通信</w:t>
              <w:tab/>
            </w:r>
            <w:r>
              <w:rPr>
                <w:rFonts w:ascii="Malgun Gothic" w:eastAsia="Malgun Gothic" w:hint="eastAsia"/>
              </w:rPr>
              <w:t>16</w:t>
            </w:r>
          </w:hyperlink>
        </w:p>
        <w:p>
          <w:pPr>
            <w:pStyle w:val="TOC2"/>
            <w:numPr>
              <w:ilvl w:val="0"/>
              <w:numId w:val="31"/>
            </w:numPr>
            <w:tabs>
              <w:tab w:val="left" w:pos="910"/>
              <w:tab w:val="left" w:pos="911"/>
              <w:tab w:val="right" w:leader="dot" w:pos="13303"/>
            </w:tabs>
            <w:spacing w:before="374" w:after="0" w:line="240" w:lineRule="auto"/>
            <w:ind w:left="910" w:right="0" w:hanging="631"/>
            <w:jc w:val="left"/>
            <w:rPr>
              <w:rFonts w:ascii="Malgun Gothic" w:eastAsia="Malgun Gothic" w:hint="eastAsia"/>
            </w:rPr>
          </w:pPr>
          <w:hyperlink w:anchor="_TOC_250032" w:history="1">
            <w:r>
              <w:t>电气一次部分</w:t>
              <w:tab/>
            </w:r>
            <w:r>
              <w:rPr>
                <w:rFonts w:ascii="Malgun Gothic" w:eastAsia="Malgun Gothic" w:hint="eastAsia"/>
              </w:rPr>
              <w:t>19</w:t>
            </w:r>
          </w:hyperlink>
        </w:p>
        <w:p>
          <w:pPr>
            <w:pStyle w:val="TOC5"/>
            <w:numPr>
              <w:ilvl w:val="1"/>
              <w:numId w:val="31"/>
            </w:numPr>
            <w:tabs>
              <w:tab w:val="left" w:pos="2170"/>
              <w:tab w:val="left" w:pos="2171"/>
              <w:tab w:val="right" w:leader="dot" w:pos="13303"/>
            </w:tabs>
            <w:spacing w:before="375" w:after="0" w:line="240" w:lineRule="auto"/>
            <w:ind w:left="2170" w:right="0" w:hanging="1261"/>
            <w:jc w:val="left"/>
            <w:rPr>
              <w:rFonts w:ascii="Malgun Gothic" w:eastAsia="Malgun Gothic" w:hint="eastAsia"/>
            </w:rPr>
          </w:pPr>
          <w:hyperlink w:anchor="_TOC_250031" w:history="1">
            <w:r>
              <w:t>电气主接线</w:t>
              <w:tab/>
            </w:r>
            <w:r>
              <w:rPr>
                <w:rFonts w:ascii="Malgun Gothic" w:eastAsia="Malgun Gothic" w:hint="eastAsia"/>
              </w:rPr>
              <w:t>19</w:t>
            </w:r>
          </w:hyperlink>
        </w:p>
        <w:p>
          <w:pPr>
            <w:pStyle w:val="TOC5"/>
            <w:numPr>
              <w:ilvl w:val="1"/>
              <w:numId w:val="31"/>
            </w:numPr>
            <w:tabs>
              <w:tab w:val="left" w:pos="2170"/>
              <w:tab w:val="left" w:pos="2171"/>
              <w:tab w:val="right" w:leader="dot" w:pos="13303"/>
            </w:tabs>
            <w:spacing w:before="373" w:after="0" w:line="240" w:lineRule="auto"/>
            <w:ind w:left="2170" w:right="0" w:hanging="1261"/>
            <w:jc w:val="left"/>
            <w:rPr>
              <w:rFonts w:ascii="Malgun Gothic" w:eastAsia="Malgun Gothic" w:hint="eastAsia"/>
            </w:rPr>
          </w:pPr>
          <w:hyperlink w:anchor="_TOC_250030" w:history="1">
            <w:r>
              <w:t>主要电气设备选型</w:t>
              <w:tab/>
            </w:r>
            <w:r>
              <w:rPr>
                <w:rFonts w:ascii="Malgun Gothic" w:eastAsia="Malgun Gothic" w:hint="eastAsia"/>
              </w:rPr>
              <w:t>20</w:t>
            </w:r>
          </w:hyperlink>
        </w:p>
        <w:p>
          <w:pPr>
            <w:pStyle w:val="TOC5"/>
            <w:numPr>
              <w:ilvl w:val="1"/>
              <w:numId w:val="31"/>
            </w:numPr>
            <w:tabs>
              <w:tab w:val="left" w:pos="2170"/>
              <w:tab w:val="left" w:pos="2171"/>
              <w:tab w:val="right" w:leader="dot" w:pos="13303"/>
            </w:tabs>
            <w:spacing w:before="374" w:after="0" w:line="240" w:lineRule="auto"/>
            <w:ind w:left="2170" w:right="0" w:hanging="1261"/>
            <w:jc w:val="left"/>
            <w:rPr>
              <w:rFonts w:ascii="Malgun Gothic" w:eastAsia="Malgun Gothic" w:hint="eastAsia"/>
            </w:rPr>
          </w:pPr>
          <w:hyperlink w:anchor="_TOC_250029" w:history="1">
            <w:r>
              <w:t>变电站总布置</w:t>
              <w:tab/>
            </w:r>
            <w:r>
              <w:rPr>
                <w:rFonts w:ascii="Malgun Gothic" w:eastAsia="Malgun Gothic" w:hint="eastAsia"/>
              </w:rPr>
              <w:t>23</w:t>
            </w:r>
          </w:hyperlink>
        </w:p>
        <w:p>
          <w:pPr>
            <w:pStyle w:val="TOC2"/>
            <w:numPr>
              <w:ilvl w:val="0"/>
              <w:numId w:val="31"/>
            </w:numPr>
            <w:tabs>
              <w:tab w:val="left" w:pos="910"/>
              <w:tab w:val="left" w:pos="911"/>
              <w:tab w:val="right" w:leader="dot" w:pos="13303"/>
            </w:tabs>
            <w:spacing w:before="374" w:after="0" w:line="240" w:lineRule="auto"/>
            <w:ind w:left="910" w:right="0" w:hanging="631"/>
            <w:jc w:val="left"/>
            <w:rPr>
              <w:rFonts w:ascii="Malgun Gothic" w:eastAsia="Malgun Gothic" w:hint="eastAsia"/>
            </w:rPr>
          </w:pPr>
          <w:hyperlink w:anchor="_TOC_250028" w:history="1">
            <w:r>
              <w:t>电气二次部分</w:t>
              <w:tab/>
            </w:r>
            <w:r>
              <w:rPr>
                <w:rFonts w:ascii="Malgun Gothic" w:eastAsia="Malgun Gothic" w:hint="eastAsia"/>
              </w:rPr>
              <w:t>27</w:t>
            </w:r>
          </w:hyperlink>
        </w:p>
        <w:p>
          <w:pPr>
            <w:pStyle w:val="TOC4"/>
            <w:numPr>
              <w:ilvl w:val="1"/>
              <w:numId w:val="31"/>
            </w:numPr>
            <w:tabs>
              <w:tab w:val="left" w:pos="2170"/>
              <w:tab w:val="left" w:pos="2171"/>
              <w:tab w:val="right" w:leader="dot" w:pos="13303"/>
            </w:tabs>
            <w:spacing w:before="374" w:after="0" w:line="240" w:lineRule="auto"/>
            <w:ind w:left="2170" w:right="0" w:hanging="1261"/>
            <w:jc w:val="left"/>
            <w:rPr>
              <w:rFonts w:ascii="Malgun Gothic" w:eastAsia="Malgun Gothic" w:hint="eastAsia"/>
              <w:b w:val="0"/>
            </w:rPr>
          </w:pPr>
          <w:hyperlink w:anchor="_TOC_250027" w:history="1">
            <w:r>
              <w:t>直流系统和二次交流电源</w:t>
              <w:tab/>
            </w:r>
            <w:r>
              <w:rPr>
                <w:rFonts w:ascii="Malgun Gothic" w:eastAsia="Malgun Gothic" w:hint="eastAsia"/>
                <w:b w:val="0"/>
              </w:rPr>
              <w:t>27</w:t>
            </w:r>
          </w:hyperlink>
        </w:p>
        <w:p>
          <w:pPr>
            <w:pStyle w:val="TOC4"/>
            <w:numPr>
              <w:ilvl w:val="1"/>
              <w:numId w:val="31"/>
            </w:numPr>
            <w:tabs>
              <w:tab w:val="left" w:pos="2170"/>
              <w:tab w:val="left" w:pos="2171"/>
              <w:tab w:val="right" w:leader="dot" w:pos="13303"/>
            </w:tabs>
            <w:spacing w:before="374" w:after="20" w:line="240" w:lineRule="auto"/>
            <w:ind w:left="2170" w:right="0" w:hanging="1261"/>
            <w:jc w:val="left"/>
            <w:rPr>
              <w:rFonts w:ascii="Malgun Gothic" w:eastAsia="Malgun Gothic" w:hint="eastAsia"/>
              <w:b w:val="0"/>
            </w:rPr>
            <w:sectPr>
              <w:headerReference w:type="default" r:id="rId14"/>
              <w:footerReference w:type="default" r:id="rId15"/>
              <w:type w:val="continuous"/>
              <w:pgSz w:w="17860" w:h="25270"/>
              <w:pgMar w:top="1621" w:right="1800" w:bottom="3019" w:left="2420" w:header="708" w:footer="708"/>
              <w:pgNumType w:start="6"/>
              <w:cols w:space="708"/>
            </w:sectPr>
          </w:pPr>
          <w:hyperlink w:anchor="_TOC_250026" w:history="1">
            <w:r>
              <w:t>计算机监控系统和二次接线</w:t>
              <w:tab/>
            </w:r>
            <w:r>
              <w:rPr>
                <w:rFonts w:ascii="Malgun Gothic" w:eastAsia="Malgun Gothic" w:hint="eastAsia"/>
                <w:b w:val="0"/>
              </w:rPr>
              <w:t>28</w:t>
            </w:r>
          </w:hyperlink>
        </w:p>
      </w:sdtContent>
    </w:sdt>
    <w:sdt>
      <w:sdtPr>
        <w:id w:val="320129852"/>
        <w:docPartObj>
          <w:docPartGallery w:val="Table of Contents"/>
          <w:docPartUnique/>
        </w:docPartObj>
      </w:sdtPr>
      <w:sdtContent>
        <w:p>
          <w:pPr>
            <w:pStyle w:val="TOC6"/>
            <w:numPr>
              <w:ilvl w:val="1"/>
              <w:numId w:val="31"/>
            </w:numPr>
            <w:tabs>
              <w:tab w:val="left" w:pos="2170"/>
              <w:tab w:val="left" w:pos="2171"/>
              <w:tab w:val="right" w:leader="dot" w:pos="13303"/>
            </w:tabs>
            <w:spacing w:before="389" w:after="0" w:line="240" w:lineRule="auto"/>
            <w:ind w:left="2170" w:right="0" w:hanging="1261"/>
            <w:jc w:val="left"/>
            <w:rPr>
              <w:rFonts w:ascii="Malgun Gothic" w:eastAsia="Malgun Gothic" w:hint="eastAsia"/>
              <w:b w:val="0"/>
              <w:i w:val="0"/>
              <w:sz w:val="31"/>
            </w:rPr>
          </w:pPr>
          <w:hyperlink w:anchor="_TOC_250025" w:history="1">
            <w:r>
              <w:rPr>
                <w:i w:val="0"/>
                <w:sz w:val="31"/>
              </w:rPr>
              <w:t>元件保护</w:t>
              <w:tab/>
            </w:r>
            <w:r>
              <w:rPr>
                <w:rFonts w:ascii="Malgun Gothic" w:eastAsia="Malgun Gothic" w:hint="eastAsia"/>
                <w:b w:val="0"/>
                <w:i w:val="0"/>
                <w:sz w:val="31"/>
              </w:rPr>
              <w:t>30</w:t>
            </w:r>
          </w:hyperlink>
        </w:p>
        <w:p>
          <w:pPr>
            <w:pStyle w:val="TOC4"/>
            <w:numPr>
              <w:ilvl w:val="1"/>
              <w:numId w:val="31"/>
            </w:numPr>
            <w:tabs>
              <w:tab w:val="left" w:pos="2170"/>
              <w:tab w:val="left" w:pos="2171"/>
              <w:tab w:val="right" w:leader="dot" w:pos="13303"/>
            </w:tabs>
            <w:spacing w:before="373" w:after="0" w:line="240" w:lineRule="auto"/>
            <w:ind w:left="2170" w:right="0" w:hanging="1261"/>
            <w:jc w:val="left"/>
            <w:rPr>
              <w:rFonts w:ascii="Malgun Gothic" w:eastAsia="Malgun Gothic" w:hint="eastAsia"/>
              <w:b w:val="0"/>
            </w:rPr>
          </w:pPr>
          <w:hyperlink w:anchor="_TOC_250024" w:history="1">
            <w:r>
              <w:t>二次设备的布置</w:t>
              <w:tab/>
            </w:r>
            <w:r>
              <w:rPr>
                <w:rFonts w:ascii="Malgun Gothic" w:eastAsia="Malgun Gothic" w:hint="eastAsia"/>
                <w:b w:val="0"/>
              </w:rPr>
              <w:t>31</w:t>
            </w:r>
          </w:hyperlink>
        </w:p>
        <w:p>
          <w:pPr>
            <w:pStyle w:val="TOC4"/>
            <w:numPr>
              <w:ilvl w:val="1"/>
              <w:numId w:val="31"/>
            </w:numPr>
            <w:tabs>
              <w:tab w:val="left" w:pos="2170"/>
              <w:tab w:val="left" w:pos="2171"/>
              <w:tab w:val="right" w:leader="dot" w:pos="13303"/>
            </w:tabs>
            <w:spacing w:before="374" w:after="0" w:line="240" w:lineRule="auto"/>
            <w:ind w:left="2170" w:right="0" w:hanging="1261"/>
            <w:jc w:val="left"/>
            <w:rPr>
              <w:rFonts w:ascii="Malgun Gothic" w:eastAsia="Malgun Gothic" w:hint="eastAsia"/>
              <w:b w:val="0"/>
            </w:rPr>
          </w:pPr>
          <w:hyperlink w:anchor="_TOC_250023" w:history="1">
            <w:r>
              <w:t>图像监视及安全警卫系统</w:t>
              <w:tab/>
            </w:r>
            <w:r>
              <w:rPr>
                <w:rFonts w:ascii="Malgun Gothic" w:eastAsia="Malgun Gothic" w:hint="eastAsia"/>
                <w:b w:val="0"/>
              </w:rPr>
              <w:t>32</w:t>
            </w:r>
          </w:hyperlink>
        </w:p>
        <w:p>
          <w:pPr>
            <w:pStyle w:val="TOC4"/>
            <w:numPr>
              <w:ilvl w:val="1"/>
              <w:numId w:val="31"/>
            </w:numPr>
            <w:tabs>
              <w:tab w:val="left" w:pos="2170"/>
              <w:tab w:val="left" w:pos="2171"/>
              <w:tab w:val="right" w:leader="dot" w:pos="13303"/>
            </w:tabs>
            <w:spacing w:before="374" w:after="0" w:line="240" w:lineRule="auto"/>
            <w:ind w:left="2170" w:right="0" w:hanging="1261"/>
            <w:jc w:val="left"/>
            <w:rPr>
              <w:rFonts w:ascii="Malgun Gothic" w:eastAsia="Malgun Gothic" w:hint="eastAsia"/>
              <w:b w:val="0"/>
            </w:rPr>
          </w:pPr>
          <w:hyperlink w:anchor="_TOC_250022" w:history="1">
            <w:r>
              <w:t>二次设备防雷的配置</w:t>
              <w:tab/>
            </w:r>
            <w:r>
              <w:rPr>
                <w:rFonts w:ascii="Malgun Gothic" w:eastAsia="Malgun Gothic" w:hint="eastAsia"/>
                <w:b w:val="0"/>
              </w:rPr>
              <w:t>33</w:t>
            </w:r>
          </w:hyperlink>
        </w:p>
        <w:p>
          <w:pPr>
            <w:pStyle w:val="TOC4"/>
            <w:numPr>
              <w:ilvl w:val="1"/>
              <w:numId w:val="31"/>
            </w:numPr>
            <w:tabs>
              <w:tab w:val="left" w:pos="2170"/>
              <w:tab w:val="left" w:pos="2171"/>
              <w:tab w:val="right" w:leader="dot" w:pos="13303"/>
            </w:tabs>
            <w:spacing w:before="374" w:after="0" w:line="240" w:lineRule="auto"/>
            <w:ind w:left="2170" w:right="0" w:hanging="1261"/>
            <w:jc w:val="left"/>
            <w:rPr>
              <w:rFonts w:ascii="Malgun Gothic" w:eastAsia="Malgun Gothic" w:hint="eastAsia"/>
              <w:b w:val="0"/>
            </w:rPr>
          </w:pPr>
          <w:hyperlink w:anchor="_TOC_250021" w:history="1">
            <w:r>
              <w:t>抗干扰措施及二次电缆的选</w:t>
            </w:r>
            <w:r>
              <w:rPr>
                <w:spacing w:val="-21"/>
              </w:rPr>
              <w:t>择</w:t>
              <w:tab/>
            </w:r>
            <w:r>
              <w:rPr>
                <w:rFonts w:ascii="Malgun Gothic" w:eastAsia="Malgun Gothic" w:hint="eastAsia"/>
                <w:b w:val="0"/>
              </w:rPr>
              <w:t>34</w:t>
            </w:r>
          </w:hyperlink>
        </w:p>
        <w:p>
          <w:pPr>
            <w:pStyle w:val="TOC2"/>
            <w:numPr>
              <w:ilvl w:val="0"/>
              <w:numId w:val="31"/>
            </w:numPr>
            <w:tabs>
              <w:tab w:val="left" w:pos="910"/>
              <w:tab w:val="left" w:pos="911"/>
              <w:tab w:val="right" w:leader="dot" w:pos="13303"/>
            </w:tabs>
            <w:spacing w:before="374" w:after="0" w:line="240" w:lineRule="auto"/>
            <w:ind w:left="910" w:right="0" w:hanging="631"/>
            <w:jc w:val="left"/>
            <w:rPr>
              <w:rFonts w:ascii="Malgun Gothic" w:eastAsia="Malgun Gothic" w:hint="eastAsia"/>
            </w:rPr>
          </w:pPr>
          <w:hyperlink w:anchor="_TOC_250020" w:history="1">
            <w:r>
              <w:t>土建部分</w:t>
              <w:tab/>
            </w:r>
            <w:r>
              <w:rPr>
                <w:rFonts w:ascii="Malgun Gothic" w:eastAsia="Malgun Gothic" w:hint="eastAsia"/>
              </w:rPr>
              <w:t>35</w:t>
            </w:r>
          </w:hyperlink>
        </w:p>
        <w:p>
          <w:pPr>
            <w:pStyle w:val="TOC5"/>
            <w:tabs>
              <w:tab w:val="left" w:pos="2170"/>
              <w:tab w:val="right" w:leader="dot" w:pos="13303"/>
            </w:tabs>
            <w:ind w:left="910" w:firstLine="0"/>
            <w:rPr>
              <w:rFonts w:ascii="Malgun Gothic" w:eastAsia="Malgun Gothic" w:hint="eastAsia"/>
            </w:rPr>
          </w:pPr>
          <w:hyperlink w:anchor="_TOC_250019" w:history="1">
            <w:r>
              <w:rPr>
                <w:rFonts w:ascii="Malgun Gothic" w:eastAsia="Malgun Gothic" w:hint="eastAsia"/>
              </w:rPr>
              <w:t>5.1</w:t>
              <w:tab/>
            </w:r>
            <w:r>
              <w:t>概述</w:t>
              <w:tab/>
            </w:r>
            <w:r>
              <w:rPr>
                <w:rFonts w:ascii="Malgun Gothic" w:eastAsia="Malgun Gothic" w:hint="eastAsia"/>
              </w:rPr>
              <w:t>35</w:t>
            </w:r>
          </w:hyperlink>
        </w:p>
        <w:p>
          <w:pPr>
            <w:pStyle w:val="TOC5"/>
            <w:numPr>
              <w:ilvl w:val="1"/>
              <w:numId w:val="30"/>
            </w:numPr>
            <w:tabs>
              <w:tab w:val="left" w:pos="2170"/>
              <w:tab w:val="left" w:pos="2171"/>
              <w:tab w:val="right" w:leader="dot" w:pos="13303"/>
            </w:tabs>
            <w:spacing w:before="374" w:after="0" w:line="240" w:lineRule="auto"/>
            <w:ind w:left="2170" w:right="0" w:hanging="1261"/>
            <w:jc w:val="left"/>
            <w:rPr>
              <w:rFonts w:ascii="Malgun Gothic" w:eastAsia="Malgun Gothic" w:hint="eastAsia"/>
            </w:rPr>
          </w:pPr>
          <w:hyperlink w:anchor="_TOC_250018" w:history="1">
            <w:r>
              <w:t>站区总布置及交通运输</w:t>
              <w:tab/>
            </w:r>
            <w:r>
              <w:rPr>
                <w:rFonts w:ascii="Malgun Gothic" w:eastAsia="Malgun Gothic" w:hint="eastAsia"/>
              </w:rPr>
              <w:t>38</w:t>
            </w:r>
          </w:hyperlink>
        </w:p>
        <w:p>
          <w:pPr>
            <w:pStyle w:val="TOC5"/>
            <w:numPr>
              <w:ilvl w:val="1"/>
              <w:numId w:val="30"/>
            </w:numPr>
            <w:tabs>
              <w:tab w:val="left" w:pos="2170"/>
              <w:tab w:val="left" w:pos="2171"/>
              <w:tab w:val="right" w:leader="dot" w:pos="13303"/>
            </w:tabs>
            <w:spacing w:before="374" w:after="0" w:line="240" w:lineRule="auto"/>
            <w:ind w:left="2170" w:right="0" w:hanging="1261"/>
            <w:jc w:val="left"/>
            <w:rPr>
              <w:rFonts w:ascii="Malgun Gothic" w:eastAsia="Malgun Gothic" w:hint="eastAsia"/>
            </w:rPr>
          </w:pPr>
          <w:hyperlink w:anchor="_TOC_250017" w:history="1">
            <w:r>
              <w:t>建筑设计</w:t>
              <w:tab/>
            </w:r>
            <w:r>
              <w:rPr>
                <w:rFonts w:ascii="Malgun Gothic" w:eastAsia="Malgun Gothic" w:hint="eastAsia"/>
              </w:rPr>
              <w:t>39</w:t>
            </w:r>
          </w:hyperlink>
        </w:p>
        <w:p>
          <w:pPr>
            <w:pStyle w:val="TOC5"/>
            <w:numPr>
              <w:ilvl w:val="1"/>
              <w:numId w:val="30"/>
            </w:numPr>
            <w:tabs>
              <w:tab w:val="left" w:pos="2170"/>
              <w:tab w:val="left" w:pos="2171"/>
              <w:tab w:val="right" w:leader="dot" w:pos="13303"/>
            </w:tabs>
            <w:spacing w:before="374" w:after="0" w:line="240" w:lineRule="auto"/>
            <w:ind w:left="2170" w:right="0" w:hanging="1261"/>
            <w:jc w:val="left"/>
            <w:rPr>
              <w:rFonts w:ascii="Malgun Gothic" w:eastAsia="Malgun Gothic" w:hint="eastAsia"/>
            </w:rPr>
          </w:pPr>
          <w:hyperlink w:anchor="_TOC_250016" w:history="1">
            <w:r>
              <w:t>结构设计</w:t>
              <w:tab/>
            </w:r>
            <w:r>
              <w:rPr>
                <w:rFonts w:ascii="Malgun Gothic" w:eastAsia="Malgun Gothic" w:hint="eastAsia"/>
              </w:rPr>
              <w:t>39</w:t>
            </w:r>
          </w:hyperlink>
        </w:p>
        <w:p>
          <w:pPr>
            <w:pStyle w:val="TOC1"/>
            <w:numPr>
              <w:ilvl w:val="0"/>
              <w:numId w:val="31"/>
            </w:numPr>
            <w:tabs>
              <w:tab w:val="left" w:pos="910"/>
              <w:tab w:val="left" w:pos="911"/>
              <w:tab w:val="right" w:leader="dot" w:pos="13303"/>
            </w:tabs>
            <w:spacing w:before="374" w:after="0" w:line="240" w:lineRule="auto"/>
            <w:ind w:left="910" w:right="0" w:hanging="631"/>
            <w:jc w:val="left"/>
            <w:rPr>
              <w:rFonts w:ascii="Malgun Gothic" w:eastAsia="Malgun Gothic" w:hint="eastAsia"/>
              <w:b w:val="0"/>
            </w:rPr>
          </w:pPr>
          <w:hyperlink w:anchor="_TOC_250015" w:history="1">
            <w:r>
              <w:t>水工</w:t>
            </w:r>
            <w:r>
              <w:rPr>
                <w:rFonts w:ascii="幼圆" w:eastAsia="幼圆" w:hint="eastAsia"/>
                <w:spacing w:val="-4"/>
              </w:rPr>
              <w:t>、</w:t>
            </w:r>
            <w:r>
              <w:t>消防及通风</w:t>
              <w:tab/>
            </w:r>
            <w:r>
              <w:rPr>
                <w:rFonts w:ascii="Malgun Gothic" w:eastAsia="Malgun Gothic" w:hint="eastAsia"/>
                <w:b w:val="0"/>
              </w:rPr>
              <w:t>40</w:t>
            </w:r>
          </w:hyperlink>
        </w:p>
        <w:p>
          <w:pPr>
            <w:pStyle w:val="TOC6"/>
            <w:numPr>
              <w:ilvl w:val="1"/>
              <w:numId w:val="31"/>
            </w:numPr>
            <w:tabs>
              <w:tab w:val="left" w:pos="2170"/>
              <w:tab w:val="left" w:pos="2171"/>
              <w:tab w:val="right" w:leader="dot" w:pos="13303"/>
            </w:tabs>
            <w:spacing w:before="374" w:after="0" w:line="240" w:lineRule="auto"/>
            <w:ind w:left="2170" w:right="0" w:hanging="1261"/>
            <w:jc w:val="left"/>
            <w:rPr>
              <w:rFonts w:ascii="Malgun Gothic" w:eastAsia="Malgun Gothic" w:hint="eastAsia"/>
              <w:b w:val="0"/>
              <w:i w:val="0"/>
              <w:sz w:val="31"/>
            </w:rPr>
          </w:pPr>
          <w:hyperlink w:anchor="_TOC_250014" w:history="1">
            <w:r>
              <w:rPr>
                <w:i w:val="0"/>
                <w:sz w:val="31"/>
              </w:rPr>
              <w:t>给水系统</w:t>
              <w:tab/>
            </w:r>
            <w:r>
              <w:rPr>
                <w:rFonts w:ascii="Malgun Gothic" w:eastAsia="Malgun Gothic" w:hint="eastAsia"/>
                <w:b w:val="0"/>
                <w:i w:val="0"/>
                <w:sz w:val="31"/>
              </w:rPr>
              <w:t>40</w:t>
            </w:r>
          </w:hyperlink>
        </w:p>
        <w:p>
          <w:pPr>
            <w:pStyle w:val="TOC6"/>
            <w:numPr>
              <w:ilvl w:val="1"/>
              <w:numId w:val="31"/>
            </w:numPr>
            <w:tabs>
              <w:tab w:val="left" w:pos="2170"/>
              <w:tab w:val="left" w:pos="2171"/>
              <w:tab w:val="right" w:leader="dot" w:pos="13303"/>
            </w:tabs>
            <w:spacing w:before="374" w:after="0" w:line="240" w:lineRule="auto"/>
            <w:ind w:left="2170" w:right="0" w:hanging="1261"/>
            <w:jc w:val="left"/>
            <w:rPr>
              <w:rFonts w:ascii="Malgun Gothic" w:eastAsia="Malgun Gothic" w:hint="eastAsia"/>
              <w:b w:val="0"/>
              <w:i w:val="0"/>
              <w:sz w:val="31"/>
            </w:rPr>
          </w:pPr>
          <w:hyperlink w:anchor="_TOC_250013" w:history="1">
            <w:r>
              <w:rPr>
                <w:i w:val="0"/>
                <w:sz w:val="31"/>
              </w:rPr>
              <w:t>排水系统</w:t>
              <w:tab/>
            </w:r>
            <w:r>
              <w:rPr>
                <w:rFonts w:ascii="Malgun Gothic" w:eastAsia="Malgun Gothic" w:hint="eastAsia"/>
                <w:b w:val="0"/>
                <w:i w:val="0"/>
                <w:sz w:val="31"/>
              </w:rPr>
              <w:t>40</w:t>
            </w:r>
          </w:hyperlink>
        </w:p>
        <w:p>
          <w:pPr>
            <w:pStyle w:val="TOC6"/>
            <w:tabs>
              <w:tab w:val="left" w:pos="2170"/>
              <w:tab w:val="right" w:leader="dot" w:pos="13303"/>
            </w:tabs>
            <w:ind w:left="910" w:firstLine="0"/>
            <w:rPr>
              <w:rFonts w:ascii="Malgun Gothic" w:eastAsia="Malgun Gothic" w:hint="eastAsia"/>
              <w:b w:val="0"/>
              <w:i w:val="0"/>
              <w:sz w:val="31"/>
            </w:rPr>
          </w:pPr>
          <w:hyperlink w:anchor="_TOC_250012" w:history="1">
            <w:r>
              <w:rPr>
                <w:rFonts w:ascii="Malgun Gothic" w:eastAsia="Malgun Gothic" w:hint="eastAsia"/>
                <w:i w:val="0"/>
                <w:sz w:val="31"/>
              </w:rPr>
              <w:t>6.3</w:t>
              <w:tab/>
            </w:r>
            <w:r>
              <w:rPr>
                <w:i w:val="0"/>
                <w:sz w:val="31"/>
              </w:rPr>
              <w:t>消防</w:t>
              <w:tab/>
            </w:r>
            <w:r>
              <w:rPr>
                <w:rFonts w:ascii="Malgun Gothic" w:eastAsia="Malgun Gothic" w:hint="eastAsia"/>
                <w:b w:val="0"/>
                <w:i w:val="0"/>
                <w:sz w:val="31"/>
              </w:rPr>
              <w:t>41</w:t>
            </w:r>
          </w:hyperlink>
        </w:p>
        <w:p>
          <w:pPr>
            <w:pStyle w:val="TOC6"/>
            <w:tabs>
              <w:tab w:val="left" w:pos="2170"/>
              <w:tab w:val="right" w:leader="dot" w:pos="13303"/>
            </w:tabs>
            <w:ind w:left="910" w:firstLine="0"/>
            <w:rPr>
              <w:rFonts w:ascii="Malgun Gothic" w:eastAsia="Malgun Gothic" w:hint="eastAsia"/>
              <w:b w:val="0"/>
              <w:i w:val="0"/>
              <w:sz w:val="31"/>
            </w:rPr>
          </w:pPr>
          <w:hyperlink w:anchor="_TOC_250011" w:history="1">
            <w:r>
              <w:rPr>
                <w:rFonts w:ascii="Malgun Gothic" w:eastAsia="Malgun Gothic" w:hint="eastAsia"/>
                <w:i w:val="0"/>
                <w:sz w:val="31"/>
              </w:rPr>
              <w:t>6.4</w:t>
              <w:tab/>
            </w:r>
            <w:r>
              <w:rPr>
                <w:i w:val="0"/>
                <w:sz w:val="31"/>
              </w:rPr>
              <w:t>暖通</w:t>
              <w:tab/>
            </w:r>
            <w:r>
              <w:rPr>
                <w:rFonts w:ascii="Malgun Gothic" w:eastAsia="Malgun Gothic" w:hint="eastAsia"/>
                <w:b w:val="0"/>
                <w:i w:val="0"/>
                <w:sz w:val="31"/>
              </w:rPr>
              <w:t>42</w:t>
            </w:r>
          </w:hyperlink>
        </w:p>
        <w:p>
          <w:pPr>
            <w:pStyle w:val="TOC5"/>
            <w:numPr>
              <w:ilvl w:val="1"/>
              <w:numId w:val="29"/>
            </w:numPr>
            <w:tabs>
              <w:tab w:val="left" w:pos="2170"/>
              <w:tab w:val="left" w:pos="2171"/>
              <w:tab w:val="right" w:leader="dot" w:pos="13303"/>
            </w:tabs>
            <w:spacing w:before="373" w:after="0" w:line="240" w:lineRule="auto"/>
            <w:ind w:left="2170" w:right="0" w:hanging="1261"/>
            <w:jc w:val="left"/>
            <w:rPr>
              <w:rFonts w:ascii="Malgun Gothic" w:eastAsia="Malgun Gothic" w:hint="eastAsia"/>
            </w:rPr>
          </w:pPr>
          <w:hyperlink w:anchor="_TOC_250010" w:history="1">
            <w:r>
              <w:t>火灾自动报警系统</w:t>
              <w:tab/>
            </w:r>
            <w:r>
              <w:rPr>
                <w:rFonts w:ascii="Malgun Gothic" w:eastAsia="Malgun Gothic" w:hint="eastAsia"/>
              </w:rPr>
              <w:t>42</w:t>
            </w:r>
          </w:hyperlink>
        </w:p>
        <w:p>
          <w:pPr>
            <w:pStyle w:val="TOC5"/>
            <w:numPr>
              <w:ilvl w:val="1"/>
              <w:numId w:val="29"/>
            </w:numPr>
            <w:tabs>
              <w:tab w:val="left" w:pos="2170"/>
              <w:tab w:val="left" w:pos="2171"/>
              <w:tab w:val="right" w:leader="dot" w:pos="13303"/>
            </w:tabs>
            <w:spacing w:before="375" w:after="0" w:line="240" w:lineRule="auto"/>
            <w:ind w:left="2170" w:right="0" w:hanging="1261"/>
            <w:jc w:val="left"/>
            <w:rPr>
              <w:rFonts w:ascii="Malgun Gothic" w:eastAsia="Malgun Gothic" w:hint="eastAsia"/>
            </w:rPr>
          </w:pPr>
          <w:hyperlink w:anchor="_TOC_250009" w:history="1">
            <w:r>
              <w:t>电缆消防措施</w:t>
              <w:tab/>
            </w:r>
            <w:r>
              <w:rPr>
                <w:rFonts w:ascii="Malgun Gothic" w:eastAsia="Malgun Gothic" w:hint="eastAsia"/>
              </w:rPr>
              <w:t>43</w:t>
            </w:r>
          </w:hyperlink>
        </w:p>
        <w:p>
          <w:pPr>
            <w:pStyle w:val="TOC5"/>
            <w:numPr>
              <w:ilvl w:val="1"/>
              <w:numId w:val="29"/>
            </w:numPr>
            <w:tabs>
              <w:tab w:val="left" w:pos="2170"/>
              <w:tab w:val="left" w:pos="2171"/>
              <w:tab w:val="right" w:leader="dot" w:pos="13303"/>
            </w:tabs>
            <w:spacing w:before="374" w:after="0" w:line="240" w:lineRule="auto"/>
            <w:ind w:left="2170" w:right="0" w:hanging="1261"/>
            <w:jc w:val="left"/>
            <w:rPr>
              <w:rFonts w:ascii="Malgun Gothic" w:eastAsia="Malgun Gothic" w:hint="eastAsia"/>
            </w:rPr>
          </w:pPr>
          <w:hyperlink w:anchor="_TOC_250008" w:history="1">
            <w:r>
              <w:t>全站消防器材</w:t>
              <w:tab/>
            </w:r>
            <w:r>
              <w:rPr>
                <w:rFonts w:ascii="Malgun Gothic" w:eastAsia="Malgun Gothic" w:hint="eastAsia"/>
              </w:rPr>
              <w:t>43</w:t>
            </w:r>
          </w:hyperlink>
        </w:p>
        <w:p>
          <w:pPr>
            <w:pStyle w:val="TOC5"/>
            <w:numPr>
              <w:ilvl w:val="1"/>
              <w:numId w:val="29"/>
            </w:numPr>
            <w:tabs>
              <w:tab w:val="left" w:pos="2170"/>
              <w:tab w:val="left" w:pos="2171"/>
              <w:tab w:val="right" w:leader="dot" w:pos="13303"/>
            </w:tabs>
            <w:spacing w:before="374" w:after="0" w:line="240" w:lineRule="auto"/>
            <w:ind w:left="2170" w:right="0" w:hanging="1261"/>
            <w:jc w:val="left"/>
            <w:rPr>
              <w:rFonts w:ascii="Malgun Gothic" w:eastAsia="Malgun Gothic" w:hint="eastAsia"/>
            </w:rPr>
          </w:pPr>
          <w:hyperlink w:anchor="_TOC_250007" w:history="1">
            <w:r>
              <w:t>消防应急照明及疏散指示标</w:t>
            </w:r>
            <w:r>
              <w:rPr>
                <w:spacing w:val="-21"/>
              </w:rPr>
              <w:t>志</w:t>
              <w:tab/>
            </w:r>
            <w:r>
              <w:rPr>
                <w:rFonts w:ascii="Malgun Gothic" w:eastAsia="Malgun Gothic" w:hint="eastAsia"/>
              </w:rPr>
              <w:t>44</w:t>
            </w:r>
          </w:hyperlink>
        </w:p>
        <w:p>
          <w:pPr>
            <w:pStyle w:val="TOC5"/>
            <w:numPr>
              <w:ilvl w:val="1"/>
              <w:numId w:val="29"/>
            </w:numPr>
            <w:tabs>
              <w:tab w:val="left" w:pos="2170"/>
              <w:tab w:val="left" w:pos="2171"/>
              <w:tab w:val="right" w:leader="dot" w:pos="13303"/>
            </w:tabs>
            <w:spacing w:before="374" w:after="0" w:line="240" w:lineRule="auto"/>
            <w:ind w:left="2170" w:right="0" w:hanging="1261"/>
            <w:jc w:val="left"/>
            <w:rPr>
              <w:rFonts w:ascii="Malgun Gothic" w:eastAsia="Malgun Gothic" w:hint="eastAsia"/>
            </w:rPr>
          </w:pPr>
          <w:hyperlink w:anchor="_TOC_250006" w:history="1">
            <w:r>
              <w:t>其他消防处理及灭火措施</w:t>
              <w:tab/>
            </w:r>
            <w:r>
              <w:rPr>
                <w:rFonts w:ascii="Malgun Gothic" w:eastAsia="Malgun Gothic" w:hint="eastAsia"/>
              </w:rPr>
              <w:t>44</w:t>
            </w:r>
          </w:hyperlink>
        </w:p>
        <w:p>
          <w:pPr>
            <w:pStyle w:val="TOC3"/>
            <w:numPr>
              <w:ilvl w:val="0"/>
              <w:numId w:val="31"/>
            </w:numPr>
            <w:tabs>
              <w:tab w:val="left" w:pos="910"/>
              <w:tab w:val="left" w:pos="911"/>
              <w:tab w:val="right" w:leader="dot" w:pos="13303"/>
            </w:tabs>
            <w:spacing w:before="373" w:after="0" w:line="240" w:lineRule="auto"/>
            <w:ind w:left="910" w:right="0" w:hanging="631"/>
            <w:jc w:val="left"/>
            <w:rPr>
              <w:rFonts w:ascii="Malgun Gothic" w:eastAsia="Malgun Gothic" w:hint="eastAsia"/>
              <w:b w:val="0"/>
              <w:i w:val="0"/>
              <w:sz w:val="31"/>
            </w:rPr>
          </w:pPr>
          <w:hyperlink w:anchor="_TOC_250005" w:history="1">
            <w:r>
              <w:rPr>
                <w:i w:val="0"/>
                <w:sz w:val="31"/>
              </w:rPr>
              <w:t>施工组织大纲</w:t>
              <w:tab/>
            </w:r>
            <w:r>
              <w:rPr>
                <w:rFonts w:ascii="Malgun Gothic" w:eastAsia="Malgun Gothic" w:hint="eastAsia"/>
                <w:b w:val="0"/>
                <w:i w:val="0"/>
                <w:sz w:val="31"/>
              </w:rPr>
              <w:t>44</w:t>
            </w:r>
          </w:hyperlink>
        </w:p>
        <w:p>
          <w:pPr>
            <w:pStyle w:val="TOC6"/>
            <w:numPr>
              <w:ilvl w:val="1"/>
              <w:numId w:val="31"/>
            </w:numPr>
            <w:tabs>
              <w:tab w:val="left" w:pos="2170"/>
              <w:tab w:val="left" w:pos="2171"/>
              <w:tab w:val="right" w:leader="dot" w:pos="13303"/>
            </w:tabs>
            <w:spacing w:before="374" w:after="20" w:line="240" w:lineRule="auto"/>
            <w:ind w:left="2170" w:right="0" w:hanging="1261"/>
            <w:jc w:val="left"/>
            <w:rPr>
              <w:rFonts w:ascii="Malgun Gothic" w:eastAsia="Malgun Gothic" w:hint="eastAsia"/>
              <w:b w:val="0"/>
              <w:i w:val="0"/>
              <w:sz w:val="31"/>
            </w:rPr>
          </w:pPr>
          <w:hyperlink w:anchor="_TOC_250004" w:history="1">
            <w:r>
              <w:rPr>
                <w:i w:val="0"/>
                <w:sz w:val="31"/>
              </w:rPr>
              <w:t>当地施工条件</w:t>
              <w:tab/>
            </w:r>
            <w:r>
              <w:rPr>
                <w:rFonts w:ascii="Malgun Gothic" w:eastAsia="Malgun Gothic" w:hint="eastAsia"/>
                <w:b w:val="0"/>
                <w:i w:val="0"/>
                <w:sz w:val="31"/>
              </w:rPr>
              <w:t>44</w:t>
            </w:r>
          </w:hyperlink>
        </w:p>
        <w:p>
          <w:pPr>
            <w:pStyle w:val="TOC4"/>
            <w:numPr>
              <w:ilvl w:val="1"/>
              <w:numId w:val="31"/>
            </w:numPr>
            <w:tabs>
              <w:tab w:val="left" w:pos="2170"/>
              <w:tab w:val="left" w:pos="2171"/>
              <w:tab w:val="right" w:leader="dot" w:pos="13303"/>
            </w:tabs>
            <w:spacing w:before="389" w:after="0" w:line="240" w:lineRule="auto"/>
            <w:ind w:left="2170" w:right="0" w:hanging="1261"/>
            <w:jc w:val="left"/>
            <w:rPr>
              <w:rFonts w:ascii="Malgun Gothic" w:eastAsia="Malgun Gothic" w:hint="eastAsia"/>
              <w:b w:val="0"/>
            </w:rPr>
            <w:sectPr>
              <w:headerReference w:type="default" r:id="rId16"/>
              <w:footerReference w:type="default" r:id="rId17"/>
              <w:type w:val="nextPage"/>
              <w:pgSz w:w="17860" w:h="25270"/>
              <w:pgMar w:top="1621" w:right="1800" w:bottom="3019" w:left="2420" w:header="708" w:footer="708"/>
              <w:pgNumType w:start="7"/>
              <w:cols w:space="708"/>
              <w:titlePg w:val="0"/>
            </w:sectPr>
          </w:pPr>
          <w:hyperlink w:anchor="_TOC_250003" w:history="1">
            <w:r>
              <w:t>施工单位应具备的技术条件</w:t>
              <w:tab/>
            </w:r>
            <w:r>
              <w:rPr>
                <w:rFonts w:ascii="Malgun Gothic" w:eastAsia="Malgun Gothic" w:hint="eastAsia"/>
                <w:b w:val="0"/>
              </w:rPr>
              <w:t>44</w:t>
            </w:r>
          </w:hyperlink>
        </w:p>
      </w:sdtContent>
    </w:sdt>
    <w:sdt>
      <w:sdtPr>
        <w:id w:val="711751300"/>
        <w:docPartObj>
          <w:docPartGallery w:val="Table of Contents"/>
          <w:docPartUnique/>
        </w:docPartObj>
      </w:sdtPr>
      <w:sdtContent>
        <w:p>
          <w:pPr>
            <w:pStyle w:val="TOC4"/>
            <w:numPr>
              <w:ilvl w:val="1"/>
              <w:numId w:val="31"/>
            </w:numPr>
            <w:tabs>
              <w:tab w:val="left" w:pos="2170"/>
              <w:tab w:val="left" w:pos="2171"/>
              <w:tab w:val="right" w:leader="dot" w:pos="13303"/>
            </w:tabs>
            <w:spacing w:before="373" w:after="0" w:line="240" w:lineRule="auto"/>
            <w:ind w:left="2170" w:right="0" w:hanging="1261"/>
            <w:jc w:val="left"/>
            <w:rPr>
              <w:rFonts w:ascii="Malgun Gothic" w:eastAsia="Malgun Gothic" w:hint="eastAsia"/>
              <w:b w:val="0"/>
            </w:rPr>
          </w:pPr>
          <w:hyperlink w:anchor="_TOC_250002" w:history="1">
            <w:r>
              <w:t>施工总平面布置及施工能力</w:t>
              <w:tab/>
            </w:r>
            <w:r>
              <w:rPr>
                <w:rFonts w:ascii="Malgun Gothic" w:eastAsia="Malgun Gothic" w:hint="eastAsia"/>
                <w:b w:val="0"/>
              </w:rPr>
              <w:t>44</w:t>
            </w:r>
          </w:hyperlink>
        </w:p>
        <w:p>
          <w:pPr>
            <w:pStyle w:val="TOC4"/>
            <w:numPr>
              <w:ilvl w:val="1"/>
              <w:numId w:val="31"/>
            </w:numPr>
            <w:tabs>
              <w:tab w:val="left" w:pos="2170"/>
              <w:tab w:val="left" w:pos="2171"/>
              <w:tab w:val="right" w:leader="dot" w:pos="13303"/>
            </w:tabs>
            <w:spacing w:before="374" w:after="0" w:line="240" w:lineRule="auto"/>
            <w:ind w:left="2170" w:right="0" w:hanging="1261"/>
            <w:jc w:val="left"/>
            <w:rPr>
              <w:rFonts w:ascii="Malgun Gothic" w:eastAsia="Malgun Gothic" w:hint="eastAsia"/>
              <w:b w:val="0"/>
            </w:rPr>
          </w:pPr>
          <w:hyperlink w:anchor="_TOC_250001" w:history="1">
            <w:r>
              <w:t>主要施工方案与施工机具配</w:t>
            </w:r>
            <w:r>
              <w:rPr>
                <w:spacing w:val="-21"/>
              </w:rPr>
              <w:t>备</w:t>
              <w:tab/>
            </w:r>
            <w:r>
              <w:rPr>
                <w:rFonts w:ascii="Malgun Gothic" w:eastAsia="Malgun Gothic" w:hint="eastAsia"/>
                <w:b w:val="0"/>
              </w:rPr>
              <w:t>46</w:t>
            </w:r>
          </w:hyperlink>
        </w:p>
        <w:p>
          <w:pPr>
            <w:pStyle w:val="TOC6"/>
            <w:numPr>
              <w:ilvl w:val="1"/>
              <w:numId w:val="31"/>
            </w:numPr>
            <w:tabs>
              <w:tab w:val="left" w:pos="2170"/>
              <w:tab w:val="left" w:pos="2171"/>
              <w:tab w:val="right" w:leader="dot" w:pos="13303"/>
            </w:tabs>
            <w:spacing w:before="374" w:after="0" w:line="240" w:lineRule="auto"/>
            <w:ind w:left="2170" w:right="0" w:hanging="1261"/>
            <w:jc w:val="left"/>
            <w:rPr>
              <w:rFonts w:ascii="Malgun Gothic" w:eastAsia="Malgun Gothic" w:hint="eastAsia"/>
              <w:b w:val="0"/>
              <w:i w:val="0"/>
              <w:sz w:val="31"/>
            </w:rPr>
          </w:pPr>
          <w:hyperlink w:anchor="_TOC_250000" w:history="1">
            <w:r>
              <w:rPr>
                <w:i w:val="0"/>
                <w:sz w:val="31"/>
              </w:rPr>
              <w:t>施工控制进度</w:t>
              <w:tab/>
            </w:r>
            <w:r>
              <w:rPr>
                <w:rFonts w:ascii="Malgun Gothic" w:eastAsia="Malgun Gothic" w:hint="eastAsia"/>
                <w:b w:val="0"/>
                <w:i w:val="0"/>
                <w:sz w:val="31"/>
              </w:rPr>
              <w:t>47</w:t>
            </w:r>
          </w:hyperlink>
        </w:p>
      </w:sdtContent>
    </w:sdt>
    <w:p>
      <w:pPr>
        <w:spacing w:after="0" w:line="240" w:lineRule="auto"/>
        <w:jc w:val="left"/>
        <w:rPr>
          <w:rFonts w:ascii="Malgun Gothic" w:eastAsia="Malgun Gothic" w:hint="eastAsia"/>
          <w:sz w:val="31"/>
        </w:rPr>
        <w:sectPr>
          <w:headerReference w:type="default" r:id="rId18"/>
          <w:footerReference w:type="default" r:id="rId19"/>
          <w:type w:val="nextPage"/>
          <w:pgSz w:w="17860" w:h="25270"/>
          <w:pgMar w:top="1621" w:right="1800" w:bottom="3019" w:left="2420" w:header="708" w:footer="708"/>
          <w:pgNumType w:start="8"/>
          <w:cols w:space="708"/>
          <w:titlePg w:val="0"/>
        </w:sectPr>
      </w:pPr>
    </w:p>
    <w:p>
      <w:pPr>
        <w:spacing w:before="254"/>
        <w:ind w:left="701" w:right="0" w:firstLine="0"/>
        <w:jc w:val="left"/>
        <w:rPr>
          <w:rFonts w:ascii="Malgun Gothic" w:eastAsia="Malgun Gothic" w:hint="eastAsia"/>
          <w:b/>
          <w:sz w:val="42"/>
        </w:rPr>
      </w:pPr>
      <w:r>
        <w:rPr>
          <w:b/>
          <w:sz w:val="42"/>
        </w:rPr>
        <w:t>附件</w:t>
      </w:r>
      <w:r>
        <w:rPr>
          <w:rFonts w:ascii="Malgun Gothic" w:eastAsia="Malgun Gothic" w:hint="eastAsia"/>
          <w:b/>
          <w:sz w:val="42"/>
        </w:rPr>
        <w:t>：《</w:t>
      </w:r>
      <w:r>
        <w:rPr>
          <w:b/>
          <w:sz w:val="42"/>
        </w:rPr>
        <w:t>关于报送</w:t>
      </w:r>
      <w:r>
        <w:rPr>
          <w:rFonts w:ascii="Malgun Gothic" w:eastAsia="Malgun Gothic" w:hint="eastAsia"/>
          <w:b/>
          <w:sz w:val="42"/>
        </w:rPr>
        <w:t>**</w:t>
      </w:r>
      <w:r>
        <w:rPr>
          <w:b/>
          <w:sz w:val="42"/>
        </w:rPr>
        <w:t>水电站施工用电外部供电方案评审意见的函</w:t>
      </w:r>
      <w:r>
        <w:rPr>
          <w:rFonts w:ascii="Malgun Gothic" w:eastAsia="Malgun Gothic" w:hint="eastAsia"/>
          <w:b/>
          <w:sz w:val="42"/>
        </w:rPr>
        <w:t>》</w:t>
      </w:r>
    </w:p>
    <w:p>
      <w:pPr>
        <w:spacing w:after="0"/>
        <w:jc w:val="left"/>
        <w:rPr>
          <w:rFonts w:ascii="Malgun Gothic" w:eastAsia="Malgun Gothic" w:hint="eastAsia"/>
          <w:sz w:val="42"/>
        </w:rPr>
        <w:sectPr>
          <w:headerReference w:type="default" r:id="rId20"/>
          <w:footerReference w:type="default" r:id="rId21"/>
          <w:type w:val="continuous"/>
          <w:pgSz w:w="17860" w:h="25270"/>
          <w:pgMar w:top="1600" w:right="1800" w:bottom="2020" w:left="2420" w:header="708" w:footer="708"/>
          <w:pgNumType w:start="9"/>
          <w:cols w:space="708"/>
        </w:sectPr>
      </w:pPr>
    </w:p>
    <w:p>
      <w:pPr>
        <w:pStyle w:val="Heading1"/>
        <w:spacing w:line="1126" w:lineRule="exact"/>
        <w:ind w:left="1756"/>
      </w:pPr>
      <w:r>
        <w:rPr>
          <w:rFonts w:ascii="Malgun Gothic" w:eastAsia="Malgun Gothic" w:hint="eastAsia"/>
        </w:rPr>
        <w:t>1</w:t>
      </w:r>
      <w:r>
        <w:t>总的部分</w:t>
      </w:r>
    </w:p>
    <w:p>
      <w:pPr>
        <w:pStyle w:val="BodyText"/>
        <w:spacing w:before="9"/>
        <w:ind w:left="0"/>
        <w:rPr>
          <w:b/>
          <w:sz w:val="65"/>
        </w:rPr>
      </w:pPr>
    </w:p>
    <w:p>
      <w:pPr>
        <w:pStyle w:val="Heading3"/>
        <w:numPr>
          <w:ilvl w:val="1"/>
          <w:numId w:val="28"/>
        </w:numPr>
        <w:tabs>
          <w:tab w:val="left" w:pos="2171"/>
        </w:tabs>
        <w:spacing w:before="0" w:after="0" w:line="240" w:lineRule="auto"/>
        <w:ind w:left="2170" w:right="0" w:hanging="631"/>
        <w:jc w:val="left"/>
        <w:rPr>
          <w:rFonts w:ascii="Malgun Gothic" w:eastAsia="Malgun Gothic" w:hint="eastAsia"/>
        </w:rPr>
      </w:pPr>
      <w:r>
        <w:t>设计依据</w:t>
      </w:r>
    </w:p>
    <w:p>
      <w:pPr>
        <w:pStyle w:val="BodyText"/>
        <w:spacing w:before="9"/>
        <w:ind w:left="0"/>
        <w:rPr>
          <w:b/>
          <w:sz w:val="57"/>
        </w:rPr>
      </w:pPr>
    </w:p>
    <w:p>
      <w:pPr>
        <w:pStyle w:val="BodyText"/>
        <w:spacing w:line="283" w:lineRule="auto"/>
        <w:ind w:left="1090" w:right="725" w:firstLine="838"/>
        <w:rPr>
          <w:rFonts w:ascii="Malgun Gothic" w:eastAsia="Malgun Gothic" w:hint="eastAsia"/>
        </w:rPr>
      </w:pPr>
      <w:r>
        <w:t>云南电网公司文件</w:t>
      </w:r>
      <w:r>
        <w:rPr>
          <w:rFonts w:ascii="Malgun Gothic" w:eastAsia="Malgun Gothic" w:hint="eastAsia"/>
        </w:rPr>
        <w:t>:</w:t>
      </w:r>
      <w:r>
        <w:t>规划研究</w:t>
      </w:r>
      <w:r>
        <w:rPr>
          <w:rFonts w:ascii="Malgun Gothic" w:eastAsia="Malgun Gothic" w:hint="eastAsia"/>
        </w:rPr>
        <w:t>(2014)169</w:t>
      </w:r>
      <w:r>
        <w:t>号</w:t>
      </w:r>
      <w:r>
        <w:rPr>
          <w:rFonts w:ascii="Malgun Gothic" w:eastAsia="Malgun Gothic" w:hint="eastAsia"/>
        </w:rPr>
        <w:t>，《</w:t>
      </w:r>
      <w:r>
        <w:t>关于报送</w:t>
      </w:r>
      <w:r>
        <w:rPr>
          <w:rFonts w:ascii="Malgun Gothic" w:eastAsia="Malgun Gothic" w:hint="eastAsia"/>
        </w:rPr>
        <w:t>**</w:t>
      </w:r>
      <w:r>
        <w:t>水电站施工用电外部供电方案评审意见的函</w:t>
      </w:r>
      <w:r>
        <w:rPr>
          <w:rFonts w:ascii="Malgun Gothic" w:eastAsia="Malgun Gothic" w:hint="eastAsia"/>
        </w:rPr>
        <w:t>》2014</w:t>
      </w:r>
      <w:r>
        <w:t>年</w:t>
      </w:r>
      <w:r>
        <w:rPr>
          <w:rFonts w:ascii="Malgun Gothic" w:eastAsia="Malgun Gothic" w:hint="eastAsia"/>
        </w:rPr>
        <w:t>9</w:t>
      </w:r>
      <w:r>
        <w:t>月</w:t>
      </w:r>
      <w:r>
        <w:rPr>
          <w:rFonts w:ascii="Malgun Gothic" w:eastAsia="Malgun Gothic" w:hint="eastAsia"/>
        </w:rPr>
        <w:t>17</w:t>
      </w:r>
      <w:r>
        <w:t>日</w:t>
      </w:r>
      <w:r>
        <w:rPr>
          <w:rFonts w:ascii="Malgun Gothic" w:eastAsia="Malgun Gothic" w:hint="eastAsia"/>
        </w:rPr>
        <w:t>。</w:t>
      </w:r>
    </w:p>
    <w:p>
      <w:pPr>
        <w:pStyle w:val="Heading3"/>
        <w:numPr>
          <w:ilvl w:val="1"/>
          <w:numId w:val="28"/>
        </w:numPr>
        <w:tabs>
          <w:tab w:val="left" w:pos="2171"/>
        </w:tabs>
        <w:spacing w:before="220" w:after="0" w:line="240" w:lineRule="auto"/>
        <w:ind w:left="2170" w:right="0" w:hanging="631"/>
        <w:jc w:val="left"/>
        <w:rPr>
          <w:rFonts w:ascii="Malgun Gothic" w:eastAsia="Malgun Gothic" w:hint="eastAsia"/>
        </w:rPr>
      </w:pPr>
      <w:r>
        <w:t>设计范围</w:t>
      </w:r>
    </w:p>
    <w:p>
      <w:pPr>
        <w:pStyle w:val="BodyText"/>
        <w:spacing w:before="8"/>
        <w:ind w:left="0"/>
        <w:rPr>
          <w:b/>
          <w:sz w:val="43"/>
        </w:rPr>
      </w:pPr>
    </w:p>
    <w:p>
      <w:pPr>
        <w:pStyle w:val="BodyText"/>
        <w:spacing w:before="1" w:line="326" w:lineRule="auto"/>
        <w:ind w:left="701" w:right="484" w:firstLine="838"/>
        <w:rPr>
          <w:rFonts w:ascii="Malgun Gothic" w:eastAsia="Malgun Gothic" w:hint="eastAsia"/>
        </w:rPr>
      </w:pPr>
      <w:r>
        <w:rPr>
          <w:rFonts w:ascii="Malgun Gothic" w:eastAsia="Malgun Gothic" w:hint="eastAsia"/>
        </w:rPr>
        <w:t>110kV**</w:t>
      </w:r>
      <w:r>
        <w:t>施工输变电工程电气一次部分</w:t>
      </w:r>
      <w:r>
        <w:rPr>
          <w:rFonts w:ascii="Malgun Gothic" w:eastAsia="Malgun Gothic" w:hint="eastAsia"/>
        </w:rPr>
        <w:t>、</w:t>
      </w:r>
      <w:r>
        <w:t>电气二次部分</w:t>
      </w:r>
      <w:r>
        <w:rPr>
          <w:rFonts w:ascii="Malgun Gothic" w:eastAsia="Malgun Gothic" w:hint="eastAsia"/>
        </w:rPr>
        <w:t>、</w:t>
      </w:r>
      <w:r>
        <w:t>土建部分</w:t>
      </w:r>
      <w:r>
        <w:rPr>
          <w:rFonts w:ascii="Malgun Gothic" w:eastAsia="Malgun Gothic" w:hint="eastAsia"/>
        </w:rPr>
        <w:t>、</w:t>
      </w:r>
      <w:r>
        <w:t>通信部分</w:t>
      </w:r>
      <w:r>
        <w:rPr>
          <w:rFonts w:ascii="Malgun Gothic" w:eastAsia="Malgun Gothic" w:hint="eastAsia"/>
        </w:rPr>
        <w:t>、</w:t>
      </w:r>
      <w:r>
        <w:t>概算</w:t>
      </w:r>
      <w:r>
        <w:rPr>
          <w:rFonts w:ascii="Malgun Gothic" w:eastAsia="Malgun Gothic" w:hint="eastAsia"/>
        </w:rPr>
        <w:t>。</w:t>
      </w:r>
    </w:p>
    <w:p>
      <w:pPr>
        <w:pStyle w:val="Heading3"/>
        <w:numPr>
          <w:ilvl w:val="1"/>
          <w:numId w:val="28"/>
        </w:numPr>
        <w:tabs>
          <w:tab w:val="left" w:pos="2171"/>
        </w:tabs>
        <w:spacing w:before="192" w:after="0" w:line="240" w:lineRule="auto"/>
        <w:ind w:left="2170" w:right="0" w:hanging="631"/>
        <w:jc w:val="left"/>
        <w:rPr>
          <w:rFonts w:ascii="Malgun Gothic" w:eastAsia="Malgun Gothic" w:hint="eastAsia"/>
        </w:rPr>
      </w:pPr>
      <w:r>
        <w:t>所址概况</w:t>
      </w:r>
    </w:p>
    <w:p>
      <w:pPr>
        <w:pStyle w:val="BodyText"/>
        <w:spacing w:before="9"/>
        <w:ind w:left="0"/>
        <w:rPr>
          <w:b/>
          <w:sz w:val="57"/>
        </w:rPr>
      </w:pPr>
    </w:p>
    <w:p>
      <w:pPr>
        <w:pStyle w:val="BodyText"/>
        <w:spacing w:line="283" w:lineRule="auto"/>
        <w:ind w:left="1090" w:right="323" w:firstLine="838"/>
      </w:pPr>
      <w:r>
        <w:t>在</w:t>
      </w:r>
      <w:r>
        <w:rPr>
          <w:rFonts w:ascii="Malgun Gothic" w:eastAsia="Malgun Gothic" w:hAnsi="Malgun Gothic" w:hint="eastAsia"/>
        </w:rPr>
        <w:t>《</w:t>
      </w:r>
      <w:r>
        <w:t>可研批复</w:t>
      </w:r>
      <w:r>
        <w:rPr>
          <w:rFonts w:ascii="Malgun Gothic" w:eastAsia="Malgun Gothic" w:hAnsi="Malgun Gothic" w:hint="eastAsia"/>
        </w:rPr>
        <w:t>》</w:t>
      </w:r>
      <w:r>
        <w:t>中同意中路 作为</w:t>
      </w:r>
      <w:r>
        <w:rPr>
          <w:rFonts w:ascii="Malgun Gothic" w:eastAsia="Malgun Gothic" w:hAnsi="Malgun Gothic" w:hint="eastAsia"/>
        </w:rPr>
        <w:t>110kV**</w:t>
      </w:r>
      <w:r>
        <w:t>施工变站址</w:t>
      </w:r>
      <w:r>
        <w:rPr>
          <w:rFonts w:ascii="Malgun Gothic" w:eastAsia="Malgun Gothic" w:hAnsi="Malgun Gothic" w:hint="eastAsia"/>
        </w:rPr>
        <w:t>。</w:t>
      </w:r>
      <w:r>
        <w:t>站址位于</w:t>
      </w:r>
      <w:r>
        <w:rPr>
          <w:rFonts w:ascii="Malgun Gothic" w:eastAsia="Malgun Gothic" w:hAnsi="Malgun Gothic" w:hint="eastAsia"/>
        </w:rPr>
        <w:t>**</w:t>
      </w:r>
      <w:r>
        <w:t>县中路乡</w:t>
      </w:r>
      <w:r>
        <w:rPr>
          <w:rFonts w:ascii="Malgun Gothic" w:eastAsia="Malgun Gothic" w:hAnsi="Malgun Gothic" w:hint="eastAsia"/>
        </w:rPr>
        <w:t>，</w:t>
      </w:r>
      <w:r>
        <w:t>距省会昆明</w:t>
      </w:r>
      <w:r>
        <w:rPr>
          <w:rFonts w:ascii="Malgun Gothic" w:eastAsia="Malgun Gothic" w:hAnsi="Malgun Gothic" w:hint="eastAsia"/>
        </w:rPr>
        <w:t>670km，</w:t>
      </w:r>
      <w:r>
        <w:t>距</w:t>
      </w:r>
      <w:r>
        <w:rPr>
          <w:rFonts w:ascii="Malgun Gothic" w:eastAsia="Malgun Gothic" w:hAnsi="Malgun Gothic" w:hint="eastAsia"/>
        </w:rPr>
        <w:t>**</w:t>
      </w:r>
      <w:r>
        <w:t>县</w:t>
      </w:r>
      <w:r>
        <w:rPr>
          <w:rFonts w:ascii="Malgun Gothic" w:eastAsia="Malgun Gothic" w:hAnsi="Malgun Gothic" w:hint="eastAsia"/>
        </w:rPr>
        <w:t>70km。**</w:t>
      </w:r>
      <w:r>
        <w:t>县至中路乡公路从变电站西北侧通过</w:t>
      </w:r>
      <w:r>
        <w:rPr>
          <w:rFonts w:ascii="Malgun Gothic" w:eastAsia="Malgun Gothic" w:hAnsi="Malgun Gothic" w:hint="eastAsia"/>
        </w:rPr>
        <w:t>，</w:t>
      </w:r>
      <w:r>
        <w:t>进站道路从该公路引接</w:t>
      </w:r>
      <w:r>
        <w:rPr>
          <w:rFonts w:ascii="Malgun Gothic" w:eastAsia="Malgun Gothic" w:hAnsi="Malgun Gothic" w:hint="eastAsia"/>
        </w:rPr>
        <w:t>，</w:t>
      </w:r>
      <w:r>
        <w:t>交通方便</w:t>
      </w:r>
      <w:r>
        <w:rPr>
          <w:rFonts w:ascii="Malgun Gothic" w:eastAsia="Malgun Gothic" w:hAnsi="Malgun Gothic" w:hint="eastAsia"/>
        </w:rPr>
        <w:t>。</w:t>
      </w:r>
      <w:r>
        <w:t>场地及其周围较大范围内无不良物理地质现象发育</w:t>
      </w:r>
      <w:r>
        <w:rPr>
          <w:rFonts w:ascii="Malgun Gothic" w:eastAsia="Malgun Gothic" w:hAnsi="Malgun Gothic" w:hint="eastAsia"/>
        </w:rPr>
        <w:t>。</w:t>
      </w:r>
      <w:r>
        <w:t>场地为山间河谷阶地</w:t>
      </w:r>
      <w:r>
        <w:rPr>
          <w:rFonts w:ascii="Malgun Gothic" w:eastAsia="Malgun Gothic" w:hAnsi="Malgun Gothic" w:hint="eastAsia"/>
        </w:rPr>
        <w:t>，</w:t>
      </w:r>
      <w:r>
        <w:t>地势起伏较大</w:t>
      </w:r>
      <w:r>
        <w:rPr>
          <w:rFonts w:ascii="Malgun Gothic" w:eastAsia="Malgun Gothic" w:hAnsi="Malgun Gothic" w:hint="eastAsia"/>
        </w:rPr>
        <w:t>，</w:t>
      </w:r>
      <w:r>
        <w:t>西高东低</w:t>
      </w:r>
      <w:r>
        <w:rPr>
          <w:rFonts w:ascii="Malgun Gothic" w:eastAsia="Malgun Gothic" w:hAnsi="Malgun Gothic" w:hint="eastAsia"/>
        </w:rPr>
        <w:t>，</w:t>
      </w:r>
      <w:r>
        <w:t>地形坡度约</w:t>
      </w:r>
      <w:r>
        <w:rPr>
          <w:rFonts w:ascii="Malgun Gothic" w:eastAsia="Malgun Gothic" w:hAnsi="Malgun Gothic" w:hint="eastAsia"/>
        </w:rPr>
        <w:t>10°～20°，</w:t>
      </w:r>
      <w:r>
        <w:t>局部地段</w:t>
      </w:r>
    </w:p>
    <w:p>
      <w:pPr>
        <w:pStyle w:val="BodyText"/>
        <w:spacing w:line="671" w:lineRule="exact"/>
        <w:ind w:left="1090"/>
        <w:rPr>
          <w:rFonts w:ascii="Malgun Gothic" w:eastAsia="Malgun Gothic" w:hAnsi="Malgun Gothic" w:hint="eastAsia"/>
        </w:rPr>
      </w:pPr>
      <w:r>
        <w:rPr>
          <w:rFonts w:ascii="Malgun Gothic" w:eastAsia="Malgun Gothic" w:hAnsi="Malgun Gothic" w:hint="eastAsia"/>
        </w:rPr>
        <w:t>30°～45°，</w:t>
      </w:r>
      <w:r>
        <w:t>现为旱地</w:t>
      </w:r>
      <w:r>
        <w:rPr>
          <w:rFonts w:ascii="Malgun Gothic" w:eastAsia="Malgun Gothic" w:hAnsi="Malgun Gothic" w:hint="eastAsia"/>
        </w:rPr>
        <w:t>。</w:t>
      </w:r>
      <w:r>
        <w:t>海拔高度约</w:t>
      </w:r>
      <w:r>
        <w:rPr>
          <w:rFonts w:ascii="Malgun Gothic" w:eastAsia="Malgun Gothic" w:hAnsi="Malgun Gothic" w:hint="eastAsia"/>
        </w:rPr>
        <w:t>1780</w:t>
      </w:r>
      <w:r>
        <w:t>米</w:t>
      </w:r>
      <w:r>
        <w:rPr>
          <w:rFonts w:ascii="Malgun Gothic" w:eastAsia="Malgun Gothic" w:hAnsi="Malgun Gothic" w:hint="eastAsia"/>
        </w:rPr>
        <w:t>，</w:t>
      </w:r>
      <w:r>
        <w:t>地震基本烈度均为</w:t>
      </w:r>
      <w:r>
        <w:rPr>
          <w:rFonts w:ascii="Malgun Gothic" w:eastAsia="Malgun Gothic" w:hAnsi="Malgun Gothic" w:hint="eastAsia"/>
        </w:rPr>
        <w:t>Ⅷ</w:t>
      </w:r>
    </w:p>
    <w:p>
      <w:pPr>
        <w:pStyle w:val="BodyText"/>
        <w:spacing w:before="236" w:line="283" w:lineRule="auto"/>
        <w:ind w:left="1090" w:right="549"/>
        <w:rPr>
          <w:rFonts w:ascii="Malgun Gothic" w:eastAsia="Malgun Gothic" w:hint="eastAsia"/>
        </w:rPr>
      </w:pPr>
      <w:r>
        <w:t>度</w:t>
      </w:r>
      <w:r>
        <w:rPr>
          <w:rFonts w:ascii="Malgun Gothic" w:eastAsia="Malgun Gothic" w:hint="eastAsia"/>
        </w:rPr>
        <w:t>，</w:t>
      </w:r>
      <w:r>
        <w:rPr>
          <w:spacing w:val="-2"/>
        </w:rPr>
        <w:t>地震动峰值加速度为</w:t>
      </w:r>
      <w:r>
        <w:rPr>
          <w:rFonts w:ascii="Malgun Gothic" w:eastAsia="Malgun Gothic" w:hint="eastAsia"/>
        </w:rPr>
        <w:t>0.20g。110kV</w:t>
      </w:r>
      <w:r>
        <w:t>普拉线从站址西南面穿 过</w:t>
      </w:r>
      <w:r>
        <w:rPr>
          <w:rFonts w:ascii="Malgun Gothic" w:eastAsia="Malgun Gothic" w:hint="eastAsia"/>
        </w:rPr>
        <w:t>，</w:t>
      </w:r>
      <w:r>
        <w:t>本期</w:t>
      </w:r>
      <w:r>
        <w:rPr>
          <w:rFonts w:ascii="Malgun Gothic" w:eastAsia="Malgun Gothic" w:hint="eastAsia"/>
        </w:rPr>
        <w:t>T</w:t>
      </w:r>
      <w:r>
        <w:rPr>
          <w:spacing w:val="-2"/>
        </w:rPr>
        <w:t>接普拉线</w:t>
      </w:r>
      <w:r>
        <w:rPr>
          <w:rFonts w:ascii="Malgun Gothic" w:eastAsia="Malgun Gothic" w:hint="eastAsia"/>
        </w:rPr>
        <w:t>；</w:t>
      </w:r>
      <w:r>
        <w:t>新建</w:t>
      </w:r>
      <w:r>
        <w:rPr>
          <w:rFonts w:ascii="Malgun Gothic" w:eastAsia="Malgun Gothic" w:hint="eastAsia"/>
        </w:rPr>
        <w:t>110kV</w:t>
      </w:r>
      <w:r>
        <w:rPr>
          <w:spacing w:val="-2"/>
        </w:rPr>
        <w:t>维托线路位于站址东北面</w:t>
      </w:r>
      <w:r>
        <w:rPr>
          <w:rFonts w:ascii="Malgun Gothic" w:eastAsia="Malgun Gothic" w:hint="eastAsia"/>
        </w:rPr>
        <w:t>:</w:t>
      </w:r>
      <w:r>
        <w:rPr>
          <w:spacing w:val="-4"/>
        </w:rPr>
        <w:t>进出线</w:t>
      </w:r>
      <w:r>
        <w:t>较便利</w:t>
      </w:r>
      <w:r>
        <w:rPr>
          <w:rFonts w:ascii="Malgun Gothic" w:eastAsia="Malgun Gothic" w:hint="eastAsia"/>
        </w:rPr>
        <w:t>。</w:t>
      </w:r>
    </w:p>
    <w:p>
      <w:pPr>
        <w:pStyle w:val="Heading3"/>
        <w:numPr>
          <w:ilvl w:val="1"/>
          <w:numId w:val="28"/>
        </w:numPr>
        <w:tabs>
          <w:tab w:val="left" w:pos="2171"/>
        </w:tabs>
        <w:spacing w:before="220" w:after="0" w:line="240" w:lineRule="auto"/>
        <w:ind w:left="2170" w:right="0" w:hanging="631"/>
        <w:jc w:val="left"/>
        <w:rPr>
          <w:rFonts w:ascii="Malgun Gothic" w:eastAsia="Malgun Gothic" w:hint="eastAsia"/>
        </w:rPr>
      </w:pPr>
      <w:r>
        <w:t>建设规模</w:t>
      </w:r>
    </w:p>
    <w:p>
      <w:pPr>
        <w:pStyle w:val="BodyText"/>
        <w:spacing w:before="11"/>
        <w:ind w:left="0"/>
        <w:rPr>
          <w:b/>
          <w:sz w:val="44"/>
        </w:rPr>
      </w:pPr>
    </w:p>
    <w:p>
      <w:pPr>
        <w:pStyle w:val="ListParagraph"/>
        <w:numPr>
          <w:ilvl w:val="0"/>
          <w:numId w:val="27"/>
        </w:numPr>
        <w:tabs>
          <w:tab w:val="left" w:pos="2171"/>
        </w:tabs>
        <w:spacing w:before="0" w:after="0" w:line="240" w:lineRule="auto"/>
        <w:ind w:left="2170" w:right="0" w:hanging="1085"/>
        <w:jc w:val="left"/>
        <w:rPr>
          <w:rFonts w:ascii="Malgun Gothic" w:eastAsia="Malgun Gothic" w:hint="eastAsia"/>
          <w:sz w:val="42"/>
        </w:rPr>
      </w:pPr>
      <w:r>
        <w:rPr>
          <w:spacing w:val="-1"/>
          <w:sz w:val="42"/>
        </w:rPr>
        <w:t>电压等级</w:t>
      </w:r>
      <w:r>
        <w:rPr>
          <w:rFonts w:ascii="Malgun Gothic" w:eastAsia="Malgun Gothic" w:hint="eastAsia"/>
          <w:sz w:val="42"/>
        </w:rPr>
        <w:t>:110kV/10kV</w:t>
      </w:r>
    </w:p>
    <w:p>
      <w:pPr>
        <w:spacing w:after="0" w:line="240" w:lineRule="auto"/>
        <w:jc w:val="left"/>
        <w:rPr>
          <w:rFonts w:ascii="Malgun Gothic" w:eastAsia="Malgun Gothic" w:hint="eastAsia"/>
          <w:sz w:val="42"/>
        </w:rPr>
        <w:sectPr>
          <w:headerReference w:type="default" r:id="rId22"/>
          <w:footerReference w:type="default" r:id="rId23"/>
          <w:pgSz w:w="17860" w:h="25270"/>
          <w:pgMar w:top="1600" w:right="1800" w:bottom="2020" w:left="2420" w:header="1050" w:footer="1830"/>
          <w:pgNumType w:start="10"/>
          <w:cols w:space="708"/>
        </w:sectPr>
      </w:pPr>
    </w:p>
    <w:p>
      <w:pPr>
        <w:pStyle w:val="BodyText"/>
        <w:spacing w:before="1"/>
        <w:ind w:left="0"/>
        <w:rPr>
          <w:rFonts w:ascii="Malgun Gothic"/>
          <w:sz w:val="10"/>
        </w:rPr>
      </w:pPr>
    </w:p>
    <w:p>
      <w:pPr>
        <w:pStyle w:val="ListParagraph"/>
        <w:numPr>
          <w:ilvl w:val="0"/>
          <w:numId w:val="27"/>
        </w:numPr>
        <w:tabs>
          <w:tab w:val="left" w:pos="2171"/>
        </w:tabs>
        <w:spacing w:before="0" w:after="0" w:line="295" w:lineRule="auto"/>
        <w:ind w:left="701" w:right="316" w:firstLine="385"/>
        <w:jc w:val="left"/>
        <w:rPr>
          <w:rFonts w:ascii="Malgun Gothic" w:eastAsia="Malgun Gothic" w:hint="eastAsia"/>
          <w:sz w:val="42"/>
        </w:rPr>
      </w:pPr>
      <w:r>
        <w:rPr>
          <w:spacing w:val="-1"/>
          <w:sz w:val="42"/>
        </w:rPr>
        <w:t>主变压器形式</w:t>
      </w:r>
      <w:r>
        <w:rPr>
          <w:rFonts w:ascii="Malgun Gothic" w:eastAsia="Malgun Gothic" w:hint="eastAsia"/>
          <w:spacing w:val="-4"/>
          <w:sz w:val="42"/>
        </w:rPr>
        <w:t>、</w:t>
      </w:r>
      <w:r>
        <w:rPr>
          <w:spacing w:val="-2"/>
          <w:sz w:val="42"/>
        </w:rPr>
        <w:t>容量及台数</w:t>
      </w:r>
      <w:r>
        <w:rPr>
          <w:rFonts w:ascii="Malgun Gothic" w:eastAsia="Malgun Gothic" w:hint="eastAsia"/>
          <w:sz w:val="42"/>
        </w:rPr>
        <w:t>：</w:t>
      </w:r>
      <w:r>
        <w:rPr>
          <w:spacing w:val="26"/>
          <w:sz w:val="42"/>
        </w:rPr>
        <w:t>最终</w:t>
      </w:r>
      <w:r>
        <w:rPr>
          <w:rFonts w:ascii="Malgun Gothic" w:eastAsia="Malgun Gothic" w:hint="eastAsia"/>
          <w:spacing w:val="-6"/>
          <w:sz w:val="42"/>
        </w:rPr>
        <w:t>2X20MVA，</w:t>
      </w:r>
      <w:r>
        <w:rPr>
          <w:sz w:val="42"/>
        </w:rPr>
        <w:t>三相双绕组有</w:t>
      </w:r>
      <w:r>
        <w:rPr>
          <w:spacing w:val="-1"/>
          <w:sz w:val="42"/>
        </w:rPr>
        <w:t>载调压变压器</w:t>
      </w:r>
      <w:r>
        <w:rPr>
          <w:rFonts w:ascii="Malgun Gothic" w:eastAsia="Malgun Gothic" w:hint="eastAsia"/>
          <w:spacing w:val="-4"/>
          <w:sz w:val="42"/>
        </w:rPr>
        <w:t>，</w:t>
      </w:r>
      <w:r>
        <w:rPr>
          <w:spacing w:val="-16"/>
          <w:sz w:val="42"/>
        </w:rPr>
        <w:t xml:space="preserve">本期电气建成 </w:t>
      </w:r>
      <w:r>
        <w:rPr>
          <w:rFonts w:ascii="Malgun Gothic" w:eastAsia="Malgun Gothic" w:hint="eastAsia"/>
          <w:sz w:val="42"/>
        </w:rPr>
        <w:t>2</w:t>
      </w:r>
      <w:r>
        <w:rPr>
          <w:rFonts w:ascii="Malgun Gothic" w:eastAsia="Malgun Gothic" w:hint="eastAsia"/>
          <w:spacing w:val="-45"/>
          <w:sz w:val="42"/>
        </w:rPr>
        <w:t xml:space="preserve"> </w:t>
      </w:r>
      <w:r>
        <w:rPr>
          <w:spacing w:val="-4"/>
          <w:sz w:val="42"/>
        </w:rPr>
        <w:t>台</w:t>
      </w:r>
      <w:r>
        <w:rPr>
          <w:rFonts w:ascii="Malgun Gothic" w:eastAsia="Malgun Gothic" w:hint="eastAsia"/>
          <w:sz w:val="42"/>
        </w:rPr>
        <w:t>。</w:t>
      </w:r>
    </w:p>
    <w:p>
      <w:pPr>
        <w:pStyle w:val="ListParagraph"/>
        <w:numPr>
          <w:ilvl w:val="0"/>
          <w:numId w:val="27"/>
        </w:numPr>
        <w:tabs>
          <w:tab w:val="left" w:pos="2171"/>
        </w:tabs>
        <w:spacing w:before="0" w:after="0" w:line="569" w:lineRule="exact"/>
        <w:ind w:left="2170" w:right="0" w:hanging="1085"/>
        <w:jc w:val="left"/>
        <w:rPr>
          <w:rFonts w:ascii="Malgun Gothic" w:eastAsia="Malgun Gothic" w:hint="eastAsia"/>
          <w:sz w:val="42"/>
        </w:rPr>
      </w:pPr>
      <w:r>
        <w:rPr>
          <w:spacing w:val="-1"/>
          <w:sz w:val="42"/>
        </w:rPr>
        <w:t>各级电压出线</w:t>
      </w:r>
      <w:r>
        <w:rPr>
          <w:rFonts w:ascii="Malgun Gothic" w:eastAsia="Malgun Gothic" w:hint="eastAsia"/>
          <w:sz w:val="42"/>
        </w:rPr>
        <w:t>：</w:t>
      </w:r>
    </w:p>
    <w:p>
      <w:pPr>
        <w:pStyle w:val="BodyText"/>
        <w:spacing w:before="77"/>
        <w:ind w:left="1086"/>
        <w:rPr>
          <w:rFonts w:ascii="Malgun Gothic" w:eastAsia="Malgun Gothic" w:hint="eastAsia"/>
        </w:rPr>
      </w:pPr>
      <w:r>
        <w:rPr>
          <w:rFonts w:ascii="Malgun Gothic" w:eastAsia="Malgun Gothic" w:hint="eastAsia"/>
        </w:rPr>
        <w:t>110kV</w:t>
      </w:r>
      <w:r>
        <w:rPr>
          <w:rFonts w:ascii="Malgun Gothic" w:eastAsia="Malgun Gothic" w:hint="eastAsia"/>
          <w:spacing w:val="-87"/>
        </w:rPr>
        <w:t xml:space="preserve"> </w:t>
      </w:r>
      <w:r>
        <w:t>侧</w:t>
      </w:r>
      <w:r>
        <w:rPr>
          <w:rFonts w:ascii="Malgun Gothic" w:eastAsia="Malgun Gothic" w:hint="eastAsia"/>
        </w:rPr>
        <w:t>：</w:t>
      </w:r>
      <w:r>
        <w:rPr>
          <w:spacing w:val="32"/>
        </w:rPr>
        <w:t>出线</w:t>
      </w:r>
      <w:r>
        <w:rPr>
          <w:rFonts w:ascii="Malgun Gothic" w:eastAsia="Malgun Gothic" w:hint="eastAsia"/>
        </w:rPr>
        <w:t>2</w:t>
      </w:r>
      <w:r>
        <w:rPr>
          <w:rFonts w:ascii="Malgun Gothic" w:eastAsia="Malgun Gothic" w:hint="eastAsia"/>
          <w:spacing w:val="-84"/>
        </w:rPr>
        <w:t xml:space="preserve"> </w:t>
      </w:r>
      <w:r>
        <w:t>回</w:t>
      </w:r>
      <w:r>
        <w:rPr>
          <w:rFonts w:ascii="Malgun Gothic" w:eastAsia="Malgun Gothic" w:hint="eastAsia"/>
        </w:rPr>
        <w:t>：</w:t>
      </w:r>
      <w:r>
        <w:rPr>
          <w:spacing w:val="64"/>
        </w:rPr>
        <w:t>至</w:t>
      </w:r>
      <w:r>
        <w:rPr>
          <w:rFonts w:ascii="Malgun Gothic" w:eastAsia="Malgun Gothic" w:hint="eastAsia"/>
        </w:rPr>
        <w:t>220kV**</w:t>
      </w:r>
      <w:r>
        <w:rPr>
          <w:spacing w:val="64"/>
        </w:rPr>
        <w:t>变</w:t>
      </w:r>
      <w:r>
        <w:rPr>
          <w:rFonts w:ascii="Malgun Gothic" w:eastAsia="Malgun Gothic" w:hint="eastAsia"/>
        </w:rPr>
        <w:t>1</w:t>
      </w:r>
      <w:r>
        <w:rPr>
          <w:rFonts w:ascii="Malgun Gothic" w:eastAsia="Malgun Gothic" w:hint="eastAsia"/>
          <w:spacing w:val="-87"/>
        </w:rPr>
        <w:t xml:space="preserve"> </w:t>
      </w:r>
      <w:r>
        <w:t>回</w:t>
      </w:r>
      <w:r>
        <w:rPr>
          <w:rFonts w:ascii="Malgun Gothic" w:eastAsia="Malgun Gothic" w:hint="eastAsia"/>
        </w:rPr>
        <w:t>，T</w:t>
      </w:r>
      <w:r>
        <w:rPr>
          <w:rFonts w:ascii="Malgun Gothic" w:eastAsia="Malgun Gothic" w:hint="eastAsia"/>
          <w:spacing w:val="-84"/>
        </w:rPr>
        <w:t xml:space="preserve"> </w:t>
      </w:r>
      <w:r>
        <w:rPr>
          <w:spacing w:val="65"/>
        </w:rPr>
        <w:t>接</w:t>
      </w:r>
      <w:r>
        <w:rPr>
          <w:rFonts w:ascii="Malgun Gothic" w:eastAsia="Malgun Gothic" w:hint="eastAsia"/>
        </w:rPr>
        <w:t>110kV</w:t>
      </w:r>
      <w:r>
        <w:rPr>
          <w:rFonts w:ascii="Malgun Gothic" w:eastAsia="Malgun Gothic" w:hint="eastAsia"/>
          <w:spacing w:val="-86"/>
        </w:rPr>
        <w:t xml:space="preserve"> </w:t>
      </w:r>
      <w:r>
        <w:rPr>
          <w:spacing w:val="21"/>
        </w:rPr>
        <w:t>妥拉线</w:t>
      </w:r>
      <w:r>
        <w:rPr>
          <w:rFonts w:ascii="Malgun Gothic" w:eastAsia="Malgun Gothic" w:hint="eastAsia"/>
        </w:rPr>
        <w:t>1</w:t>
      </w:r>
      <w:r>
        <w:rPr>
          <w:rFonts w:ascii="Malgun Gothic" w:eastAsia="Malgun Gothic" w:hint="eastAsia"/>
          <w:spacing w:val="-83"/>
        </w:rPr>
        <w:t xml:space="preserve"> </w:t>
      </w:r>
      <w:r>
        <w:t>回</w:t>
      </w:r>
      <w:r>
        <w:rPr>
          <w:rFonts w:ascii="Malgun Gothic" w:eastAsia="Malgun Gothic" w:hint="eastAsia"/>
        </w:rPr>
        <w:t>。</w:t>
      </w:r>
    </w:p>
    <w:p>
      <w:pPr>
        <w:pStyle w:val="BodyText"/>
        <w:spacing w:before="174" w:line="754" w:lineRule="exact"/>
        <w:ind w:left="701"/>
        <w:rPr>
          <w:rFonts w:ascii="Malgun Gothic" w:eastAsia="Malgun Gothic" w:hint="eastAsia"/>
        </w:rPr>
      </w:pPr>
      <w:r>
        <w:t>采用内桥接线方式</w:t>
      </w:r>
      <w:r>
        <w:rPr>
          <w:rFonts w:ascii="Malgun Gothic" w:eastAsia="Malgun Gothic" w:hint="eastAsia"/>
        </w:rPr>
        <w:t>。</w:t>
      </w:r>
    </w:p>
    <w:p>
      <w:pPr>
        <w:pStyle w:val="BodyText"/>
        <w:spacing w:line="754" w:lineRule="exact"/>
        <w:ind w:left="1086"/>
        <w:rPr>
          <w:rFonts w:ascii="Malgun Gothic" w:eastAsia="Malgun Gothic" w:hint="eastAsia"/>
        </w:rPr>
      </w:pPr>
      <w:r>
        <w:rPr>
          <w:rFonts w:ascii="Malgun Gothic" w:eastAsia="Malgun Gothic" w:hint="eastAsia"/>
        </w:rPr>
        <w:t xml:space="preserve">10kV </w:t>
      </w:r>
      <w:r>
        <w:t>侧</w:t>
      </w:r>
      <w:r>
        <w:rPr>
          <w:rFonts w:ascii="Malgun Gothic" w:eastAsia="Malgun Gothic" w:hint="eastAsia"/>
        </w:rPr>
        <w:t>:</w:t>
      </w:r>
      <w:r>
        <w:t xml:space="preserve">出线 </w:t>
      </w:r>
      <w:r>
        <w:rPr>
          <w:rFonts w:ascii="Malgun Gothic" w:eastAsia="Malgun Gothic" w:hint="eastAsia"/>
        </w:rPr>
        <w:t xml:space="preserve">15 </w:t>
      </w:r>
      <w:r>
        <w:t>回</w:t>
      </w:r>
      <w:r>
        <w:rPr>
          <w:rFonts w:ascii="Malgun Gothic" w:eastAsia="Malgun Gothic" w:hint="eastAsia"/>
        </w:rPr>
        <w:t>。</w:t>
      </w:r>
    </w:p>
    <w:p>
      <w:pPr>
        <w:pStyle w:val="ListParagraph"/>
        <w:numPr>
          <w:ilvl w:val="0"/>
          <w:numId w:val="27"/>
        </w:numPr>
        <w:tabs>
          <w:tab w:val="left" w:pos="2171"/>
        </w:tabs>
        <w:spacing w:before="78" w:after="0" w:line="295" w:lineRule="auto"/>
        <w:ind w:left="701" w:right="383" w:firstLine="385"/>
        <w:jc w:val="left"/>
        <w:rPr>
          <w:rFonts w:ascii="Malgun Gothic" w:eastAsia="Malgun Gothic" w:hint="eastAsia"/>
          <w:sz w:val="42"/>
        </w:rPr>
      </w:pPr>
      <w:r>
        <w:rPr>
          <w:spacing w:val="-2"/>
          <w:sz w:val="42"/>
        </w:rPr>
        <w:t>无功补偿容量及台数</w:t>
      </w:r>
      <w:r>
        <w:rPr>
          <w:rFonts w:ascii="Malgun Gothic" w:eastAsia="Malgun Gothic" w:hint="eastAsia"/>
          <w:spacing w:val="39"/>
          <w:sz w:val="42"/>
        </w:rPr>
        <w:t xml:space="preserve">： </w:t>
      </w:r>
      <w:r>
        <w:rPr>
          <w:rFonts w:ascii="Malgun Gothic" w:eastAsia="Malgun Gothic" w:hint="eastAsia"/>
          <w:sz w:val="42"/>
        </w:rPr>
        <w:t>2</w:t>
      </w:r>
      <w:r>
        <w:rPr>
          <w:rFonts w:ascii="Malgun Gothic" w:eastAsia="Malgun Gothic" w:hint="eastAsia"/>
          <w:spacing w:val="-38"/>
          <w:sz w:val="42"/>
        </w:rPr>
        <w:t xml:space="preserve"> </w:t>
      </w:r>
      <w:r>
        <w:rPr>
          <w:sz w:val="42"/>
        </w:rPr>
        <w:t>组</w:t>
      </w:r>
      <w:r>
        <w:rPr>
          <w:rFonts w:ascii="Malgun Gothic" w:eastAsia="Malgun Gothic" w:hint="eastAsia"/>
          <w:sz w:val="42"/>
        </w:rPr>
        <w:t>，</w:t>
      </w:r>
      <w:r>
        <w:rPr>
          <w:spacing w:val="-17"/>
          <w:sz w:val="42"/>
        </w:rPr>
        <w:t xml:space="preserve">每组电容器 </w:t>
      </w:r>
      <w:r>
        <w:rPr>
          <w:rFonts w:ascii="Malgun Gothic" w:eastAsia="Malgun Gothic" w:hint="eastAsia"/>
          <w:spacing w:val="-3"/>
          <w:sz w:val="42"/>
        </w:rPr>
        <w:t>2Mvar，</w:t>
      </w:r>
      <w:r>
        <w:rPr>
          <w:sz w:val="42"/>
        </w:rPr>
        <w:t>每组电容</w:t>
      </w:r>
      <w:r>
        <w:rPr>
          <w:spacing w:val="-27"/>
          <w:sz w:val="42"/>
        </w:rPr>
        <w:t xml:space="preserve">器串联 </w:t>
      </w:r>
      <w:r>
        <w:rPr>
          <w:rFonts w:ascii="Malgun Gothic" w:eastAsia="Malgun Gothic" w:hint="eastAsia"/>
          <w:sz w:val="42"/>
        </w:rPr>
        <w:t>12%</w:t>
      </w:r>
      <w:r>
        <w:rPr>
          <w:spacing w:val="-3"/>
          <w:sz w:val="42"/>
        </w:rPr>
        <w:t>电抗器</w:t>
      </w:r>
      <w:r>
        <w:rPr>
          <w:rFonts w:ascii="Malgun Gothic" w:eastAsia="Malgun Gothic" w:hint="eastAsia"/>
          <w:sz w:val="42"/>
        </w:rPr>
        <w:t>，</w:t>
      </w:r>
      <w:r>
        <w:rPr>
          <w:spacing w:val="-19"/>
          <w:sz w:val="42"/>
        </w:rPr>
        <w:t xml:space="preserve">分别安装在 </w:t>
      </w:r>
      <w:r>
        <w:rPr>
          <w:rFonts w:ascii="Malgun Gothic" w:eastAsia="Malgun Gothic" w:hint="eastAsia"/>
          <w:sz w:val="42"/>
        </w:rPr>
        <w:t>10kVI</w:t>
      </w:r>
      <w:r>
        <w:rPr>
          <w:rFonts w:ascii="Malgun Gothic" w:eastAsia="Malgun Gothic" w:hint="eastAsia"/>
          <w:spacing w:val="-45"/>
          <w:sz w:val="42"/>
        </w:rPr>
        <w:t xml:space="preserve"> </w:t>
      </w:r>
      <w:r>
        <w:rPr>
          <w:spacing w:val="-35"/>
          <w:sz w:val="42"/>
        </w:rPr>
        <w:t xml:space="preserve">段或 </w:t>
      </w:r>
      <w:r>
        <w:rPr>
          <w:rFonts w:ascii="Malgun Gothic" w:eastAsia="Malgun Gothic" w:hint="eastAsia"/>
          <w:sz w:val="42"/>
        </w:rPr>
        <w:t>II</w:t>
      </w:r>
      <w:r>
        <w:rPr>
          <w:rFonts w:ascii="Malgun Gothic" w:eastAsia="Malgun Gothic" w:hint="eastAsia"/>
          <w:spacing w:val="-43"/>
          <w:sz w:val="42"/>
        </w:rPr>
        <w:t xml:space="preserve"> </w:t>
      </w:r>
      <w:r>
        <w:rPr>
          <w:spacing w:val="-2"/>
          <w:sz w:val="42"/>
        </w:rPr>
        <w:t>段母线</w:t>
      </w:r>
      <w:r>
        <w:rPr>
          <w:rFonts w:ascii="Malgun Gothic" w:eastAsia="Malgun Gothic" w:hint="eastAsia"/>
          <w:sz w:val="42"/>
        </w:rPr>
        <w:t>。</w:t>
      </w:r>
    </w:p>
    <w:p>
      <w:pPr>
        <w:pStyle w:val="ListParagraph"/>
        <w:numPr>
          <w:ilvl w:val="0"/>
          <w:numId w:val="27"/>
        </w:numPr>
        <w:tabs>
          <w:tab w:val="left" w:pos="2171"/>
        </w:tabs>
        <w:spacing w:before="0" w:after="0" w:line="569" w:lineRule="exact"/>
        <w:ind w:left="2170" w:right="0" w:hanging="1085"/>
        <w:jc w:val="left"/>
        <w:rPr>
          <w:rFonts w:ascii="Malgun Gothic" w:eastAsia="Malgun Gothic" w:hint="eastAsia"/>
          <w:sz w:val="42"/>
        </w:rPr>
      </w:pPr>
      <w:r>
        <w:rPr>
          <w:spacing w:val="-1"/>
          <w:sz w:val="42"/>
        </w:rPr>
        <w:t>消弧线圈</w:t>
      </w:r>
      <w:r>
        <w:rPr>
          <w:rFonts w:ascii="Malgun Gothic" w:eastAsia="Malgun Gothic" w:hint="eastAsia"/>
          <w:sz w:val="42"/>
        </w:rPr>
        <w:t>：</w:t>
      </w:r>
      <w:r>
        <w:rPr>
          <w:spacing w:val="-2"/>
          <w:sz w:val="42"/>
        </w:rPr>
        <w:t>本工程无消弧线圈</w:t>
      </w:r>
      <w:r>
        <w:rPr>
          <w:rFonts w:ascii="Malgun Gothic" w:eastAsia="Malgun Gothic" w:hint="eastAsia"/>
          <w:sz w:val="42"/>
        </w:rPr>
        <w:t>，</w:t>
      </w:r>
      <w:r>
        <w:rPr>
          <w:spacing w:val="-2"/>
          <w:sz w:val="42"/>
        </w:rPr>
        <w:t>相关内容详见可研</w:t>
      </w:r>
      <w:r>
        <w:rPr>
          <w:rFonts w:ascii="Malgun Gothic" w:eastAsia="Malgun Gothic" w:hint="eastAsia"/>
          <w:sz w:val="42"/>
        </w:rPr>
        <w:t>。</w:t>
      </w:r>
    </w:p>
    <w:p>
      <w:pPr>
        <w:pStyle w:val="ListParagraph"/>
        <w:numPr>
          <w:ilvl w:val="0"/>
          <w:numId w:val="27"/>
        </w:numPr>
        <w:tabs>
          <w:tab w:val="left" w:pos="2171"/>
        </w:tabs>
        <w:spacing w:before="77" w:after="0" w:line="295" w:lineRule="auto"/>
        <w:ind w:left="701" w:right="529" w:firstLine="385"/>
        <w:jc w:val="left"/>
        <w:rPr>
          <w:rFonts w:ascii="Malgun Gothic" w:eastAsia="Malgun Gothic" w:hint="eastAsia"/>
          <w:sz w:val="42"/>
        </w:rPr>
      </w:pPr>
      <w:r>
        <w:rPr>
          <w:spacing w:val="-2"/>
          <w:sz w:val="42"/>
        </w:rPr>
        <w:t>变电站按无人值为电站设计</w:t>
      </w:r>
      <w:r>
        <w:rPr>
          <w:rFonts w:ascii="Malgun Gothic" w:eastAsia="Malgun Gothic" w:hint="eastAsia"/>
          <w:sz w:val="42"/>
        </w:rPr>
        <w:t>，</w:t>
      </w:r>
      <w:r>
        <w:rPr>
          <w:spacing w:val="-2"/>
          <w:sz w:val="42"/>
        </w:rPr>
        <w:t>二次部分采用微机综合自动化</w:t>
      </w:r>
      <w:r>
        <w:rPr>
          <w:sz w:val="42"/>
        </w:rPr>
        <w:t>装置</w:t>
      </w:r>
      <w:r>
        <w:rPr>
          <w:rFonts w:ascii="Malgun Gothic" w:eastAsia="Malgun Gothic" w:hint="eastAsia"/>
          <w:sz w:val="42"/>
        </w:rPr>
        <w:t>。</w:t>
      </w:r>
      <w:r>
        <w:rPr>
          <w:spacing w:val="-2"/>
          <w:sz w:val="42"/>
        </w:rPr>
        <w:t>微机型免维护铅酸蓄电池直流成套装置</w:t>
      </w:r>
      <w:r>
        <w:rPr>
          <w:rFonts w:ascii="Malgun Gothic" w:eastAsia="Malgun Gothic" w:hint="eastAsia"/>
          <w:sz w:val="42"/>
        </w:rPr>
        <w:t>。</w:t>
      </w:r>
    </w:p>
    <w:p>
      <w:pPr>
        <w:pStyle w:val="ListParagraph"/>
        <w:numPr>
          <w:ilvl w:val="0"/>
          <w:numId w:val="27"/>
        </w:numPr>
        <w:tabs>
          <w:tab w:val="left" w:pos="2171"/>
        </w:tabs>
        <w:spacing w:before="0" w:after="0" w:line="569" w:lineRule="exact"/>
        <w:ind w:left="2170" w:right="0" w:hanging="1085"/>
        <w:jc w:val="left"/>
        <w:rPr>
          <w:rFonts w:ascii="Malgun Gothic" w:eastAsia="Malgun Gothic" w:hint="eastAsia"/>
          <w:sz w:val="42"/>
        </w:rPr>
      </w:pPr>
      <w:r>
        <w:rPr>
          <w:spacing w:val="-2"/>
          <w:sz w:val="42"/>
        </w:rPr>
        <w:t>变电站通信采用光纤通信方式</w:t>
      </w:r>
      <w:r>
        <w:rPr>
          <w:rFonts w:ascii="Malgun Gothic" w:eastAsia="Malgun Gothic" w:hint="eastAsia"/>
          <w:sz w:val="42"/>
        </w:rPr>
        <w:t>。</w:t>
      </w:r>
    </w:p>
    <w:p>
      <w:pPr>
        <w:pStyle w:val="BodyText"/>
        <w:spacing w:before="174"/>
        <w:ind w:left="1540"/>
      </w:pPr>
      <w:r>
        <w:drawing>
          <wp:anchor distT="0" distB="0" distL="0" distR="0" simplePos="0" relativeHeight="251658240" behindDoc="1" locked="0" layoutInCell="1" allowOverlap="1">
            <wp:simplePos x="0" y="0"/>
            <wp:positionH relativeFrom="page">
              <wp:posOffset>2286000</wp:posOffset>
            </wp:positionH>
            <wp:positionV relativeFrom="paragraph">
              <wp:posOffset>613303</wp:posOffset>
            </wp:positionV>
            <wp:extent cx="7132224" cy="3635787"/>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24" cstate="print"/>
                    <a:stretch>
                      <a:fillRect/>
                    </a:stretch>
                  </pic:blipFill>
                  <pic:spPr>
                    <a:xfrm>
                      <a:off x="0" y="0"/>
                      <a:ext cx="7132224" cy="3635787"/>
                    </a:xfrm>
                    <a:prstGeom prst="rect">
                      <a:avLst/>
                    </a:prstGeom>
                  </pic:spPr>
                </pic:pic>
              </a:graphicData>
            </a:graphic>
          </wp:anchor>
        </w:drawing>
      </w:r>
      <w:r>
        <w:rPr>
          <w:spacing w:val="-53"/>
        </w:rPr>
        <w:t xml:space="preserve">表 </w:t>
      </w:r>
      <w:r>
        <w:rPr>
          <w:rFonts w:ascii="Malgun Gothic" w:eastAsia="Malgun Gothic" w:hint="eastAsia"/>
        </w:rPr>
        <w:t>1 110kV**</w:t>
      </w:r>
      <w:r>
        <w:t>施工变电站建设规模</w:t>
      </w:r>
    </w:p>
    <w:p>
      <w:pPr>
        <w:pStyle w:val="BodyText"/>
        <w:ind w:left="0"/>
        <w:rPr>
          <w:sz w:val="20"/>
        </w:rPr>
      </w:pPr>
    </w:p>
    <w:p>
      <w:pPr>
        <w:pStyle w:val="BodyText"/>
        <w:spacing w:before="7" w:after="1"/>
        <w:ind w:left="0"/>
        <w:rPr>
          <w:sz w:val="12"/>
        </w:rPr>
      </w:pPr>
    </w:p>
    <w:tbl>
      <w:tblPr>
        <w:tblStyle w:val="TableNormal0"/>
        <w:tblW w:w="0" w:type="auto"/>
        <w:jc w:val="left"/>
        <w:tblInd w:w="13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02"/>
        <w:gridCol w:w="2209"/>
        <w:gridCol w:w="3035"/>
        <w:gridCol w:w="2948"/>
      </w:tblGrid>
      <w:tr>
        <w:tblPrEx>
          <w:tblW w:w="0" w:type="auto"/>
          <w:jc w:val="left"/>
          <w:tblInd w:w="13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475"/>
          <w:jc w:val="left"/>
        </w:trPr>
        <w:tc>
          <w:tcPr>
            <w:tcW w:w="1002" w:type="dxa"/>
          </w:tcPr>
          <w:p>
            <w:pPr>
              <w:pStyle w:val="TableParagraph"/>
              <w:spacing w:before="1"/>
              <w:rPr>
                <w:rFonts w:ascii="宋体"/>
                <w:sz w:val="34"/>
              </w:rPr>
            </w:pPr>
          </w:p>
          <w:p>
            <w:pPr>
              <w:pStyle w:val="TableParagraph"/>
              <w:spacing w:before="1"/>
              <w:ind w:left="50"/>
              <w:rPr>
                <w:rFonts w:ascii="宋体" w:eastAsia="宋体" w:hint="eastAsia"/>
                <w:b/>
                <w:sz w:val="31"/>
              </w:rPr>
            </w:pPr>
            <w:r>
              <w:rPr>
                <w:rFonts w:ascii="宋体" w:eastAsia="宋体" w:hint="eastAsia"/>
                <w:b/>
                <w:sz w:val="31"/>
              </w:rPr>
              <w:t>序号</w:t>
            </w:r>
          </w:p>
        </w:tc>
        <w:tc>
          <w:tcPr>
            <w:tcW w:w="2209" w:type="dxa"/>
          </w:tcPr>
          <w:p>
            <w:pPr>
              <w:pStyle w:val="TableParagraph"/>
              <w:spacing w:before="1"/>
              <w:rPr>
                <w:rFonts w:ascii="宋体"/>
                <w:sz w:val="34"/>
              </w:rPr>
            </w:pPr>
          </w:p>
          <w:p>
            <w:pPr>
              <w:pStyle w:val="TableParagraph"/>
              <w:spacing w:before="1"/>
              <w:ind w:left="318"/>
              <w:rPr>
                <w:rFonts w:ascii="宋体" w:eastAsia="宋体" w:hint="eastAsia"/>
                <w:b/>
                <w:sz w:val="31"/>
              </w:rPr>
            </w:pPr>
            <w:r>
              <w:rPr>
                <w:rFonts w:ascii="宋体" w:eastAsia="宋体" w:hint="eastAsia"/>
                <w:b/>
                <w:sz w:val="31"/>
              </w:rPr>
              <w:t>项目</w:t>
            </w:r>
          </w:p>
        </w:tc>
        <w:tc>
          <w:tcPr>
            <w:tcW w:w="3035" w:type="dxa"/>
          </w:tcPr>
          <w:p>
            <w:pPr>
              <w:pStyle w:val="TableParagraph"/>
              <w:rPr>
                <w:rFonts w:ascii="宋体"/>
                <w:sz w:val="32"/>
              </w:rPr>
            </w:pPr>
          </w:p>
          <w:p>
            <w:pPr>
              <w:pStyle w:val="TableParagraph"/>
              <w:spacing w:before="7"/>
              <w:rPr>
                <w:rFonts w:ascii="宋体"/>
                <w:sz w:val="33"/>
              </w:rPr>
            </w:pPr>
          </w:p>
          <w:p>
            <w:pPr>
              <w:pStyle w:val="TableParagraph"/>
              <w:ind w:left="400"/>
              <w:rPr>
                <w:rFonts w:ascii="宋体" w:eastAsia="宋体" w:hint="eastAsia"/>
                <w:b/>
                <w:sz w:val="31"/>
              </w:rPr>
            </w:pPr>
            <w:r>
              <w:rPr>
                <w:rFonts w:ascii="宋体" w:eastAsia="宋体" w:hint="eastAsia"/>
                <w:b/>
                <w:sz w:val="31"/>
              </w:rPr>
              <w:t>本期</w:t>
            </w:r>
          </w:p>
        </w:tc>
        <w:tc>
          <w:tcPr>
            <w:tcW w:w="2948" w:type="dxa"/>
          </w:tcPr>
          <w:p>
            <w:pPr>
              <w:pStyle w:val="TableParagraph"/>
              <w:spacing w:line="359" w:lineRule="exact"/>
              <w:ind w:left="314"/>
              <w:rPr>
                <w:rFonts w:ascii="宋体" w:eastAsia="宋体" w:hint="eastAsia"/>
                <w:b/>
                <w:sz w:val="31"/>
              </w:rPr>
            </w:pPr>
            <w:r>
              <w:rPr>
                <w:rFonts w:ascii="宋体" w:eastAsia="宋体" w:hint="eastAsia"/>
                <w:b/>
                <w:sz w:val="31"/>
              </w:rPr>
              <w:t>建设规模</w:t>
            </w:r>
          </w:p>
          <w:p>
            <w:pPr>
              <w:pStyle w:val="TableParagraph"/>
              <w:spacing w:before="6"/>
              <w:rPr>
                <w:rFonts w:ascii="宋体"/>
                <w:sz w:val="37"/>
              </w:rPr>
            </w:pPr>
          </w:p>
          <w:p>
            <w:pPr>
              <w:pStyle w:val="TableParagraph"/>
              <w:ind w:left="577"/>
              <w:rPr>
                <w:rFonts w:ascii="宋体" w:eastAsia="宋体" w:hint="eastAsia"/>
                <w:b/>
                <w:sz w:val="31"/>
              </w:rPr>
            </w:pPr>
            <w:r>
              <w:rPr>
                <w:rFonts w:ascii="宋体" w:eastAsia="宋体" w:hint="eastAsia"/>
                <w:b/>
                <w:sz w:val="31"/>
              </w:rPr>
              <w:t>终期</w:t>
            </w:r>
          </w:p>
        </w:tc>
      </w:tr>
      <w:tr>
        <w:tblPrEx>
          <w:tblW w:w="0" w:type="auto"/>
          <w:jc w:val="left"/>
          <w:tblInd w:w="1314" w:type="dxa"/>
          <w:tblLayout w:type="fixed"/>
          <w:tblCellMar>
            <w:top w:w="0" w:type="dxa"/>
            <w:left w:w="0" w:type="dxa"/>
            <w:bottom w:w="0" w:type="dxa"/>
            <w:right w:w="0" w:type="dxa"/>
          </w:tblCellMar>
          <w:tblLook w:val="01E0"/>
        </w:tblPrEx>
        <w:trPr>
          <w:trHeight w:val="966"/>
          <w:jc w:val="left"/>
        </w:trPr>
        <w:tc>
          <w:tcPr>
            <w:tcW w:w="1002" w:type="dxa"/>
          </w:tcPr>
          <w:p>
            <w:pPr>
              <w:pStyle w:val="TableParagraph"/>
              <w:spacing w:before="213"/>
              <w:ind w:left="50"/>
              <w:rPr>
                <w:b/>
                <w:sz w:val="31"/>
              </w:rPr>
            </w:pPr>
            <w:r>
              <w:rPr>
                <w:b/>
                <w:w w:val="102"/>
                <w:sz w:val="31"/>
              </w:rPr>
              <w:t>1</w:t>
            </w:r>
          </w:p>
        </w:tc>
        <w:tc>
          <w:tcPr>
            <w:tcW w:w="2209" w:type="dxa"/>
          </w:tcPr>
          <w:p>
            <w:pPr>
              <w:pStyle w:val="TableParagraph"/>
              <w:spacing w:before="7"/>
              <w:rPr>
                <w:rFonts w:ascii="宋体"/>
                <w:sz w:val="24"/>
              </w:rPr>
            </w:pPr>
          </w:p>
          <w:p>
            <w:pPr>
              <w:pStyle w:val="TableParagraph"/>
              <w:spacing w:before="1"/>
              <w:ind w:left="318"/>
              <w:rPr>
                <w:rFonts w:ascii="宋体" w:eastAsia="宋体" w:hint="eastAsia"/>
                <w:b/>
                <w:sz w:val="31"/>
              </w:rPr>
            </w:pPr>
            <w:r>
              <w:rPr>
                <w:rFonts w:ascii="宋体" w:eastAsia="宋体" w:hint="eastAsia"/>
                <w:b/>
                <w:sz w:val="31"/>
              </w:rPr>
              <w:t>主变</w:t>
            </w:r>
          </w:p>
        </w:tc>
        <w:tc>
          <w:tcPr>
            <w:tcW w:w="3035" w:type="dxa"/>
          </w:tcPr>
          <w:p>
            <w:pPr>
              <w:pStyle w:val="TableParagraph"/>
              <w:spacing w:before="213"/>
              <w:ind w:left="241"/>
              <w:rPr>
                <w:rFonts w:ascii="宋体" w:eastAsia="宋体" w:hint="eastAsia"/>
                <w:b/>
                <w:sz w:val="31"/>
              </w:rPr>
            </w:pPr>
            <w:r>
              <w:rPr>
                <w:b/>
                <w:sz w:val="31"/>
              </w:rPr>
              <w:t xml:space="preserve">2 </w:t>
            </w:r>
            <w:r>
              <w:rPr>
                <w:rFonts w:ascii="宋体" w:eastAsia="宋体" w:hint="eastAsia"/>
                <w:b/>
                <w:sz w:val="31"/>
              </w:rPr>
              <w:t>台</w:t>
            </w:r>
          </w:p>
        </w:tc>
        <w:tc>
          <w:tcPr>
            <w:tcW w:w="2948" w:type="dxa"/>
          </w:tcPr>
          <w:p>
            <w:pPr>
              <w:pStyle w:val="TableParagraph"/>
              <w:spacing w:before="213"/>
              <w:ind w:left="418"/>
              <w:rPr>
                <w:rFonts w:ascii="宋体" w:eastAsia="宋体" w:hint="eastAsia"/>
                <w:b/>
                <w:sz w:val="31"/>
              </w:rPr>
            </w:pPr>
            <w:r>
              <w:rPr>
                <w:b/>
                <w:sz w:val="31"/>
              </w:rPr>
              <w:t xml:space="preserve">2 </w:t>
            </w:r>
            <w:r>
              <w:rPr>
                <w:rFonts w:ascii="宋体" w:eastAsia="宋体" w:hint="eastAsia"/>
                <w:b/>
                <w:sz w:val="31"/>
              </w:rPr>
              <w:t>台</w:t>
            </w:r>
          </w:p>
        </w:tc>
      </w:tr>
      <w:tr>
        <w:tblPrEx>
          <w:tblW w:w="0" w:type="auto"/>
          <w:jc w:val="left"/>
          <w:tblInd w:w="1314" w:type="dxa"/>
          <w:tblLayout w:type="fixed"/>
          <w:tblCellMar>
            <w:top w:w="0" w:type="dxa"/>
            <w:left w:w="0" w:type="dxa"/>
            <w:bottom w:w="0" w:type="dxa"/>
            <w:right w:w="0" w:type="dxa"/>
          </w:tblCellMar>
          <w:tblLook w:val="01E0"/>
        </w:tblPrEx>
        <w:trPr>
          <w:trHeight w:val="950"/>
          <w:jc w:val="left"/>
        </w:trPr>
        <w:tc>
          <w:tcPr>
            <w:tcW w:w="1002" w:type="dxa"/>
          </w:tcPr>
          <w:p>
            <w:pPr>
              <w:pStyle w:val="TableParagraph"/>
              <w:spacing w:before="197"/>
              <w:ind w:left="50"/>
              <w:rPr>
                <w:b/>
                <w:sz w:val="31"/>
              </w:rPr>
            </w:pPr>
            <w:r>
              <w:rPr>
                <w:b/>
                <w:w w:val="102"/>
                <w:sz w:val="31"/>
              </w:rPr>
              <w:t>2</w:t>
            </w:r>
          </w:p>
        </w:tc>
        <w:tc>
          <w:tcPr>
            <w:tcW w:w="2209" w:type="dxa"/>
          </w:tcPr>
          <w:p>
            <w:pPr>
              <w:pStyle w:val="TableParagraph"/>
              <w:spacing w:before="197"/>
              <w:ind w:left="318"/>
              <w:rPr>
                <w:rFonts w:ascii="宋体" w:eastAsia="宋体" w:hint="eastAsia"/>
                <w:b/>
                <w:sz w:val="31"/>
              </w:rPr>
            </w:pPr>
            <w:r>
              <w:rPr>
                <w:b/>
                <w:sz w:val="31"/>
              </w:rPr>
              <w:t xml:space="preserve">110kV </w:t>
            </w:r>
            <w:r>
              <w:rPr>
                <w:rFonts w:ascii="宋体" w:eastAsia="宋体" w:hint="eastAsia"/>
                <w:b/>
                <w:sz w:val="31"/>
              </w:rPr>
              <w:t>出线</w:t>
            </w:r>
          </w:p>
        </w:tc>
        <w:tc>
          <w:tcPr>
            <w:tcW w:w="3035" w:type="dxa"/>
          </w:tcPr>
          <w:p>
            <w:pPr>
              <w:pStyle w:val="TableParagraph"/>
              <w:spacing w:before="197"/>
              <w:ind w:left="241"/>
              <w:rPr>
                <w:rFonts w:ascii="宋体" w:eastAsia="宋体" w:hint="eastAsia"/>
                <w:b/>
                <w:sz w:val="31"/>
              </w:rPr>
            </w:pPr>
            <w:r>
              <w:rPr>
                <w:b/>
                <w:sz w:val="31"/>
              </w:rPr>
              <w:t xml:space="preserve">2 </w:t>
            </w:r>
            <w:r>
              <w:rPr>
                <w:rFonts w:ascii="宋体" w:eastAsia="宋体" w:hint="eastAsia"/>
                <w:b/>
                <w:sz w:val="31"/>
              </w:rPr>
              <w:t>回架空出线</w:t>
            </w:r>
          </w:p>
        </w:tc>
        <w:tc>
          <w:tcPr>
            <w:tcW w:w="2948" w:type="dxa"/>
          </w:tcPr>
          <w:p>
            <w:pPr>
              <w:pStyle w:val="TableParagraph"/>
              <w:spacing w:before="197"/>
              <w:ind w:left="418"/>
              <w:rPr>
                <w:rFonts w:ascii="宋体" w:eastAsia="宋体" w:hint="eastAsia"/>
                <w:b/>
                <w:sz w:val="31"/>
              </w:rPr>
            </w:pPr>
            <w:r>
              <w:rPr>
                <w:b/>
                <w:sz w:val="31"/>
              </w:rPr>
              <w:t xml:space="preserve">2 </w:t>
            </w:r>
            <w:r>
              <w:rPr>
                <w:rFonts w:ascii="宋体" w:eastAsia="宋体" w:hint="eastAsia"/>
                <w:b/>
                <w:sz w:val="31"/>
              </w:rPr>
              <w:t>回架空出线</w:t>
            </w:r>
          </w:p>
        </w:tc>
      </w:tr>
      <w:tr>
        <w:tblPrEx>
          <w:tblW w:w="0" w:type="auto"/>
          <w:jc w:val="left"/>
          <w:tblInd w:w="1314" w:type="dxa"/>
          <w:tblLayout w:type="fixed"/>
          <w:tblCellMar>
            <w:top w:w="0" w:type="dxa"/>
            <w:left w:w="0" w:type="dxa"/>
            <w:bottom w:w="0" w:type="dxa"/>
            <w:right w:w="0" w:type="dxa"/>
          </w:tblCellMar>
          <w:tblLook w:val="01E0"/>
        </w:tblPrEx>
        <w:trPr>
          <w:trHeight w:val="950"/>
          <w:jc w:val="left"/>
        </w:trPr>
        <w:tc>
          <w:tcPr>
            <w:tcW w:w="1002" w:type="dxa"/>
          </w:tcPr>
          <w:p>
            <w:pPr>
              <w:pStyle w:val="TableParagraph"/>
              <w:spacing w:before="197"/>
              <w:ind w:left="50"/>
              <w:rPr>
                <w:b/>
                <w:sz w:val="31"/>
              </w:rPr>
            </w:pPr>
            <w:r>
              <w:rPr>
                <w:b/>
                <w:w w:val="102"/>
                <w:sz w:val="31"/>
              </w:rPr>
              <w:t>3</w:t>
            </w:r>
          </w:p>
        </w:tc>
        <w:tc>
          <w:tcPr>
            <w:tcW w:w="2209" w:type="dxa"/>
          </w:tcPr>
          <w:p>
            <w:pPr>
              <w:pStyle w:val="TableParagraph"/>
              <w:spacing w:before="197"/>
              <w:ind w:left="318"/>
              <w:rPr>
                <w:rFonts w:ascii="宋体" w:eastAsia="宋体" w:hint="eastAsia"/>
                <w:b/>
                <w:sz w:val="31"/>
              </w:rPr>
            </w:pPr>
            <w:r>
              <w:rPr>
                <w:b/>
                <w:sz w:val="31"/>
              </w:rPr>
              <w:t xml:space="preserve">10kV </w:t>
            </w:r>
            <w:r>
              <w:rPr>
                <w:rFonts w:ascii="宋体" w:eastAsia="宋体" w:hint="eastAsia"/>
                <w:b/>
                <w:sz w:val="31"/>
              </w:rPr>
              <w:t>出线</w:t>
            </w:r>
          </w:p>
        </w:tc>
        <w:tc>
          <w:tcPr>
            <w:tcW w:w="3035" w:type="dxa"/>
          </w:tcPr>
          <w:p>
            <w:pPr>
              <w:pStyle w:val="TableParagraph"/>
              <w:spacing w:before="197"/>
              <w:ind w:left="241"/>
              <w:rPr>
                <w:rFonts w:ascii="宋体" w:eastAsia="宋体" w:hint="eastAsia"/>
                <w:b/>
                <w:sz w:val="31"/>
              </w:rPr>
            </w:pPr>
            <w:r>
              <w:rPr>
                <w:b/>
                <w:sz w:val="31"/>
              </w:rPr>
              <w:t xml:space="preserve">15 </w:t>
            </w:r>
            <w:r>
              <w:rPr>
                <w:rFonts w:ascii="宋体" w:eastAsia="宋体" w:hint="eastAsia"/>
                <w:b/>
                <w:sz w:val="31"/>
              </w:rPr>
              <w:t>回电缆出线</w:t>
            </w:r>
          </w:p>
        </w:tc>
        <w:tc>
          <w:tcPr>
            <w:tcW w:w="2948" w:type="dxa"/>
          </w:tcPr>
          <w:p>
            <w:pPr>
              <w:pStyle w:val="TableParagraph"/>
              <w:spacing w:before="197"/>
              <w:ind w:left="418"/>
              <w:rPr>
                <w:rFonts w:ascii="宋体" w:eastAsia="宋体" w:hint="eastAsia"/>
                <w:b/>
                <w:sz w:val="31"/>
              </w:rPr>
            </w:pPr>
            <w:r>
              <w:rPr>
                <w:b/>
                <w:sz w:val="31"/>
              </w:rPr>
              <w:t xml:space="preserve">15 </w:t>
            </w:r>
            <w:r>
              <w:rPr>
                <w:rFonts w:ascii="宋体" w:eastAsia="宋体" w:hint="eastAsia"/>
                <w:b/>
                <w:sz w:val="31"/>
              </w:rPr>
              <w:t>回电缆出线</w:t>
            </w:r>
          </w:p>
        </w:tc>
      </w:tr>
      <w:tr>
        <w:tblPrEx>
          <w:tblW w:w="0" w:type="auto"/>
          <w:jc w:val="left"/>
          <w:tblInd w:w="1314" w:type="dxa"/>
          <w:tblLayout w:type="fixed"/>
          <w:tblCellMar>
            <w:top w:w="0" w:type="dxa"/>
            <w:left w:w="0" w:type="dxa"/>
            <w:bottom w:w="0" w:type="dxa"/>
            <w:right w:w="0" w:type="dxa"/>
          </w:tblCellMar>
          <w:tblLook w:val="01E0"/>
        </w:tblPrEx>
        <w:trPr>
          <w:trHeight w:val="686"/>
          <w:jc w:val="left"/>
        </w:trPr>
        <w:tc>
          <w:tcPr>
            <w:tcW w:w="1002" w:type="dxa"/>
          </w:tcPr>
          <w:p>
            <w:pPr>
              <w:pStyle w:val="TableParagraph"/>
              <w:spacing w:before="197" w:line="469" w:lineRule="exact"/>
              <w:ind w:left="50"/>
              <w:rPr>
                <w:b/>
                <w:sz w:val="31"/>
              </w:rPr>
            </w:pPr>
            <w:r>
              <w:rPr>
                <w:b/>
                <w:w w:val="102"/>
                <w:sz w:val="31"/>
              </w:rPr>
              <w:t>4</w:t>
            </w:r>
          </w:p>
        </w:tc>
        <w:tc>
          <w:tcPr>
            <w:tcW w:w="2209" w:type="dxa"/>
          </w:tcPr>
          <w:p>
            <w:pPr>
              <w:pStyle w:val="TableParagraph"/>
              <w:spacing w:before="5"/>
              <w:rPr>
                <w:rFonts w:ascii="宋体"/>
                <w:sz w:val="23"/>
              </w:rPr>
            </w:pPr>
          </w:p>
          <w:p>
            <w:pPr>
              <w:pStyle w:val="TableParagraph"/>
              <w:spacing w:line="367" w:lineRule="exact"/>
              <w:ind w:left="318"/>
              <w:rPr>
                <w:rFonts w:ascii="宋体" w:eastAsia="宋体" w:hint="eastAsia"/>
                <w:b/>
                <w:sz w:val="31"/>
              </w:rPr>
            </w:pPr>
            <w:r>
              <w:rPr>
                <w:rFonts w:ascii="宋体" w:eastAsia="宋体" w:hint="eastAsia"/>
                <w:b/>
                <w:sz w:val="31"/>
              </w:rPr>
              <w:t>无功补偿</w:t>
            </w:r>
          </w:p>
        </w:tc>
        <w:tc>
          <w:tcPr>
            <w:tcW w:w="3035" w:type="dxa"/>
          </w:tcPr>
          <w:p>
            <w:pPr>
              <w:pStyle w:val="TableParagraph"/>
              <w:spacing w:before="197" w:line="469" w:lineRule="exact"/>
              <w:ind w:left="241"/>
              <w:rPr>
                <w:rFonts w:ascii="宋体" w:eastAsia="宋体" w:hint="eastAsia"/>
                <w:b/>
                <w:sz w:val="31"/>
              </w:rPr>
            </w:pPr>
            <w:r>
              <w:rPr>
                <w:b/>
                <w:sz w:val="31"/>
              </w:rPr>
              <w:t xml:space="preserve">2 </w:t>
            </w:r>
            <w:r>
              <w:rPr>
                <w:rFonts w:ascii="宋体" w:eastAsia="宋体" w:hint="eastAsia"/>
                <w:b/>
                <w:sz w:val="31"/>
              </w:rPr>
              <w:t>组并联电容器组</w:t>
            </w:r>
          </w:p>
        </w:tc>
        <w:tc>
          <w:tcPr>
            <w:tcW w:w="2948" w:type="dxa"/>
          </w:tcPr>
          <w:p>
            <w:pPr>
              <w:pStyle w:val="TableParagraph"/>
              <w:spacing w:before="197" w:line="469" w:lineRule="exact"/>
              <w:ind w:left="418"/>
              <w:rPr>
                <w:rFonts w:ascii="宋体" w:eastAsia="宋体" w:hint="eastAsia"/>
                <w:b/>
                <w:sz w:val="31"/>
              </w:rPr>
            </w:pPr>
            <w:r>
              <w:rPr>
                <w:b/>
                <w:sz w:val="31"/>
              </w:rPr>
              <w:t xml:space="preserve">2 </w:t>
            </w:r>
            <w:r>
              <w:rPr>
                <w:rFonts w:ascii="宋体" w:eastAsia="宋体" w:hint="eastAsia"/>
                <w:b/>
                <w:sz w:val="31"/>
              </w:rPr>
              <w:t>组并联电容器组</w:t>
            </w:r>
          </w:p>
        </w:tc>
      </w:tr>
    </w:tbl>
    <w:p>
      <w:pPr>
        <w:pStyle w:val="BodyText"/>
        <w:spacing w:before="3"/>
        <w:ind w:left="0"/>
        <w:rPr>
          <w:sz w:val="40"/>
        </w:rPr>
      </w:pPr>
    </w:p>
    <w:p>
      <w:pPr>
        <w:pStyle w:val="Heading2"/>
        <w:numPr>
          <w:ilvl w:val="1"/>
          <w:numId w:val="28"/>
        </w:numPr>
        <w:tabs>
          <w:tab w:val="left" w:pos="2800"/>
          <w:tab w:val="left" w:pos="2801"/>
        </w:tabs>
        <w:spacing w:before="0" w:after="0" w:line="240" w:lineRule="auto"/>
        <w:ind w:left="2800" w:right="0" w:hanging="1138"/>
        <w:jc w:val="left"/>
        <w:rPr>
          <w:rFonts w:ascii="Malgun Gothic" w:eastAsia="Malgun Gothic" w:hint="eastAsia"/>
        </w:rPr>
      </w:pPr>
      <w:bookmarkStart w:id="0" w:name="_TOC_250036"/>
      <w:bookmarkEnd w:id="0"/>
      <w:r>
        <w:t>电气部分初步设计图文件卷册目录</w:t>
      </w:r>
    </w:p>
    <w:p>
      <w:pPr>
        <w:pStyle w:val="BodyText"/>
        <w:spacing w:before="12"/>
        <w:ind w:left="0"/>
        <w:rPr>
          <w:b/>
          <w:sz w:val="44"/>
        </w:rPr>
      </w:pPr>
    </w:p>
    <w:p>
      <w:pPr>
        <w:pStyle w:val="ListParagraph"/>
        <w:numPr>
          <w:ilvl w:val="0"/>
          <w:numId w:val="26"/>
        </w:numPr>
        <w:tabs>
          <w:tab w:val="left" w:pos="1630"/>
          <w:tab w:val="left" w:pos="1631"/>
          <w:tab w:val="left" w:pos="8831"/>
        </w:tabs>
        <w:spacing w:before="0" w:after="0" w:line="240" w:lineRule="auto"/>
        <w:ind w:left="1630" w:right="0" w:hanging="1351"/>
        <w:jc w:val="left"/>
        <w:rPr>
          <w:rFonts w:ascii="Malgun Gothic" w:eastAsia="Malgun Gothic" w:hint="eastAsia"/>
          <w:sz w:val="42"/>
        </w:rPr>
      </w:pPr>
      <w:r>
        <w:rPr>
          <w:rFonts w:ascii="Malgun Gothic" w:eastAsia="Malgun Gothic" w:hint="eastAsia"/>
          <w:sz w:val="42"/>
        </w:rPr>
        <w:t>110kV**</w:t>
      </w:r>
      <w:r>
        <w:rPr>
          <w:sz w:val="42"/>
        </w:rPr>
        <w:t>施工变工程初步设计说明书</w:t>
        <w:tab/>
      </w:r>
      <w:r>
        <w:rPr>
          <w:rFonts w:ascii="Malgun Gothic" w:eastAsia="Malgun Gothic" w:hint="eastAsia"/>
          <w:sz w:val="42"/>
        </w:rPr>
        <w:t>B1405C-A01-1</w:t>
      </w:r>
    </w:p>
    <w:p>
      <w:pPr>
        <w:pStyle w:val="ListParagraph"/>
        <w:numPr>
          <w:ilvl w:val="0"/>
          <w:numId w:val="26"/>
        </w:numPr>
        <w:tabs>
          <w:tab w:val="left" w:pos="1541"/>
          <w:tab w:val="left" w:pos="9998"/>
        </w:tabs>
        <w:spacing w:before="174" w:after="0" w:line="240" w:lineRule="auto"/>
        <w:ind w:left="1540" w:right="0" w:hanging="1261"/>
        <w:jc w:val="left"/>
        <w:rPr>
          <w:rFonts w:ascii="Malgun Gothic" w:eastAsia="Malgun Gothic" w:hint="eastAsia"/>
          <w:sz w:val="42"/>
        </w:rPr>
      </w:pPr>
      <w:r>
        <w:rPr>
          <w:rFonts w:ascii="Malgun Gothic" w:eastAsia="Malgun Gothic" w:hint="eastAsia"/>
          <w:sz w:val="42"/>
        </w:rPr>
        <w:t>110kV**</w:t>
      </w:r>
      <w:r>
        <w:rPr>
          <w:sz w:val="42"/>
        </w:rPr>
        <w:t>施工变工程初步设计主要材料清册</w:t>
        <w:tab/>
      </w:r>
      <w:r>
        <w:rPr>
          <w:rFonts w:ascii="Malgun Gothic" w:eastAsia="Malgun Gothic" w:hint="eastAsia"/>
          <w:sz w:val="42"/>
        </w:rPr>
        <w:t>B1405C-A01-2</w:t>
      </w:r>
    </w:p>
    <w:p>
      <w:pPr>
        <w:spacing w:after="0" w:line="240" w:lineRule="auto"/>
        <w:jc w:val="left"/>
        <w:rPr>
          <w:rFonts w:ascii="Malgun Gothic" w:eastAsia="Malgun Gothic" w:hint="eastAsia"/>
          <w:sz w:val="42"/>
        </w:rPr>
        <w:sectPr>
          <w:headerReference w:type="default" r:id="rId25"/>
          <w:footerReference w:type="default" r:id="rId26"/>
          <w:pgSz w:w="17860" w:h="25270"/>
          <w:pgMar w:top="1600" w:right="1800" w:bottom="2020" w:left="2420" w:header="1050" w:footer="1830"/>
          <w:pgNumType w:start="11"/>
          <w:cols w:space="708"/>
        </w:sectPr>
      </w:pPr>
    </w:p>
    <w:p>
      <w:pPr>
        <w:pStyle w:val="BodyText"/>
        <w:spacing w:before="9"/>
        <w:ind w:left="0"/>
        <w:rPr>
          <w:rFonts w:ascii="Malgun Gothic"/>
          <w:sz w:val="9"/>
        </w:rPr>
      </w:pPr>
    </w:p>
    <w:p>
      <w:pPr>
        <w:pStyle w:val="ListParagraph"/>
        <w:numPr>
          <w:ilvl w:val="0"/>
          <w:numId w:val="26"/>
        </w:numPr>
        <w:tabs>
          <w:tab w:val="left" w:pos="1541"/>
          <w:tab w:val="left" w:pos="8320"/>
        </w:tabs>
        <w:spacing w:before="0" w:after="0" w:line="240" w:lineRule="auto"/>
        <w:ind w:left="1540" w:right="0" w:hanging="1261"/>
        <w:jc w:val="left"/>
        <w:rPr>
          <w:rFonts w:ascii="Malgun Gothic" w:eastAsia="Malgun Gothic" w:hint="eastAsia"/>
          <w:sz w:val="42"/>
        </w:rPr>
      </w:pPr>
      <w:r>
        <w:rPr>
          <w:rFonts w:ascii="Malgun Gothic" w:eastAsia="Malgun Gothic" w:hint="eastAsia"/>
          <w:sz w:val="42"/>
        </w:rPr>
        <w:t>110kV**</w:t>
      </w:r>
      <w:r>
        <w:rPr>
          <w:sz w:val="42"/>
        </w:rPr>
        <w:t>施工变工程初步设计附图</w:t>
        <w:tab/>
      </w:r>
      <w:r>
        <w:rPr>
          <w:rFonts w:ascii="Malgun Gothic" w:eastAsia="Malgun Gothic" w:hint="eastAsia"/>
          <w:sz w:val="42"/>
        </w:rPr>
        <w:t>B1405C-A01-3</w:t>
      </w:r>
      <w:r>
        <w:rPr>
          <w:sz w:val="42"/>
        </w:rPr>
        <w:t>至</w:t>
      </w:r>
      <w:r>
        <w:rPr>
          <w:rFonts w:ascii="Malgun Gothic" w:eastAsia="Malgun Gothic" w:hint="eastAsia"/>
          <w:sz w:val="42"/>
        </w:rPr>
        <w:t>24</w:t>
      </w:r>
    </w:p>
    <w:p>
      <w:pPr>
        <w:pStyle w:val="BodyText"/>
        <w:tabs>
          <w:tab w:val="left" w:pos="6765"/>
        </w:tabs>
        <w:spacing w:before="174"/>
        <w:rPr>
          <w:rFonts w:ascii="Malgun Gothic" w:eastAsia="Malgun Gothic" w:hint="eastAsia"/>
        </w:rPr>
      </w:pPr>
      <w:r>
        <w:rPr>
          <w:rFonts w:ascii="Malgun Gothic" w:eastAsia="Malgun Gothic" w:hint="eastAsia"/>
        </w:rPr>
        <w:t>（4）</w:t>
      </w:r>
      <w:r>
        <w:rPr>
          <w:rFonts w:ascii="Malgun Gothic" w:eastAsia="Malgun Gothic" w:hint="eastAsia"/>
          <w:spacing w:val="37"/>
        </w:rPr>
        <w:t xml:space="preserve"> </w:t>
      </w:r>
      <w:r>
        <w:rPr>
          <w:rFonts w:ascii="Malgun Gothic" w:eastAsia="Malgun Gothic" w:hint="eastAsia"/>
        </w:rPr>
        <w:t>220kV**</w:t>
      </w:r>
      <w:r>
        <w:t>变扩建</w:t>
      </w:r>
      <w:r>
        <w:rPr>
          <w:rFonts w:ascii="Malgun Gothic" w:eastAsia="Malgun Gothic" w:hint="eastAsia"/>
        </w:rPr>
        <w:t>110kV</w:t>
      </w:r>
      <w:r>
        <w:t>间隔</w:t>
        <w:tab/>
      </w:r>
      <w:r>
        <w:rPr>
          <w:rFonts w:ascii="Malgun Gothic" w:eastAsia="Malgun Gothic" w:hint="eastAsia"/>
        </w:rPr>
        <w:t>B1405C-A02-2</w:t>
      </w:r>
      <w:r>
        <w:t>至</w:t>
      </w:r>
      <w:r>
        <w:rPr>
          <w:rFonts w:ascii="Malgun Gothic" w:eastAsia="Malgun Gothic" w:hint="eastAsia"/>
        </w:rPr>
        <w:t>6</w:t>
      </w:r>
    </w:p>
    <w:p>
      <w:pPr>
        <w:pStyle w:val="BodyText"/>
        <w:spacing w:before="16"/>
        <w:ind w:left="0"/>
        <w:rPr>
          <w:rFonts w:ascii="Malgun Gothic"/>
          <w:sz w:val="83"/>
        </w:rPr>
      </w:pPr>
    </w:p>
    <w:p>
      <w:pPr>
        <w:pStyle w:val="ListParagraph"/>
        <w:numPr>
          <w:ilvl w:val="1"/>
          <w:numId w:val="28"/>
        </w:numPr>
        <w:tabs>
          <w:tab w:val="left" w:pos="2800"/>
          <w:tab w:val="left" w:pos="2801"/>
        </w:tabs>
        <w:spacing w:before="0" w:after="0" w:line="240" w:lineRule="auto"/>
        <w:ind w:left="2800" w:right="0" w:hanging="1138"/>
        <w:jc w:val="left"/>
        <w:rPr>
          <w:rFonts w:ascii="Malgun Gothic" w:eastAsia="Malgun Gothic" w:hint="eastAsia"/>
          <w:b/>
          <w:sz w:val="42"/>
        </w:rPr>
      </w:pPr>
      <w:r>
        <w:rPr>
          <w:b/>
          <w:sz w:val="29"/>
        </w:rPr>
        <w:t>可研审查意见执行情况</w:t>
      </w:r>
    </w:p>
    <w:p>
      <w:pPr>
        <w:pStyle w:val="BodyText"/>
        <w:spacing w:before="6"/>
        <w:ind w:left="0"/>
        <w:rPr>
          <w:b/>
        </w:rPr>
      </w:pPr>
    </w:p>
    <w:p>
      <w:pPr>
        <w:pStyle w:val="BodyText"/>
        <w:spacing w:before="1"/>
        <w:ind w:left="1090"/>
      </w:pPr>
      <w:r>
        <w:rPr>
          <w:rFonts w:ascii="Malgun Gothic" w:eastAsia="Malgun Gothic" w:hint="eastAsia"/>
        </w:rPr>
        <w:t>（1）</w:t>
      </w:r>
      <w:r>
        <w:t>本工程初步设计图严格按云南电网公司文件</w:t>
      </w:r>
      <w:r>
        <w:rPr>
          <w:rFonts w:ascii="Malgun Gothic" w:eastAsia="Malgun Gothic" w:hint="eastAsia"/>
        </w:rPr>
        <w:t>：</w:t>
      </w:r>
      <w:r>
        <w:t>云电基建</w:t>
      </w:r>
    </w:p>
    <w:p>
      <w:pPr>
        <w:pStyle w:val="BodyText"/>
        <w:spacing w:before="175" w:line="326" w:lineRule="auto"/>
        <w:ind w:left="2170" w:right="311"/>
        <w:rPr>
          <w:rFonts w:ascii="Malgun Gothic" w:eastAsia="Malgun Gothic" w:hint="eastAsia"/>
        </w:rPr>
      </w:pPr>
      <w:r>
        <w:rPr>
          <w:rFonts w:ascii="Malgun Gothic" w:eastAsia="Malgun Gothic" w:hint="eastAsia"/>
        </w:rPr>
        <w:t>（2012）44</w:t>
      </w:r>
      <w:r>
        <w:rPr>
          <w:rFonts w:ascii="Malgun Gothic" w:eastAsia="Malgun Gothic" w:hint="eastAsia"/>
          <w:spacing w:val="-62"/>
        </w:rPr>
        <w:t xml:space="preserve"> </w:t>
      </w:r>
      <w:r>
        <w:t>号</w:t>
      </w:r>
      <w:r>
        <w:rPr>
          <w:rFonts w:ascii="Malgun Gothic" w:eastAsia="Malgun Gothic" w:hint="eastAsia"/>
        </w:rPr>
        <w:t>《</w:t>
      </w:r>
      <w:r>
        <w:rPr>
          <w:spacing w:val="-40"/>
        </w:rPr>
        <w:t xml:space="preserve">关于 </w:t>
      </w:r>
      <w:r>
        <w:rPr>
          <w:rFonts w:ascii="Malgun Gothic" w:eastAsia="Malgun Gothic" w:hint="eastAsia"/>
        </w:rPr>
        <w:t>110kV**</w:t>
      </w:r>
      <w:r>
        <w:rPr>
          <w:spacing w:val="-1"/>
        </w:rPr>
        <w:t>输变电工程可研的批复</w:t>
      </w:r>
      <w:r>
        <w:rPr>
          <w:rFonts w:ascii="Malgun Gothic" w:eastAsia="Malgun Gothic" w:hint="eastAsia"/>
        </w:rPr>
        <w:t>》</w:t>
      </w:r>
      <w:r>
        <w:t>文件执行</w:t>
      </w:r>
      <w:r>
        <w:rPr>
          <w:rFonts w:ascii="Malgun Gothic" w:eastAsia="Malgun Gothic" w:hint="eastAsia"/>
        </w:rPr>
        <w:t>。</w:t>
      </w:r>
    </w:p>
    <w:p>
      <w:pPr>
        <w:pStyle w:val="Heading3"/>
        <w:numPr>
          <w:ilvl w:val="1"/>
          <w:numId w:val="28"/>
        </w:numPr>
        <w:tabs>
          <w:tab w:val="left" w:pos="2171"/>
        </w:tabs>
        <w:spacing w:before="192" w:after="0" w:line="240" w:lineRule="auto"/>
        <w:ind w:left="2170" w:right="0" w:hanging="631"/>
        <w:jc w:val="left"/>
        <w:rPr>
          <w:rFonts w:ascii="Malgun Gothic" w:eastAsia="Malgun Gothic" w:hint="eastAsia"/>
        </w:rPr>
      </w:pPr>
      <w:bookmarkStart w:id="1" w:name="_TOC_250035"/>
      <w:bookmarkEnd w:id="1"/>
      <w:r>
        <w:t>主要技术经济指标</w:t>
      </w:r>
    </w:p>
    <w:p>
      <w:pPr>
        <w:pStyle w:val="BodyText"/>
        <w:spacing w:before="5"/>
        <w:ind w:left="0"/>
        <w:rPr>
          <w:b/>
          <w:sz w:val="57"/>
        </w:rPr>
      </w:pPr>
    </w:p>
    <w:p>
      <w:pPr>
        <w:pStyle w:val="BodyText"/>
        <w:ind w:left="1929"/>
      </w:pPr>
      <w:r>
        <w:t>变电工程静态投资</w:t>
      </w:r>
      <w:r>
        <w:rPr>
          <w:rFonts w:ascii="Malgun Gothic" w:eastAsia="Malgun Gothic" w:hint="eastAsia"/>
        </w:rPr>
        <w:t>、</w:t>
      </w:r>
      <w:r>
        <w:t>动态投资及单位投资详见工程概算书</w:t>
      </w:r>
    </w:p>
    <w:p>
      <w:pPr>
        <w:pStyle w:val="Heading3"/>
        <w:numPr>
          <w:ilvl w:val="1"/>
          <w:numId w:val="28"/>
        </w:numPr>
        <w:tabs>
          <w:tab w:val="left" w:pos="2171"/>
        </w:tabs>
        <w:spacing w:before="356" w:after="0" w:line="240" w:lineRule="auto"/>
        <w:ind w:left="2170" w:right="0" w:hanging="631"/>
        <w:jc w:val="left"/>
        <w:rPr>
          <w:rFonts w:ascii="Malgun Gothic" w:eastAsia="Malgun Gothic" w:hint="eastAsia"/>
        </w:rPr>
      </w:pPr>
      <w:bookmarkStart w:id="2" w:name="_TOC_250034"/>
      <w:bookmarkEnd w:id="2"/>
      <w:r>
        <w:t>对侧变电所情况说明</w:t>
      </w:r>
    </w:p>
    <w:p>
      <w:pPr>
        <w:pStyle w:val="BodyText"/>
        <w:spacing w:before="10"/>
        <w:ind w:left="0"/>
        <w:rPr>
          <w:b/>
          <w:sz w:val="53"/>
        </w:rPr>
      </w:pPr>
    </w:p>
    <w:p>
      <w:pPr>
        <w:pStyle w:val="BodyText"/>
        <w:spacing w:line="312" w:lineRule="auto"/>
        <w:ind w:left="701" w:right="364" w:firstLine="838"/>
        <w:jc w:val="both"/>
        <w:rPr>
          <w:rFonts w:ascii="Malgun Gothic" w:eastAsia="Malgun Gothic" w:hint="eastAsia"/>
        </w:rPr>
      </w:pPr>
      <w:r>
        <w:rPr>
          <w:rFonts w:ascii="Malgun Gothic" w:eastAsia="Malgun Gothic" w:hint="eastAsia"/>
        </w:rPr>
        <w:t>110kV**</w:t>
      </w:r>
      <w:r>
        <w:rPr>
          <w:spacing w:val="-21"/>
        </w:rPr>
        <w:t xml:space="preserve">施工变以 </w:t>
      </w:r>
      <w:r>
        <w:rPr>
          <w:rFonts w:ascii="Malgun Gothic" w:eastAsia="Malgun Gothic" w:hint="eastAsia"/>
        </w:rPr>
        <w:t xml:space="preserve">2 </w:t>
      </w:r>
      <w:r>
        <w:rPr>
          <w:spacing w:val="-1"/>
        </w:rPr>
        <w:t>回线接入系统</w:t>
      </w:r>
      <w:r>
        <w:rPr>
          <w:rFonts w:ascii="Malgun Gothic" w:eastAsia="Malgun Gothic" w:hint="eastAsia"/>
          <w:spacing w:val="-4"/>
        </w:rPr>
        <w:t>，</w:t>
      </w:r>
      <w:r>
        <w:rPr>
          <w:spacing w:val="-16"/>
        </w:rPr>
        <w:t xml:space="preserve">其中一回接入 </w:t>
      </w:r>
      <w:r>
        <w:rPr>
          <w:rFonts w:ascii="Malgun Gothic" w:eastAsia="Malgun Gothic" w:hint="eastAsia"/>
        </w:rPr>
        <w:t>220kV**</w:t>
      </w:r>
      <w:r>
        <w:t>变</w:t>
      </w:r>
      <w:r>
        <w:rPr>
          <w:rFonts w:ascii="Malgun Gothic" w:eastAsia="Malgun Gothic" w:hint="eastAsia"/>
        </w:rPr>
        <w:t>。</w:t>
      </w:r>
      <w:r>
        <w:rPr>
          <w:spacing w:val="-18"/>
        </w:rPr>
        <w:t xml:space="preserve">因为现在 </w:t>
      </w:r>
      <w:r>
        <w:rPr>
          <w:rFonts w:ascii="Malgun Gothic" w:eastAsia="Malgun Gothic" w:hint="eastAsia"/>
        </w:rPr>
        <w:t>220kV**</w:t>
      </w:r>
      <w:r>
        <w:rPr>
          <w:spacing w:val="-2"/>
        </w:rPr>
        <w:t>变已经预留间隔位置</w:t>
      </w:r>
      <w:r>
        <w:rPr>
          <w:rFonts w:ascii="Malgun Gothic" w:eastAsia="Malgun Gothic" w:hint="eastAsia"/>
        </w:rPr>
        <w:t>，</w:t>
      </w:r>
      <w:r>
        <w:rPr>
          <w:spacing w:val="-2"/>
        </w:rPr>
        <w:t>本期增加一个间隔的相关设</w:t>
      </w:r>
      <w:r>
        <w:t>备</w:t>
      </w:r>
      <w:r>
        <w:rPr>
          <w:rFonts w:ascii="Malgun Gothic" w:eastAsia="Malgun Gothic" w:hint="eastAsia"/>
        </w:rPr>
        <w:t>。**</w:t>
      </w:r>
      <w:r>
        <w:rPr>
          <w:spacing w:val="-2"/>
        </w:rPr>
        <w:t>施工变接入后</w:t>
      </w:r>
      <w:r>
        <w:rPr>
          <w:rFonts w:ascii="Malgun Gothic" w:eastAsia="Malgun Gothic" w:hint="eastAsia"/>
        </w:rPr>
        <w:t>，</w:t>
      </w:r>
      <w:r>
        <w:rPr>
          <w:spacing w:val="-2"/>
        </w:rPr>
        <w:t>需完善系统通信数据互联工作</w:t>
      </w:r>
      <w:r>
        <w:rPr>
          <w:rFonts w:ascii="Malgun Gothic" w:eastAsia="Malgun Gothic" w:hint="eastAsia"/>
          <w:spacing w:val="-4"/>
        </w:rPr>
        <w:t>，</w:t>
      </w:r>
      <w:r>
        <w:t>并调整相关的</w:t>
      </w:r>
      <w:r>
        <w:rPr>
          <w:spacing w:val="-1"/>
        </w:rPr>
        <w:t>保护定值</w:t>
      </w:r>
      <w:r>
        <w:rPr>
          <w:rFonts w:ascii="Malgun Gothic" w:eastAsia="Malgun Gothic" w:hint="eastAsia"/>
        </w:rPr>
        <w:t>，</w:t>
      </w:r>
      <w:r>
        <w:rPr>
          <w:spacing w:val="-2"/>
        </w:rPr>
        <w:t>具体内容详见</w:t>
      </w:r>
      <w:r>
        <w:rPr>
          <w:rFonts w:ascii="Malgun Gothic" w:eastAsia="Malgun Gothic" w:hint="eastAsia"/>
        </w:rPr>
        <w:t>《220kV**</w:t>
      </w:r>
      <w:r>
        <w:rPr>
          <w:spacing w:val="-28"/>
        </w:rPr>
        <w:t xml:space="preserve">变新建 </w:t>
      </w:r>
      <w:r>
        <w:rPr>
          <w:rFonts w:ascii="Malgun Gothic" w:eastAsia="Malgun Gothic" w:hint="eastAsia"/>
        </w:rPr>
        <w:t xml:space="preserve">110kV </w:t>
      </w:r>
      <w:r>
        <w:t>间隔</w:t>
      </w:r>
      <w:r>
        <w:rPr>
          <w:rFonts w:ascii="Malgun Gothic" w:eastAsia="Malgun Gothic" w:hint="eastAsia"/>
          <w:spacing w:val="-3"/>
        </w:rPr>
        <w:t>》</w:t>
      </w:r>
      <w:r>
        <w:t>说明书</w:t>
      </w:r>
      <w:r>
        <w:rPr>
          <w:rFonts w:ascii="Malgun Gothic" w:eastAsia="Malgun Gothic" w:hint="eastAsia"/>
        </w:rPr>
        <w:t>。</w:t>
      </w:r>
    </w:p>
    <w:p>
      <w:pPr>
        <w:pStyle w:val="BodyText"/>
        <w:spacing w:line="740" w:lineRule="exact"/>
        <w:ind w:left="1540"/>
        <w:jc w:val="both"/>
      </w:pPr>
      <w:r>
        <w:rPr>
          <w:spacing w:val="34"/>
        </w:rPr>
        <w:t>另一回</w:t>
      </w:r>
      <w:r>
        <w:rPr>
          <w:rFonts w:ascii="Malgun Gothic" w:eastAsia="Malgun Gothic" w:hint="eastAsia"/>
        </w:rPr>
        <w:t xml:space="preserve">T </w:t>
      </w:r>
      <w:r>
        <w:rPr>
          <w:spacing w:val="-51"/>
        </w:rPr>
        <w:t xml:space="preserve">接 </w:t>
      </w:r>
      <w:r>
        <w:rPr>
          <w:rFonts w:ascii="Malgun Gothic" w:eastAsia="Malgun Gothic" w:hint="eastAsia"/>
        </w:rPr>
        <w:t xml:space="preserve">110kV </w:t>
      </w:r>
      <w:r>
        <w:t>妥拉线</w:t>
      </w:r>
      <w:r>
        <w:rPr>
          <w:rFonts w:ascii="Malgun Gothic" w:eastAsia="Malgun Gothic" w:hint="eastAsia"/>
          <w:spacing w:val="-4"/>
        </w:rPr>
        <w:t>（</w:t>
      </w:r>
      <w:r>
        <w:rPr>
          <w:spacing w:val="-2"/>
        </w:rPr>
        <w:t>妥洛河电站至拉嘎洛电站</w:t>
      </w:r>
      <w:r>
        <w:rPr>
          <w:rFonts w:ascii="Malgun Gothic" w:eastAsia="Malgun Gothic" w:hint="eastAsia"/>
        </w:rPr>
        <w:t>），</w:t>
      </w:r>
      <w:r>
        <w:t>经校</w:t>
      </w:r>
    </w:p>
    <w:p>
      <w:pPr>
        <w:pStyle w:val="BodyText"/>
        <w:spacing w:before="196" w:line="302" w:lineRule="auto"/>
        <w:ind w:left="701" w:right="327"/>
        <w:jc w:val="both"/>
        <w:rPr>
          <w:rFonts w:ascii="Malgun Gothic" w:eastAsia="Malgun Gothic" w:hint="eastAsia"/>
        </w:rPr>
      </w:pPr>
      <w:r>
        <w:t>验</w:t>
      </w:r>
      <w:r>
        <w:rPr>
          <w:rFonts w:ascii="Malgun Gothic" w:eastAsia="Malgun Gothic" w:hint="eastAsia"/>
        </w:rPr>
        <w:t>，</w:t>
      </w:r>
      <w:r>
        <w:rPr>
          <w:spacing w:val="-9"/>
        </w:rPr>
        <w:t xml:space="preserve">该线一次设备参数均满足 </w:t>
      </w:r>
      <w:r>
        <w:rPr>
          <w:rFonts w:ascii="Malgun Gothic" w:eastAsia="Malgun Gothic" w:hint="eastAsia"/>
        </w:rPr>
        <w:t>110kV**</w:t>
      </w:r>
      <w:r>
        <w:rPr>
          <w:spacing w:val="-1"/>
        </w:rPr>
        <w:t>施工变接入系统后的要求</w:t>
      </w:r>
      <w:r>
        <w:rPr>
          <w:rFonts w:ascii="Malgun Gothic" w:eastAsia="Malgun Gothic" w:hint="eastAsia"/>
          <w:spacing w:val="-4"/>
        </w:rPr>
        <w:t>。</w:t>
      </w:r>
      <w:r>
        <w:t>二</w:t>
      </w:r>
      <w:r>
        <w:rPr>
          <w:spacing w:val="-2"/>
        </w:rPr>
        <w:t>次保护设备需要光纤差动功能</w:t>
      </w:r>
      <w:r>
        <w:rPr>
          <w:rFonts w:ascii="Malgun Gothic" w:eastAsia="Malgun Gothic" w:hint="eastAsia"/>
        </w:rPr>
        <w:t>，</w:t>
      </w:r>
      <w:r>
        <w:rPr>
          <w:spacing w:val="-2"/>
        </w:rPr>
        <w:t>更换原有保护设备</w:t>
      </w:r>
      <w:r>
        <w:rPr>
          <w:rFonts w:ascii="Malgun Gothic" w:eastAsia="Malgun Gothic" w:hint="eastAsia"/>
          <w:spacing w:val="-4"/>
        </w:rPr>
        <w:t>。</w:t>
      </w:r>
      <w:r>
        <w:rPr>
          <w:spacing w:val="-3"/>
        </w:rPr>
        <w:t>两个站测控装置</w:t>
      </w:r>
      <w:r>
        <w:rPr>
          <w:spacing w:val="-1"/>
        </w:rPr>
        <w:t>采用原来设备</w:t>
      </w:r>
      <w:r>
        <w:rPr>
          <w:rFonts w:ascii="Malgun Gothic" w:eastAsia="Malgun Gothic" w:hint="eastAsia"/>
        </w:rPr>
        <w:t xml:space="preserve">：**110kV </w:t>
      </w:r>
      <w:r>
        <w:rPr>
          <w:spacing w:val="-1"/>
        </w:rPr>
        <w:t>中心变后台是重庆新世纪电气有限公司的</w:t>
      </w:r>
      <w:r>
        <w:rPr>
          <w:rFonts w:ascii="Malgun Gothic" w:eastAsia="Malgun Gothic" w:hint="eastAsia"/>
        </w:rPr>
        <w:t xml:space="preserve">， </w:t>
      </w:r>
      <w:r>
        <w:rPr>
          <w:spacing w:val="-2"/>
        </w:rPr>
        <w:t>拉嘎洛电站后台是许继电气公司的</w:t>
      </w:r>
      <w:r>
        <w:rPr>
          <w:rFonts w:ascii="Malgun Gothic" w:eastAsia="Malgun Gothic" w:hint="eastAsia"/>
        </w:rPr>
        <w:t>。</w:t>
      </w:r>
    </w:p>
    <w:p>
      <w:pPr>
        <w:spacing w:after="0" w:line="302" w:lineRule="auto"/>
        <w:jc w:val="both"/>
        <w:rPr>
          <w:rFonts w:ascii="Malgun Gothic" w:eastAsia="Malgun Gothic" w:hint="eastAsia"/>
        </w:rPr>
        <w:sectPr>
          <w:headerReference w:type="default" r:id="rId27"/>
          <w:footerReference w:type="default" r:id="rId28"/>
          <w:pgSz w:w="17860" w:h="25270"/>
          <w:pgMar w:top="1600" w:right="1800" w:bottom="2020" w:left="2420" w:header="1050" w:footer="1830"/>
          <w:pgNumType w:start="12"/>
          <w:cols w:space="708"/>
        </w:sectPr>
      </w:pPr>
    </w:p>
    <w:p>
      <w:pPr>
        <w:pStyle w:val="BodyText"/>
        <w:ind w:left="0"/>
        <w:rPr>
          <w:rFonts w:ascii="Malgun Gothic"/>
          <w:sz w:val="20"/>
        </w:rPr>
      </w:pPr>
    </w:p>
    <w:p>
      <w:pPr>
        <w:pStyle w:val="BodyText"/>
        <w:ind w:left="0"/>
        <w:rPr>
          <w:rFonts w:ascii="Malgun Gothic"/>
          <w:sz w:val="20"/>
        </w:rPr>
      </w:pPr>
    </w:p>
    <w:p>
      <w:pPr>
        <w:pStyle w:val="BodyText"/>
        <w:spacing w:before="8"/>
        <w:ind w:left="0"/>
        <w:rPr>
          <w:rFonts w:ascii="Malgun Gothic"/>
          <w:sz w:val="12"/>
        </w:rPr>
      </w:pPr>
    </w:p>
    <w:p>
      <w:pPr>
        <w:pStyle w:val="Heading1"/>
        <w:tabs>
          <w:tab w:val="left" w:pos="2800"/>
        </w:tabs>
        <w:spacing w:line="1136" w:lineRule="exact"/>
        <w:ind w:left="2023"/>
      </w:pPr>
      <w:r>
        <w:rPr>
          <w:rFonts w:ascii="Malgun Gothic" w:eastAsia="Malgun Gothic" w:hint="eastAsia"/>
        </w:rPr>
        <w:t>2</w:t>
        <w:tab/>
      </w:r>
      <w:r>
        <w:t>电力系统部分</w:t>
      </w:r>
    </w:p>
    <w:p>
      <w:pPr>
        <w:pStyle w:val="ListParagraph"/>
        <w:numPr>
          <w:ilvl w:val="1"/>
          <w:numId w:val="25"/>
        </w:numPr>
        <w:tabs>
          <w:tab w:val="left" w:pos="1299"/>
          <w:tab w:val="left" w:pos="1300"/>
        </w:tabs>
        <w:spacing w:before="194" w:after="0" w:line="1410" w:lineRule="atLeast"/>
        <w:ind w:left="1119" w:right="9213" w:hanging="839"/>
        <w:jc w:val="left"/>
        <w:rPr>
          <w:sz w:val="42"/>
        </w:rPr>
      </w:pPr>
      <w:r>
        <w:tab/>
      </w:r>
      <w:r>
        <w:rPr>
          <w:b/>
          <w:sz w:val="42"/>
        </w:rPr>
        <w:t xml:space="preserve">系统一次部分 </w:t>
      </w:r>
      <w:r>
        <w:rPr>
          <w:sz w:val="42"/>
        </w:rPr>
        <w:t>一</w:t>
      </w:r>
      <w:r>
        <w:rPr>
          <w:rFonts w:ascii="Malgun Gothic" w:eastAsia="Malgun Gothic" w:hint="eastAsia"/>
          <w:sz w:val="42"/>
        </w:rPr>
        <w:t>、**</w:t>
      </w:r>
      <w:r>
        <w:rPr>
          <w:spacing w:val="-4"/>
          <w:sz w:val="42"/>
        </w:rPr>
        <w:t>县电网现状</w:t>
      </w:r>
    </w:p>
    <w:p>
      <w:pPr>
        <w:pStyle w:val="BodyText"/>
        <w:spacing w:before="183" w:line="295" w:lineRule="auto"/>
        <w:ind w:right="315" w:firstLine="838"/>
        <w:jc w:val="both"/>
        <w:rPr>
          <w:rFonts w:ascii="Malgun Gothic" w:eastAsia="Malgun Gothic" w:hAnsi="Malgun Gothic" w:hint="eastAsia"/>
        </w:rPr>
      </w:pPr>
      <w:r>
        <w:rPr>
          <w:spacing w:val="-35"/>
        </w:rPr>
        <w:t xml:space="preserve">截至 </w:t>
      </w:r>
      <w:r>
        <w:rPr>
          <w:rFonts w:ascii="Malgun Gothic" w:eastAsia="Malgun Gothic" w:hAnsi="Malgun Gothic" w:hint="eastAsia"/>
        </w:rPr>
        <w:t>2013</w:t>
      </w:r>
      <w:r>
        <w:rPr>
          <w:rFonts w:ascii="Malgun Gothic" w:eastAsia="Malgun Gothic" w:hAnsi="Malgun Gothic" w:hint="eastAsia"/>
          <w:spacing w:val="-47"/>
        </w:rPr>
        <w:t xml:space="preserve"> </w:t>
      </w:r>
      <w:r>
        <w:t>年底</w:t>
      </w:r>
      <w:r>
        <w:rPr>
          <w:rFonts w:ascii="Malgun Gothic" w:eastAsia="Malgun Gothic" w:hAnsi="Malgun Gothic" w:hint="eastAsia"/>
        </w:rPr>
        <w:t>，**</w:t>
      </w:r>
      <w:r>
        <w:rPr>
          <w:spacing w:val="-35"/>
        </w:rPr>
        <w:t xml:space="preserve">县有 </w:t>
      </w:r>
      <w:r>
        <w:rPr>
          <w:rFonts w:ascii="Malgun Gothic" w:eastAsia="Malgun Gothic" w:hAnsi="Malgun Gothic" w:hint="eastAsia"/>
        </w:rPr>
        <w:t>220kV</w:t>
      </w:r>
      <w:r>
        <w:rPr>
          <w:rFonts w:ascii="Malgun Gothic" w:eastAsia="Malgun Gothic" w:hAnsi="Malgun Gothic" w:hint="eastAsia"/>
          <w:spacing w:val="-47"/>
        </w:rPr>
        <w:t xml:space="preserve"> </w:t>
      </w:r>
      <w:r>
        <w:rPr>
          <w:spacing w:val="-26"/>
        </w:rPr>
        <w:t xml:space="preserve">变电站 </w:t>
      </w:r>
      <w:r>
        <w:rPr>
          <w:rFonts w:ascii="Malgun Gothic" w:eastAsia="Malgun Gothic" w:hAnsi="Malgun Gothic" w:hint="eastAsia"/>
        </w:rPr>
        <w:t>1</w:t>
      </w:r>
      <w:r>
        <w:rPr>
          <w:rFonts w:ascii="Malgun Gothic" w:eastAsia="Malgun Gothic" w:hAnsi="Malgun Gothic" w:hint="eastAsia"/>
          <w:spacing w:val="-44"/>
        </w:rPr>
        <w:t xml:space="preserve"> </w:t>
      </w:r>
      <w:r>
        <w:t>座</w:t>
      </w:r>
      <w:r>
        <w:rPr>
          <w:rFonts w:ascii="Malgun Gothic" w:eastAsia="Malgun Gothic" w:hAnsi="Malgun Gothic" w:hint="eastAsia"/>
        </w:rPr>
        <w:t>，</w:t>
      </w:r>
      <w:r>
        <w:rPr>
          <w:spacing w:val="-52"/>
        </w:rPr>
        <w:t xml:space="preserve">即 </w:t>
      </w:r>
      <w:r>
        <w:rPr>
          <w:rFonts w:ascii="Malgun Gothic" w:eastAsia="Malgun Gothic" w:hAnsi="Malgun Gothic" w:hint="eastAsia"/>
        </w:rPr>
        <w:t>220kV**</w:t>
      </w:r>
      <w:r>
        <w:rPr>
          <w:spacing w:val="-4"/>
        </w:rPr>
        <w:t>变</w:t>
      </w:r>
      <w:r>
        <w:rPr>
          <w:rFonts w:ascii="Malgun Gothic" w:eastAsia="Malgun Gothic" w:hAnsi="Malgun Gothic" w:hint="eastAsia"/>
        </w:rPr>
        <w:t>，</w:t>
      </w:r>
      <w:r>
        <w:t>容量</w:t>
      </w:r>
      <w:r>
        <w:rPr>
          <w:spacing w:val="1"/>
        </w:rPr>
        <w:t xml:space="preserve">为 </w:t>
      </w:r>
      <w:r>
        <w:rPr>
          <w:rFonts w:ascii="Malgun Gothic" w:eastAsia="Malgun Gothic" w:hAnsi="Malgun Gothic" w:hint="eastAsia"/>
          <w:spacing w:val="-3"/>
        </w:rPr>
        <w:t>1×180MVA，220kV</w:t>
      </w:r>
      <w:r>
        <w:rPr>
          <w:rFonts w:ascii="Malgun Gothic" w:eastAsia="Malgun Gothic" w:hAnsi="Malgun Gothic" w:hint="eastAsia"/>
          <w:spacing w:val="-42"/>
        </w:rPr>
        <w:t xml:space="preserve"> </w:t>
      </w:r>
      <w:r>
        <w:rPr>
          <w:spacing w:val="-35"/>
        </w:rPr>
        <w:t xml:space="preserve">线路 </w:t>
      </w:r>
      <w:r>
        <w:rPr>
          <w:rFonts w:ascii="Malgun Gothic" w:eastAsia="Malgun Gothic" w:hAnsi="Malgun Gothic" w:hint="eastAsia"/>
        </w:rPr>
        <w:t>2</w:t>
      </w:r>
      <w:r>
        <w:rPr>
          <w:rFonts w:ascii="Malgun Gothic" w:eastAsia="Malgun Gothic" w:hAnsi="Malgun Gothic" w:hint="eastAsia"/>
          <w:spacing w:val="-43"/>
        </w:rPr>
        <w:t xml:space="preserve"> </w:t>
      </w:r>
      <w:r>
        <w:t>条</w:t>
      </w:r>
      <w:r>
        <w:rPr>
          <w:rFonts w:ascii="Malgun Gothic" w:eastAsia="Malgun Gothic" w:hAnsi="Malgun Gothic" w:hint="eastAsia"/>
        </w:rPr>
        <w:t>，</w:t>
      </w:r>
      <w:r>
        <w:rPr>
          <w:spacing w:val="-27"/>
        </w:rPr>
        <w:t xml:space="preserve">长度为 </w:t>
      </w:r>
      <w:r>
        <w:rPr>
          <w:rFonts w:ascii="Malgun Gothic" w:eastAsia="Malgun Gothic" w:hAnsi="Malgun Gothic" w:hint="eastAsia"/>
        </w:rPr>
        <w:t>207km。</w:t>
      </w:r>
      <w:r>
        <w:rPr>
          <w:spacing w:val="-52"/>
        </w:rPr>
        <w:t xml:space="preserve">有 </w:t>
      </w:r>
      <w:r>
        <w:rPr>
          <w:rFonts w:ascii="Malgun Gothic" w:eastAsia="Malgun Gothic" w:hAnsi="Malgun Gothic" w:hint="eastAsia"/>
        </w:rPr>
        <w:t>110kV</w:t>
      </w:r>
      <w:r>
        <w:rPr>
          <w:rFonts w:ascii="Malgun Gothic" w:eastAsia="Malgun Gothic" w:hAnsi="Malgun Gothic" w:hint="eastAsia"/>
          <w:spacing w:val="-46"/>
        </w:rPr>
        <w:t xml:space="preserve"> </w:t>
      </w:r>
      <w:r>
        <w:rPr>
          <w:spacing w:val="-26"/>
        </w:rPr>
        <w:t xml:space="preserve">变电站 </w:t>
      </w:r>
      <w:r>
        <w:rPr>
          <w:rFonts w:ascii="Malgun Gothic" w:eastAsia="Malgun Gothic" w:hAnsi="Malgun Gothic" w:hint="eastAsia"/>
        </w:rPr>
        <w:t xml:space="preserve">3 </w:t>
      </w:r>
      <w:r>
        <w:t>座</w:t>
      </w:r>
      <w:r>
        <w:rPr>
          <w:rFonts w:ascii="Malgun Gothic" w:eastAsia="Malgun Gothic" w:hAnsi="Malgun Gothic" w:hint="eastAsia"/>
        </w:rPr>
        <w:t>，</w:t>
      </w:r>
      <w:r>
        <w:rPr>
          <w:spacing w:val="24"/>
        </w:rPr>
        <w:t>容量为</w:t>
      </w:r>
      <w:r>
        <w:rPr>
          <w:rFonts w:ascii="Malgun Gothic" w:eastAsia="Malgun Gothic" w:hAnsi="Malgun Gothic" w:hint="eastAsia"/>
        </w:rPr>
        <w:t>103MVA,110kV</w:t>
      </w:r>
      <w:r>
        <w:rPr>
          <w:rFonts w:ascii="Malgun Gothic" w:eastAsia="Malgun Gothic" w:hAnsi="Malgun Gothic" w:hint="eastAsia"/>
          <w:spacing w:val="-94"/>
        </w:rPr>
        <w:t xml:space="preserve"> </w:t>
      </w:r>
      <w:r>
        <w:rPr>
          <w:spacing w:val="36"/>
        </w:rPr>
        <w:t>线路</w:t>
      </w:r>
      <w:r>
        <w:rPr>
          <w:rFonts w:ascii="Malgun Gothic" w:eastAsia="Malgun Gothic" w:hAnsi="Malgun Gothic" w:hint="eastAsia"/>
        </w:rPr>
        <w:t>18</w:t>
      </w:r>
      <w:r>
        <w:rPr>
          <w:rFonts w:ascii="Malgun Gothic" w:eastAsia="Malgun Gothic" w:hAnsi="Malgun Gothic" w:hint="eastAsia"/>
          <w:spacing w:val="-75"/>
        </w:rPr>
        <w:t xml:space="preserve"> </w:t>
      </w:r>
      <w:r>
        <w:rPr>
          <w:spacing w:val="3"/>
        </w:rPr>
        <w:t>条</w:t>
      </w:r>
      <w:r>
        <w:rPr>
          <w:rFonts w:ascii="Malgun Gothic" w:eastAsia="Malgun Gothic" w:hAnsi="Malgun Gothic" w:hint="eastAsia"/>
        </w:rPr>
        <w:t>，</w:t>
      </w:r>
      <w:r>
        <w:rPr>
          <w:spacing w:val="24"/>
        </w:rPr>
        <w:t>长度为</w:t>
      </w:r>
      <w:r>
        <w:rPr>
          <w:rFonts w:ascii="Malgun Gothic" w:eastAsia="Malgun Gothic" w:hAnsi="Malgun Gothic" w:hint="eastAsia"/>
        </w:rPr>
        <w:t>150.07km。**</w:t>
      </w:r>
      <w:r>
        <w:t>县电网现</w:t>
      </w:r>
      <w:r>
        <w:rPr>
          <w:spacing w:val="-53"/>
        </w:rPr>
        <w:t xml:space="preserve">有 </w:t>
      </w:r>
      <w:r>
        <w:rPr>
          <w:rFonts w:ascii="Malgun Gothic" w:eastAsia="Malgun Gothic" w:hAnsi="Malgun Gothic" w:hint="eastAsia"/>
        </w:rPr>
        <w:t>110kV</w:t>
      </w:r>
      <w:r>
        <w:rPr>
          <w:rFonts w:ascii="Malgun Gothic" w:eastAsia="Malgun Gothic" w:hAnsi="Malgun Gothic" w:hint="eastAsia"/>
          <w:spacing w:val="-48"/>
        </w:rPr>
        <w:t xml:space="preserve"> </w:t>
      </w:r>
      <w:r>
        <w:t>及以上变电所</w:t>
      </w:r>
      <w:r>
        <w:rPr>
          <w:rFonts w:ascii="Malgun Gothic" w:eastAsia="Malgun Gothic" w:hAnsi="Malgun Gothic" w:hint="eastAsia"/>
        </w:rPr>
        <w:t>、</w:t>
      </w:r>
      <w:r>
        <w:rPr>
          <w:spacing w:val="-2"/>
        </w:rPr>
        <w:t>线路情况详下见表所示</w:t>
      </w:r>
      <w:r>
        <w:rPr>
          <w:rFonts w:ascii="Malgun Gothic" w:eastAsia="Malgun Gothic" w:hAnsi="Malgun Gothic" w:hint="eastAsia"/>
        </w:rPr>
        <w:t>。</w:t>
      </w:r>
    </w:p>
    <w:p>
      <w:pPr>
        <w:pStyle w:val="BodyText"/>
        <w:spacing w:line="662" w:lineRule="exact"/>
        <w:ind w:left="2240" w:right="1442"/>
        <w:jc w:val="center"/>
      </w:pPr>
      <w:r>
        <w:drawing>
          <wp:anchor distT="0" distB="0" distL="0" distR="0" simplePos="0" relativeHeight="251659264" behindDoc="1" locked="0" layoutInCell="1" allowOverlap="1">
            <wp:simplePos x="0" y="0"/>
            <wp:positionH relativeFrom="page">
              <wp:posOffset>1600200</wp:posOffset>
            </wp:positionH>
            <wp:positionV relativeFrom="paragraph">
              <wp:posOffset>569001</wp:posOffset>
            </wp:positionV>
            <wp:extent cx="8521700" cy="4254499"/>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29" cstate="print"/>
                    <a:stretch>
                      <a:fillRect/>
                    </a:stretch>
                  </pic:blipFill>
                  <pic:spPr>
                    <a:xfrm>
                      <a:off x="0" y="0"/>
                      <a:ext cx="8521700" cy="4254499"/>
                    </a:xfrm>
                    <a:prstGeom prst="rect">
                      <a:avLst/>
                    </a:prstGeom>
                  </pic:spPr>
                </pic:pic>
              </a:graphicData>
            </a:graphic>
          </wp:anchor>
        </w:drawing>
      </w:r>
      <w:r>
        <w:rPr>
          <w:rFonts w:ascii="Malgun Gothic" w:eastAsia="Malgun Gothic" w:hint="eastAsia"/>
        </w:rPr>
        <w:t>**</w:t>
      </w:r>
      <w:r>
        <w:t xml:space="preserve">县现有 </w:t>
      </w:r>
      <w:r>
        <w:rPr>
          <w:rFonts w:ascii="Malgun Gothic" w:eastAsia="Malgun Gothic" w:hint="eastAsia"/>
        </w:rPr>
        <w:t xml:space="preserve">110kV </w:t>
      </w:r>
      <w:r>
        <w:t>及以上变电所表</w:t>
      </w:r>
    </w:p>
    <w:p>
      <w:pPr>
        <w:pStyle w:val="BodyText"/>
        <w:ind w:left="0"/>
        <w:rPr>
          <w:sz w:val="20"/>
        </w:rPr>
      </w:pPr>
    </w:p>
    <w:p>
      <w:pPr>
        <w:pStyle w:val="BodyText"/>
        <w:spacing w:before="5"/>
        <w:ind w:left="0"/>
        <w:rPr>
          <w:sz w:val="17"/>
        </w:rPr>
      </w:pPr>
    </w:p>
    <w:tbl>
      <w:tblPr>
        <w:tblStyle w:val="TableNormal1"/>
        <w:tblW w:w="0" w:type="auto"/>
        <w:jc w:val="left"/>
        <w:tblInd w:w="91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985"/>
        <w:gridCol w:w="5624"/>
        <w:gridCol w:w="4434"/>
      </w:tblGrid>
      <w:tr>
        <w:tblPrEx>
          <w:tblW w:w="0" w:type="auto"/>
          <w:jc w:val="left"/>
          <w:tblInd w:w="91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716"/>
          <w:jc w:val="left"/>
        </w:trPr>
        <w:tc>
          <w:tcPr>
            <w:tcW w:w="1985" w:type="dxa"/>
          </w:tcPr>
          <w:p>
            <w:pPr>
              <w:pStyle w:val="TableParagraph"/>
              <w:spacing w:before="32"/>
              <w:ind w:left="30" w:right="1194"/>
              <w:jc w:val="center"/>
              <w:rPr>
                <w:rFonts w:ascii="宋体" w:eastAsia="宋体" w:hint="eastAsia"/>
                <w:sz w:val="36"/>
              </w:rPr>
            </w:pPr>
            <w:r>
              <w:rPr>
                <w:rFonts w:ascii="宋体" w:eastAsia="宋体" w:hint="eastAsia"/>
                <w:sz w:val="36"/>
              </w:rPr>
              <w:t>序号</w:t>
            </w:r>
          </w:p>
        </w:tc>
        <w:tc>
          <w:tcPr>
            <w:tcW w:w="5624" w:type="dxa"/>
          </w:tcPr>
          <w:p>
            <w:pPr>
              <w:pStyle w:val="TableParagraph"/>
              <w:spacing w:before="32"/>
              <w:ind w:left="1173" w:right="1047"/>
              <w:jc w:val="center"/>
              <w:rPr>
                <w:rFonts w:ascii="宋体" w:eastAsia="宋体" w:hint="eastAsia"/>
                <w:sz w:val="36"/>
              </w:rPr>
            </w:pPr>
            <w:r>
              <w:rPr>
                <w:rFonts w:ascii="宋体" w:eastAsia="宋体" w:hint="eastAsia"/>
                <w:sz w:val="36"/>
              </w:rPr>
              <w:t>变电所名称</w:t>
            </w:r>
          </w:p>
        </w:tc>
        <w:tc>
          <w:tcPr>
            <w:tcW w:w="4434" w:type="dxa"/>
          </w:tcPr>
          <w:p>
            <w:pPr>
              <w:pStyle w:val="TableParagraph"/>
              <w:spacing w:line="566" w:lineRule="exact"/>
              <w:ind w:left="1059" w:right="19"/>
              <w:jc w:val="center"/>
              <w:rPr>
                <w:sz w:val="36"/>
              </w:rPr>
            </w:pPr>
            <w:r>
              <w:rPr>
                <w:rFonts w:ascii="宋体" w:eastAsia="宋体" w:hint="eastAsia"/>
                <w:sz w:val="36"/>
              </w:rPr>
              <w:t>变压器容量</w:t>
            </w:r>
            <w:r>
              <w:rPr>
                <w:sz w:val="36"/>
              </w:rPr>
              <w:t>（MVA）</w:t>
            </w:r>
          </w:p>
        </w:tc>
      </w:tr>
      <w:tr>
        <w:tblPrEx>
          <w:tblW w:w="0" w:type="auto"/>
          <w:jc w:val="left"/>
          <w:tblInd w:w="911" w:type="dxa"/>
          <w:tblLayout w:type="fixed"/>
          <w:tblCellMar>
            <w:top w:w="0" w:type="dxa"/>
            <w:left w:w="0" w:type="dxa"/>
            <w:bottom w:w="0" w:type="dxa"/>
            <w:right w:w="0" w:type="dxa"/>
          </w:tblCellMar>
          <w:tblLook w:val="01E0"/>
        </w:tblPrEx>
        <w:trPr>
          <w:trHeight w:val="911"/>
          <w:jc w:val="left"/>
        </w:trPr>
        <w:tc>
          <w:tcPr>
            <w:tcW w:w="1985" w:type="dxa"/>
          </w:tcPr>
          <w:p>
            <w:pPr>
              <w:pStyle w:val="TableParagraph"/>
              <w:spacing w:before="269"/>
              <w:ind w:right="1164"/>
              <w:jc w:val="center"/>
              <w:rPr>
                <w:rFonts w:ascii="宋体" w:eastAsia="宋体" w:hint="eastAsia"/>
                <w:b/>
                <w:sz w:val="36"/>
              </w:rPr>
            </w:pPr>
            <w:r>
              <w:rPr>
                <w:rFonts w:ascii="宋体" w:eastAsia="宋体" w:hint="eastAsia"/>
                <w:b/>
                <w:w w:val="99"/>
                <w:sz w:val="36"/>
              </w:rPr>
              <w:t>一</w:t>
            </w:r>
          </w:p>
        </w:tc>
        <w:tc>
          <w:tcPr>
            <w:tcW w:w="5624" w:type="dxa"/>
          </w:tcPr>
          <w:p>
            <w:pPr>
              <w:pStyle w:val="TableParagraph"/>
              <w:spacing w:before="151"/>
              <w:ind w:left="1174" w:right="1047"/>
              <w:jc w:val="center"/>
              <w:rPr>
                <w:rFonts w:ascii="宋体" w:eastAsia="宋体" w:hint="eastAsia"/>
                <w:b/>
                <w:sz w:val="36"/>
              </w:rPr>
            </w:pPr>
            <w:r>
              <w:rPr>
                <w:b/>
                <w:sz w:val="36"/>
              </w:rPr>
              <w:t xml:space="preserve">220kV </w:t>
            </w:r>
            <w:r>
              <w:rPr>
                <w:rFonts w:ascii="宋体" w:eastAsia="宋体" w:hint="eastAsia"/>
                <w:b/>
                <w:sz w:val="36"/>
              </w:rPr>
              <w:t>变电容量合计</w:t>
            </w:r>
          </w:p>
        </w:tc>
        <w:tc>
          <w:tcPr>
            <w:tcW w:w="4434" w:type="dxa"/>
          </w:tcPr>
          <w:p>
            <w:pPr>
              <w:pStyle w:val="TableParagraph"/>
              <w:spacing w:before="151"/>
              <w:ind w:left="1055" w:right="19"/>
              <w:jc w:val="center"/>
              <w:rPr>
                <w:b/>
                <w:sz w:val="36"/>
              </w:rPr>
            </w:pPr>
            <w:r>
              <w:rPr>
                <w:b/>
                <w:sz w:val="36"/>
              </w:rPr>
              <w:t>180</w:t>
            </w:r>
          </w:p>
        </w:tc>
      </w:tr>
      <w:tr>
        <w:tblPrEx>
          <w:tblW w:w="0" w:type="auto"/>
          <w:jc w:val="left"/>
          <w:tblInd w:w="911" w:type="dxa"/>
          <w:tblLayout w:type="fixed"/>
          <w:tblCellMar>
            <w:top w:w="0" w:type="dxa"/>
            <w:left w:w="0" w:type="dxa"/>
            <w:bottom w:w="0" w:type="dxa"/>
            <w:right w:w="0" w:type="dxa"/>
          </w:tblCellMar>
          <w:tblLook w:val="01E0"/>
        </w:tblPrEx>
        <w:trPr>
          <w:trHeight w:val="950"/>
          <w:jc w:val="left"/>
        </w:trPr>
        <w:tc>
          <w:tcPr>
            <w:tcW w:w="1985" w:type="dxa"/>
          </w:tcPr>
          <w:p>
            <w:pPr>
              <w:pStyle w:val="TableParagraph"/>
              <w:spacing w:before="107"/>
              <w:ind w:right="1166"/>
              <w:jc w:val="center"/>
              <w:rPr>
                <w:sz w:val="36"/>
              </w:rPr>
            </w:pPr>
            <w:r>
              <w:rPr>
                <w:sz w:val="36"/>
              </w:rPr>
              <w:t>1</w:t>
            </w:r>
          </w:p>
        </w:tc>
        <w:tc>
          <w:tcPr>
            <w:tcW w:w="5624" w:type="dxa"/>
          </w:tcPr>
          <w:p>
            <w:pPr>
              <w:pStyle w:val="TableParagraph"/>
              <w:spacing w:before="107"/>
              <w:ind w:left="1170" w:right="1047"/>
              <w:jc w:val="center"/>
              <w:rPr>
                <w:rFonts w:ascii="宋体" w:eastAsia="宋体" w:hint="eastAsia"/>
                <w:sz w:val="36"/>
              </w:rPr>
            </w:pPr>
            <w:r>
              <w:rPr>
                <w:sz w:val="36"/>
              </w:rPr>
              <w:t>220kV**</w:t>
            </w:r>
            <w:r>
              <w:rPr>
                <w:rFonts w:ascii="宋体" w:eastAsia="宋体" w:hint="eastAsia"/>
                <w:sz w:val="36"/>
              </w:rPr>
              <w:t>变</w:t>
            </w:r>
          </w:p>
        </w:tc>
        <w:tc>
          <w:tcPr>
            <w:tcW w:w="4434" w:type="dxa"/>
          </w:tcPr>
          <w:p>
            <w:pPr>
              <w:pStyle w:val="TableParagraph"/>
              <w:spacing w:before="107"/>
              <w:ind w:left="1055" w:right="19"/>
              <w:jc w:val="center"/>
              <w:rPr>
                <w:sz w:val="36"/>
              </w:rPr>
            </w:pPr>
            <w:r>
              <w:rPr>
                <w:sz w:val="36"/>
              </w:rPr>
              <w:t>1×180</w:t>
            </w:r>
          </w:p>
        </w:tc>
      </w:tr>
      <w:tr>
        <w:tblPrEx>
          <w:tblW w:w="0" w:type="auto"/>
          <w:jc w:val="left"/>
          <w:tblInd w:w="911" w:type="dxa"/>
          <w:tblLayout w:type="fixed"/>
          <w:tblCellMar>
            <w:top w:w="0" w:type="dxa"/>
            <w:left w:w="0" w:type="dxa"/>
            <w:bottom w:w="0" w:type="dxa"/>
            <w:right w:w="0" w:type="dxa"/>
          </w:tblCellMar>
          <w:tblLook w:val="01E0"/>
        </w:tblPrEx>
        <w:trPr>
          <w:trHeight w:val="950"/>
          <w:jc w:val="left"/>
        </w:trPr>
        <w:tc>
          <w:tcPr>
            <w:tcW w:w="1985" w:type="dxa"/>
          </w:tcPr>
          <w:p>
            <w:pPr>
              <w:pStyle w:val="TableParagraph"/>
              <w:spacing w:before="309"/>
              <w:ind w:right="1164"/>
              <w:jc w:val="center"/>
              <w:rPr>
                <w:rFonts w:ascii="宋体" w:eastAsia="宋体" w:hint="eastAsia"/>
                <w:b/>
                <w:sz w:val="36"/>
              </w:rPr>
            </w:pPr>
            <w:r>
              <w:rPr>
                <w:rFonts w:ascii="宋体" w:eastAsia="宋体" w:hint="eastAsia"/>
                <w:b/>
                <w:w w:val="99"/>
                <w:sz w:val="36"/>
              </w:rPr>
              <w:t>二</w:t>
            </w:r>
          </w:p>
        </w:tc>
        <w:tc>
          <w:tcPr>
            <w:tcW w:w="5624" w:type="dxa"/>
          </w:tcPr>
          <w:p>
            <w:pPr>
              <w:pStyle w:val="TableParagraph"/>
              <w:spacing w:before="190"/>
              <w:ind w:left="1174" w:right="1047"/>
              <w:jc w:val="center"/>
              <w:rPr>
                <w:rFonts w:ascii="宋体" w:eastAsia="宋体" w:hint="eastAsia"/>
                <w:b/>
                <w:sz w:val="36"/>
              </w:rPr>
            </w:pPr>
            <w:r>
              <w:rPr>
                <w:b/>
                <w:sz w:val="36"/>
              </w:rPr>
              <w:t xml:space="preserve">110kV </w:t>
            </w:r>
            <w:r>
              <w:rPr>
                <w:rFonts w:ascii="宋体" w:eastAsia="宋体" w:hint="eastAsia"/>
                <w:b/>
                <w:sz w:val="36"/>
              </w:rPr>
              <w:t>变电容量合计</w:t>
            </w:r>
          </w:p>
        </w:tc>
        <w:tc>
          <w:tcPr>
            <w:tcW w:w="4434" w:type="dxa"/>
          </w:tcPr>
          <w:p>
            <w:pPr>
              <w:pStyle w:val="TableParagraph"/>
              <w:spacing w:before="190"/>
              <w:ind w:left="1055" w:right="19"/>
              <w:jc w:val="center"/>
              <w:rPr>
                <w:b/>
                <w:sz w:val="36"/>
              </w:rPr>
            </w:pPr>
            <w:r>
              <w:rPr>
                <w:b/>
                <w:sz w:val="36"/>
              </w:rPr>
              <w:t>103</w:t>
            </w:r>
          </w:p>
        </w:tc>
      </w:tr>
      <w:tr>
        <w:tblPrEx>
          <w:tblW w:w="0" w:type="auto"/>
          <w:jc w:val="left"/>
          <w:tblInd w:w="911" w:type="dxa"/>
          <w:tblLayout w:type="fixed"/>
          <w:tblCellMar>
            <w:top w:w="0" w:type="dxa"/>
            <w:left w:w="0" w:type="dxa"/>
            <w:bottom w:w="0" w:type="dxa"/>
            <w:right w:w="0" w:type="dxa"/>
          </w:tblCellMar>
          <w:tblLook w:val="01E0"/>
        </w:tblPrEx>
        <w:trPr>
          <w:trHeight w:val="909"/>
          <w:jc w:val="left"/>
        </w:trPr>
        <w:tc>
          <w:tcPr>
            <w:tcW w:w="1985" w:type="dxa"/>
          </w:tcPr>
          <w:p>
            <w:pPr>
              <w:pStyle w:val="TableParagraph"/>
              <w:spacing w:before="107"/>
              <w:ind w:right="1166"/>
              <w:jc w:val="center"/>
              <w:rPr>
                <w:sz w:val="36"/>
              </w:rPr>
            </w:pPr>
            <w:r>
              <w:rPr>
                <w:sz w:val="36"/>
              </w:rPr>
              <w:t>1</w:t>
            </w:r>
          </w:p>
        </w:tc>
        <w:tc>
          <w:tcPr>
            <w:tcW w:w="5624" w:type="dxa"/>
          </w:tcPr>
          <w:p>
            <w:pPr>
              <w:pStyle w:val="TableParagraph"/>
              <w:spacing w:before="107"/>
              <w:ind w:left="1170" w:right="1047"/>
              <w:jc w:val="center"/>
              <w:rPr>
                <w:rFonts w:ascii="宋体" w:eastAsia="宋体" w:hint="eastAsia"/>
                <w:sz w:val="36"/>
              </w:rPr>
            </w:pPr>
            <w:r>
              <w:rPr>
                <w:sz w:val="36"/>
              </w:rPr>
              <w:t>110kV**</w:t>
            </w:r>
            <w:r>
              <w:rPr>
                <w:rFonts w:ascii="宋体" w:eastAsia="宋体" w:hint="eastAsia"/>
                <w:sz w:val="36"/>
              </w:rPr>
              <w:t>中心变</w:t>
            </w:r>
          </w:p>
        </w:tc>
        <w:tc>
          <w:tcPr>
            <w:tcW w:w="4434" w:type="dxa"/>
          </w:tcPr>
          <w:p>
            <w:pPr>
              <w:pStyle w:val="TableParagraph"/>
              <w:spacing w:before="107"/>
              <w:ind w:left="1059" w:right="18"/>
              <w:jc w:val="center"/>
              <w:rPr>
                <w:sz w:val="36"/>
              </w:rPr>
            </w:pPr>
            <w:r>
              <w:rPr>
                <w:sz w:val="36"/>
              </w:rPr>
              <w:t>1×20</w:t>
            </w:r>
          </w:p>
        </w:tc>
      </w:tr>
      <w:tr>
        <w:tblPrEx>
          <w:tblW w:w="0" w:type="auto"/>
          <w:jc w:val="left"/>
          <w:tblInd w:w="911" w:type="dxa"/>
          <w:tblLayout w:type="fixed"/>
          <w:tblCellMar>
            <w:top w:w="0" w:type="dxa"/>
            <w:left w:w="0" w:type="dxa"/>
            <w:bottom w:w="0" w:type="dxa"/>
            <w:right w:w="0" w:type="dxa"/>
          </w:tblCellMar>
          <w:tblLook w:val="01E0"/>
        </w:tblPrEx>
        <w:trPr>
          <w:trHeight w:val="950"/>
          <w:jc w:val="left"/>
        </w:trPr>
        <w:tc>
          <w:tcPr>
            <w:tcW w:w="1985" w:type="dxa"/>
          </w:tcPr>
          <w:p>
            <w:pPr>
              <w:pStyle w:val="TableParagraph"/>
              <w:spacing w:before="148"/>
              <w:ind w:right="1166"/>
              <w:jc w:val="center"/>
              <w:rPr>
                <w:sz w:val="36"/>
              </w:rPr>
            </w:pPr>
            <w:r>
              <w:rPr>
                <w:sz w:val="36"/>
              </w:rPr>
              <w:t>2</w:t>
            </w:r>
          </w:p>
        </w:tc>
        <w:tc>
          <w:tcPr>
            <w:tcW w:w="5624" w:type="dxa"/>
          </w:tcPr>
          <w:p>
            <w:pPr>
              <w:pStyle w:val="TableParagraph"/>
              <w:spacing w:before="148"/>
              <w:ind w:left="1174" w:right="1047"/>
              <w:jc w:val="center"/>
              <w:rPr>
                <w:rFonts w:ascii="宋体" w:eastAsia="宋体" w:hint="eastAsia"/>
                <w:sz w:val="36"/>
              </w:rPr>
            </w:pPr>
            <w:r>
              <w:rPr>
                <w:sz w:val="36"/>
              </w:rPr>
              <w:t xml:space="preserve">110kV </w:t>
            </w:r>
            <w:r>
              <w:rPr>
                <w:rFonts w:ascii="宋体" w:eastAsia="宋体" w:hint="eastAsia"/>
                <w:sz w:val="36"/>
              </w:rPr>
              <w:t>拖巴科变</w:t>
            </w:r>
          </w:p>
        </w:tc>
        <w:tc>
          <w:tcPr>
            <w:tcW w:w="4434" w:type="dxa"/>
          </w:tcPr>
          <w:p>
            <w:pPr>
              <w:pStyle w:val="TableParagraph"/>
              <w:spacing w:before="148"/>
              <w:ind w:left="1059" w:right="18"/>
              <w:jc w:val="center"/>
              <w:rPr>
                <w:sz w:val="36"/>
              </w:rPr>
            </w:pPr>
            <w:r>
              <w:rPr>
                <w:sz w:val="36"/>
              </w:rPr>
              <w:t>1×20</w:t>
            </w:r>
          </w:p>
        </w:tc>
      </w:tr>
      <w:tr>
        <w:tblPrEx>
          <w:tblW w:w="0" w:type="auto"/>
          <w:jc w:val="left"/>
          <w:tblInd w:w="911" w:type="dxa"/>
          <w:tblLayout w:type="fixed"/>
          <w:tblCellMar>
            <w:top w:w="0" w:type="dxa"/>
            <w:left w:w="0" w:type="dxa"/>
            <w:bottom w:w="0" w:type="dxa"/>
            <w:right w:w="0" w:type="dxa"/>
          </w:tblCellMar>
          <w:tblLook w:val="01E0"/>
        </w:tblPrEx>
        <w:trPr>
          <w:trHeight w:val="715"/>
          <w:jc w:val="left"/>
        </w:trPr>
        <w:tc>
          <w:tcPr>
            <w:tcW w:w="1985" w:type="dxa"/>
          </w:tcPr>
          <w:p>
            <w:pPr>
              <w:pStyle w:val="TableParagraph"/>
              <w:spacing w:before="149" w:line="546" w:lineRule="exact"/>
              <w:ind w:right="1166"/>
              <w:jc w:val="center"/>
              <w:rPr>
                <w:sz w:val="36"/>
              </w:rPr>
            </w:pPr>
            <w:r>
              <w:rPr>
                <w:sz w:val="36"/>
              </w:rPr>
              <w:t>3</w:t>
            </w:r>
          </w:p>
        </w:tc>
        <w:tc>
          <w:tcPr>
            <w:tcW w:w="5624" w:type="dxa"/>
          </w:tcPr>
          <w:p>
            <w:pPr>
              <w:pStyle w:val="TableParagraph"/>
              <w:spacing w:before="149" w:line="546" w:lineRule="exact"/>
              <w:ind w:left="1170" w:right="1047"/>
              <w:jc w:val="center"/>
              <w:rPr>
                <w:rFonts w:ascii="宋体" w:eastAsia="宋体" w:hint="eastAsia"/>
                <w:sz w:val="36"/>
              </w:rPr>
            </w:pPr>
            <w:r>
              <w:rPr>
                <w:sz w:val="36"/>
              </w:rPr>
              <w:t>110kV**</w:t>
            </w:r>
            <w:r>
              <w:rPr>
                <w:rFonts w:ascii="宋体" w:eastAsia="宋体" w:hint="eastAsia"/>
                <w:sz w:val="36"/>
              </w:rPr>
              <w:t>工业园变</w:t>
            </w:r>
          </w:p>
        </w:tc>
        <w:tc>
          <w:tcPr>
            <w:tcW w:w="4434" w:type="dxa"/>
          </w:tcPr>
          <w:p>
            <w:pPr>
              <w:pStyle w:val="TableParagraph"/>
              <w:spacing w:before="149" w:line="546" w:lineRule="exact"/>
              <w:ind w:left="1059" w:right="18"/>
              <w:jc w:val="center"/>
              <w:rPr>
                <w:sz w:val="36"/>
              </w:rPr>
            </w:pPr>
            <w:r>
              <w:rPr>
                <w:sz w:val="36"/>
              </w:rPr>
              <w:t>1×63</w:t>
            </w:r>
          </w:p>
        </w:tc>
      </w:tr>
    </w:tbl>
    <w:p>
      <w:pPr>
        <w:pStyle w:val="BodyText"/>
        <w:spacing w:before="267"/>
        <w:ind w:left="2240" w:right="1439"/>
        <w:jc w:val="center"/>
      </w:pPr>
      <w:r>
        <w:rPr>
          <w:rFonts w:ascii="Malgun Gothic" w:eastAsia="Malgun Gothic" w:hint="eastAsia"/>
        </w:rPr>
        <w:t>**</w:t>
      </w:r>
      <w:r>
        <w:t xml:space="preserve">县现有 </w:t>
      </w:r>
      <w:r>
        <w:rPr>
          <w:rFonts w:ascii="Malgun Gothic" w:eastAsia="Malgun Gothic" w:hint="eastAsia"/>
        </w:rPr>
        <w:t xml:space="preserve">110kV </w:t>
      </w:r>
      <w:r>
        <w:t>及以上线路统计表</w:t>
      </w:r>
    </w:p>
    <w:p>
      <w:pPr>
        <w:pStyle w:val="BodyText"/>
        <w:spacing w:before="10"/>
        <w:ind w:left="0"/>
        <w:rPr>
          <w:sz w:val="15"/>
        </w:rPr>
      </w:pPr>
      <w:r>
        <w:pict>
          <v:group id="_x0000_s1025" style="width:642pt;height:2in;margin-top:12.11pt;margin-left:126pt;mso-position-horizontal-relative:page;mso-wrap-distance-left:0;mso-wrap-distance-right:0;position:absolute;z-index:-251656192" coordorigin="2520,242" coordsize="12840,28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2840;height:2880;left:2520;position:absolute;top:242" stroked="f">
              <v:imagedata r:id="rId30" o:title=""/>
            </v:shape>
            <v:shapetype id="_x0000_t202" coordsize="21600,21600" o:spt="202" path="m,l,21600r21600,l21600,xe">
              <v:stroke joinstyle="miter"/>
              <v:path gradientshapeok="t" o:connecttype="rect"/>
            </v:shapetype>
            <v:shape id="_x0000_s1027" type="#_x0000_t202" style="width:740;height:360;left:2790;position:absolute;top:561" filled="f" stroked="f">
              <v:textbox inset="0,0,0,0">
                <w:txbxContent>
                  <w:p>
                    <w:pPr>
                      <w:spacing w:before="0" w:line="360" w:lineRule="exact"/>
                      <w:ind w:left="0" w:right="0" w:firstLine="0"/>
                      <w:jc w:val="left"/>
                      <w:rPr>
                        <w:sz w:val="36"/>
                      </w:rPr>
                    </w:pPr>
                    <w:r>
                      <w:rPr>
                        <w:sz w:val="36"/>
                      </w:rPr>
                      <w:t>序号</w:t>
                    </w:r>
                  </w:p>
                </w:txbxContent>
              </v:textbox>
            </v:shape>
            <v:shape id="_x0000_s1028" type="#_x0000_t202" style="width:1460;height:360;left:5808;position:absolute;top:561" filled="f" stroked="f">
              <v:textbox inset="0,0,0,0">
                <w:txbxContent>
                  <w:p>
                    <w:pPr>
                      <w:spacing w:before="0" w:line="360" w:lineRule="exact"/>
                      <w:ind w:left="0" w:right="0" w:firstLine="0"/>
                      <w:jc w:val="left"/>
                      <w:rPr>
                        <w:sz w:val="36"/>
                      </w:rPr>
                    </w:pPr>
                    <w:r>
                      <w:rPr>
                        <w:sz w:val="36"/>
                      </w:rPr>
                      <w:t>线路名称</w:t>
                    </w:r>
                  </w:p>
                </w:txbxContent>
              </v:textbox>
            </v:shape>
            <v:shape id="_x0000_s1029" type="#_x0000_t202" style="width:1460;height:360;left:9988;position:absolute;top:561" filled="f" stroked="f">
              <v:textbox inset="0,0,0,0">
                <w:txbxContent>
                  <w:p>
                    <w:pPr>
                      <w:spacing w:before="0" w:line="360" w:lineRule="exact"/>
                      <w:ind w:left="0" w:right="0" w:firstLine="0"/>
                      <w:jc w:val="left"/>
                      <w:rPr>
                        <w:sz w:val="36"/>
                      </w:rPr>
                    </w:pPr>
                    <w:r>
                      <w:rPr>
                        <w:sz w:val="36"/>
                      </w:rPr>
                      <w:t>导线型号</w:t>
                    </w:r>
                  </w:p>
                </w:txbxContent>
              </v:textbox>
            </v:shape>
            <v:shape id="_x0000_s1030" type="#_x0000_t202" style="width:2682;height:479;left:12393;position:absolute;top:479" filled="f" stroked="f">
              <v:textbox inset="0,0,0,0">
                <w:txbxContent>
                  <w:p>
                    <w:pPr>
                      <w:spacing w:before="0" w:line="479" w:lineRule="exact"/>
                      <w:ind w:left="0" w:right="0" w:firstLine="0"/>
                      <w:jc w:val="left"/>
                      <w:rPr>
                        <w:rFonts w:ascii="Malgun Gothic" w:eastAsia="Malgun Gothic" w:hint="eastAsia"/>
                        <w:sz w:val="36"/>
                      </w:rPr>
                    </w:pPr>
                    <w:r>
                      <w:rPr>
                        <w:sz w:val="36"/>
                      </w:rPr>
                      <w:t>线路长度</w:t>
                    </w:r>
                    <w:r>
                      <w:rPr>
                        <w:rFonts w:ascii="Malgun Gothic" w:eastAsia="Malgun Gothic" w:hint="eastAsia"/>
                        <w:sz w:val="36"/>
                      </w:rPr>
                      <w:t>（km）</w:t>
                    </w:r>
                  </w:p>
                </w:txbxContent>
              </v:textbox>
            </v:shape>
            <v:shape id="_x0000_s1031" type="#_x0000_t202" style="width:380;height:1265;left:2970;position:absolute;top:1512" filled="f" stroked="f">
              <v:textbox inset="0,0,0,0">
                <w:txbxContent>
                  <w:p>
                    <w:pPr>
                      <w:spacing w:before="0" w:line="411" w:lineRule="exact"/>
                      <w:ind w:left="0" w:right="0" w:firstLine="0"/>
                      <w:jc w:val="left"/>
                      <w:rPr>
                        <w:b/>
                        <w:sz w:val="36"/>
                      </w:rPr>
                    </w:pPr>
                    <w:r>
                      <w:rPr>
                        <w:b/>
                        <w:w w:val="99"/>
                        <w:sz w:val="36"/>
                      </w:rPr>
                      <w:t>一</w:t>
                    </w:r>
                  </w:p>
                  <w:p>
                    <w:pPr>
                      <w:spacing w:before="287" w:line="566" w:lineRule="exact"/>
                      <w:ind w:left="79" w:right="0" w:firstLine="0"/>
                      <w:jc w:val="left"/>
                      <w:rPr>
                        <w:rFonts w:ascii="Malgun Gothic"/>
                        <w:sz w:val="36"/>
                      </w:rPr>
                    </w:pPr>
                    <w:r>
                      <w:rPr>
                        <w:rFonts w:ascii="Malgun Gothic"/>
                        <w:sz w:val="36"/>
                      </w:rPr>
                      <w:t>1</w:t>
                    </w:r>
                  </w:p>
                </w:txbxContent>
              </v:textbox>
            </v:shape>
            <v:shape id="_x0000_s1032" type="#_x0000_t202" style="width:2898;height:1347;left:5087;position:absolute;top:1429" filled="f" stroked="f">
              <v:textbox inset="0,0,0,0">
                <w:txbxContent>
                  <w:p>
                    <w:pPr>
                      <w:spacing w:before="0" w:line="566" w:lineRule="exact"/>
                      <w:ind w:left="140" w:right="0" w:firstLine="0"/>
                      <w:jc w:val="left"/>
                      <w:rPr>
                        <w:b/>
                        <w:sz w:val="36"/>
                      </w:rPr>
                    </w:pPr>
                    <w:r>
                      <w:rPr>
                        <w:rFonts w:ascii="Malgun Gothic" w:eastAsia="Malgun Gothic" w:hint="eastAsia"/>
                        <w:b/>
                        <w:sz w:val="36"/>
                      </w:rPr>
                      <w:t xml:space="preserve">220kV </w:t>
                    </w:r>
                    <w:r>
                      <w:rPr>
                        <w:b/>
                        <w:sz w:val="36"/>
                      </w:rPr>
                      <w:t>线路合计</w:t>
                    </w:r>
                  </w:p>
                  <w:p>
                    <w:pPr>
                      <w:spacing w:before="215" w:line="566" w:lineRule="exact"/>
                      <w:ind w:left="0" w:right="0" w:firstLine="0"/>
                      <w:jc w:val="left"/>
                      <w:rPr>
                        <w:sz w:val="36"/>
                      </w:rPr>
                    </w:pPr>
                    <w:r>
                      <w:rPr>
                        <w:rFonts w:ascii="Malgun Gothic" w:eastAsia="Malgun Gothic" w:hAnsi="Malgun Gothic" w:hint="eastAsia"/>
                        <w:sz w:val="36"/>
                      </w:rPr>
                      <w:t>220kV</w:t>
                    </w:r>
                    <w:r>
                      <w:rPr>
                        <w:rFonts w:ascii="Malgun Gothic" w:eastAsia="Malgun Gothic" w:hAnsi="Malgun Gothic" w:hint="eastAsia"/>
                        <w:spacing w:val="-40"/>
                        <w:sz w:val="36"/>
                      </w:rPr>
                      <w:t xml:space="preserve"> </w:t>
                    </w:r>
                    <w:r>
                      <w:rPr>
                        <w:sz w:val="36"/>
                      </w:rPr>
                      <w:t>维剑</w:t>
                    </w:r>
                    <w:r>
                      <w:rPr>
                        <w:rFonts w:ascii="Malgun Gothic" w:eastAsia="Malgun Gothic" w:hAnsi="Malgun Gothic" w:hint="eastAsia"/>
                        <w:sz w:val="36"/>
                      </w:rPr>
                      <w:t>Ⅰ</w:t>
                    </w:r>
                    <w:r>
                      <w:rPr>
                        <w:sz w:val="36"/>
                      </w:rPr>
                      <w:t>回线</w:t>
                    </w:r>
                  </w:p>
                </w:txbxContent>
              </v:textbox>
            </v:shape>
            <v:shape id="_x0000_s1033" type="#_x0000_t202" style="width:1756;height:1347;left:9840;position:absolute;top:1429" filled="f" stroked="f">
              <v:textbox inset="0,0,0,0">
                <w:txbxContent>
                  <w:p>
                    <w:pPr>
                      <w:spacing w:before="0" w:line="566" w:lineRule="exact"/>
                      <w:ind w:left="0" w:right="17" w:firstLine="0"/>
                      <w:jc w:val="center"/>
                      <w:rPr>
                        <w:b/>
                        <w:sz w:val="36"/>
                      </w:rPr>
                    </w:pPr>
                    <w:r>
                      <w:rPr>
                        <w:b/>
                        <w:spacing w:val="-66"/>
                        <w:sz w:val="36"/>
                      </w:rPr>
                      <w:t xml:space="preserve">共 </w:t>
                    </w:r>
                    <w:r>
                      <w:rPr>
                        <w:rFonts w:ascii="Malgun Gothic" w:eastAsia="Malgun Gothic" w:hint="eastAsia"/>
                        <w:b/>
                        <w:sz w:val="36"/>
                      </w:rPr>
                      <w:t xml:space="preserve">2 </w:t>
                    </w:r>
                    <w:r>
                      <w:rPr>
                        <w:b/>
                        <w:sz w:val="36"/>
                      </w:rPr>
                      <w:t>回</w:t>
                    </w:r>
                  </w:p>
                  <w:p>
                    <w:pPr>
                      <w:spacing w:before="215" w:line="566" w:lineRule="exact"/>
                      <w:ind w:left="0" w:right="18" w:firstLine="0"/>
                      <w:jc w:val="center"/>
                      <w:rPr>
                        <w:rFonts w:ascii="Malgun Gothic" w:hAnsi="Malgun Gothic"/>
                        <w:sz w:val="36"/>
                      </w:rPr>
                    </w:pPr>
                    <w:r>
                      <w:rPr>
                        <w:rFonts w:ascii="Malgun Gothic" w:hAnsi="Malgun Gothic"/>
                        <w:spacing w:val="-3"/>
                        <w:sz w:val="36"/>
                      </w:rPr>
                      <w:t>LGJ-2×400</w:t>
                    </w:r>
                  </w:p>
                </w:txbxContent>
              </v:textbox>
            </v:shape>
            <v:shape id="_x0000_s1034" type="#_x0000_t202" style="width:1089;height:1347;left:13188;position:absolute;top:1429" filled="f" stroked="f">
              <v:textbox inset="0,0,0,0">
                <w:txbxContent>
                  <w:p>
                    <w:pPr>
                      <w:spacing w:before="0" w:line="566" w:lineRule="exact"/>
                      <w:ind w:left="224" w:right="0" w:firstLine="0"/>
                      <w:jc w:val="left"/>
                      <w:rPr>
                        <w:rFonts w:ascii="Malgun Gothic"/>
                        <w:b/>
                        <w:sz w:val="36"/>
                      </w:rPr>
                    </w:pPr>
                    <w:r>
                      <w:rPr>
                        <w:rFonts w:ascii="Malgun Gothic"/>
                        <w:b/>
                        <w:sz w:val="36"/>
                      </w:rPr>
                      <w:t>207</w:t>
                    </w:r>
                  </w:p>
                  <w:p>
                    <w:pPr>
                      <w:spacing w:before="215" w:line="566" w:lineRule="exact"/>
                      <w:ind w:left="0" w:right="0" w:firstLine="0"/>
                      <w:jc w:val="left"/>
                      <w:rPr>
                        <w:rFonts w:ascii="Malgun Gothic"/>
                        <w:sz w:val="36"/>
                      </w:rPr>
                    </w:pPr>
                    <w:r>
                      <w:rPr>
                        <w:rFonts w:ascii="Malgun Gothic"/>
                        <w:sz w:val="36"/>
                      </w:rPr>
                      <w:t>98.855</w:t>
                    </w:r>
                  </w:p>
                </w:txbxContent>
              </v:textbox>
            </v:shape>
            <w10:wrap type="topAndBottom"/>
          </v:group>
        </w:pict>
      </w:r>
    </w:p>
    <w:p>
      <w:pPr>
        <w:spacing w:after="0"/>
        <w:rPr>
          <w:sz w:val="15"/>
        </w:rPr>
        <w:sectPr>
          <w:headerReference w:type="default" r:id="rId31"/>
          <w:footerReference w:type="default" r:id="rId32"/>
          <w:pgSz w:w="17860" w:h="25270"/>
          <w:pgMar w:top="1600" w:right="1800" w:bottom="2020" w:left="2420" w:header="1050" w:footer="1830"/>
          <w:pgNumType w:start="13"/>
          <w:cols w:space="708"/>
        </w:sectPr>
      </w:pPr>
    </w:p>
    <w:p>
      <w:pPr>
        <w:pStyle w:val="BodyText"/>
        <w:ind w:left="0"/>
        <w:rPr>
          <w:sz w:val="20"/>
        </w:rPr>
      </w:pPr>
    </w:p>
    <w:p>
      <w:pPr>
        <w:pStyle w:val="BodyText"/>
        <w:spacing w:before="10"/>
        <w:ind w:left="0"/>
        <w:rPr>
          <w:sz w:val="10"/>
        </w:rPr>
      </w:pPr>
    </w:p>
    <w:tbl>
      <w:tblPr>
        <w:tblStyle w:val="TableNormal2"/>
        <w:tblW w:w="0" w:type="auto"/>
        <w:jc w:val="left"/>
        <w:tblInd w:w="4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34"/>
        <w:gridCol w:w="5810"/>
        <w:gridCol w:w="2967"/>
        <w:gridCol w:w="1930"/>
      </w:tblGrid>
      <w:tr>
        <w:tblPrEx>
          <w:tblW w:w="0" w:type="auto"/>
          <w:jc w:val="left"/>
          <w:tblInd w:w="4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755"/>
          <w:jc w:val="left"/>
        </w:trPr>
        <w:tc>
          <w:tcPr>
            <w:tcW w:w="734" w:type="dxa"/>
          </w:tcPr>
          <w:p>
            <w:pPr>
              <w:pStyle w:val="TableParagraph"/>
              <w:spacing w:line="566" w:lineRule="exact"/>
              <w:ind w:right="239"/>
              <w:jc w:val="center"/>
              <w:rPr>
                <w:sz w:val="36"/>
              </w:rPr>
            </w:pPr>
            <w:r>
              <w:rPr>
                <w:sz w:val="36"/>
              </w:rPr>
              <w:t>2</w:t>
            </w:r>
          </w:p>
        </w:tc>
        <w:tc>
          <w:tcPr>
            <w:tcW w:w="5810" w:type="dxa"/>
          </w:tcPr>
          <w:p>
            <w:pPr>
              <w:pStyle w:val="TableParagraph"/>
              <w:spacing w:line="566" w:lineRule="exact"/>
              <w:ind w:left="265" w:right="292"/>
              <w:jc w:val="center"/>
              <w:rPr>
                <w:rFonts w:ascii="宋体" w:eastAsia="宋体" w:hint="eastAsia"/>
                <w:sz w:val="36"/>
              </w:rPr>
            </w:pPr>
            <w:r>
              <w:rPr>
                <w:sz w:val="36"/>
              </w:rPr>
              <w:t xml:space="preserve">220kV </w:t>
            </w:r>
            <w:r>
              <w:rPr>
                <w:rFonts w:ascii="宋体" w:eastAsia="宋体" w:hint="eastAsia"/>
                <w:sz w:val="36"/>
              </w:rPr>
              <w:t>倮维线</w:t>
            </w:r>
          </w:p>
        </w:tc>
        <w:tc>
          <w:tcPr>
            <w:tcW w:w="2967" w:type="dxa"/>
          </w:tcPr>
          <w:p>
            <w:pPr>
              <w:pStyle w:val="TableParagraph"/>
              <w:spacing w:line="566" w:lineRule="exact"/>
              <w:ind w:left="280" w:right="721"/>
              <w:jc w:val="center"/>
              <w:rPr>
                <w:sz w:val="36"/>
              </w:rPr>
            </w:pPr>
            <w:r>
              <w:rPr>
                <w:sz w:val="36"/>
              </w:rPr>
              <w:t>LGJ-2×300</w:t>
            </w:r>
          </w:p>
        </w:tc>
        <w:tc>
          <w:tcPr>
            <w:tcW w:w="1930" w:type="dxa"/>
          </w:tcPr>
          <w:p>
            <w:pPr>
              <w:pStyle w:val="TableParagraph"/>
              <w:spacing w:line="566" w:lineRule="exact"/>
              <w:ind w:right="84"/>
              <w:jc w:val="right"/>
              <w:rPr>
                <w:sz w:val="36"/>
              </w:rPr>
            </w:pPr>
            <w:r>
              <w:rPr>
                <w:sz w:val="36"/>
              </w:rPr>
              <w:t>108.12</w:t>
            </w:r>
          </w:p>
        </w:tc>
      </w:tr>
      <w:tr>
        <w:tblPrEx>
          <w:tblW w:w="0" w:type="auto"/>
          <w:jc w:val="left"/>
          <w:tblInd w:w="490" w:type="dxa"/>
          <w:tblLayout w:type="fixed"/>
          <w:tblCellMar>
            <w:top w:w="0" w:type="dxa"/>
            <w:left w:w="0" w:type="dxa"/>
            <w:bottom w:w="0" w:type="dxa"/>
            <w:right w:w="0" w:type="dxa"/>
          </w:tblCellMar>
          <w:tblLook w:val="01E0"/>
        </w:tblPrEx>
        <w:trPr>
          <w:trHeight w:val="950"/>
          <w:jc w:val="left"/>
        </w:trPr>
        <w:tc>
          <w:tcPr>
            <w:tcW w:w="734" w:type="dxa"/>
          </w:tcPr>
          <w:p>
            <w:pPr>
              <w:pStyle w:val="TableParagraph"/>
              <w:spacing w:before="309"/>
              <w:ind w:right="237"/>
              <w:jc w:val="center"/>
              <w:rPr>
                <w:rFonts w:ascii="宋体" w:eastAsia="宋体" w:hint="eastAsia"/>
                <w:b/>
                <w:sz w:val="36"/>
              </w:rPr>
            </w:pPr>
            <w:r>
              <w:rPr>
                <w:rFonts w:ascii="宋体" w:eastAsia="宋体" w:hint="eastAsia"/>
                <w:b/>
                <w:w w:val="99"/>
                <w:sz w:val="36"/>
              </w:rPr>
              <w:t>二</w:t>
            </w:r>
          </w:p>
        </w:tc>
        <w:tc>
          <w:tcPr>
            <w:tcW w:w="5810" w:type="dxa"/>
          </w:tcPr>
          <w:p>
            <w:pPr>
              <w:pStyle w:val="TableParagraph"/>
              <w:spacing w:before="190"/>
              <w:ind w:left="265" w:right="292"/>
              <w:jc w:val="center"/>
              <w:rPr>
                <w:rFonts w:ascii="宋体" w:eastAsia="宋体" w:hint="eastAsia"/>
                <w:b/>
                <w:sz w:val="36"/>
              </w:rPr>
            </w:pPr>
            <w:r>
              <w:rPr>
                <w:b/>
                <w:sz w:val="36"/>
              </w:rPr>
              <w:t xml:space="preserve">110kV </w:t>
            </w:r>
            <w:r>
              <w:rPr>
                <w:rFonts w:ascii="宋体" w:eastAsia="宋体" w:hint="eastAsia"/>
                <w:b/>
                <w:sz w:val="36"/>
              </w:rPr>
              <w:t>线路合计</w:t>
            </w:r>
          </w:p>
        </w:tc>
        <w:tc>
          <w:tcPr>
            <w:tcW w:w="2967" w:type="dxa"/>
          </w:tcPr>
          <w:p>
            <w:pPr>
              <w:pStyle w:val="TableParagraph"/>
              <w:spacing w:before="190"/>
              <w:ind w:left="280" w:right="721"/>
              <w:jc w:val="center"/>
              <w:rPr>
                <w:rFonts w:ascii="宋体" w:eastAsia="宋体" w:hint="eastAsia"/>
                <w:b/>
                <w:sz w:val="36"/>
              </w:rPr>
            </w:pPr>
            <w:r>
              <w:rPr>
                <w:rFonts w:ascii="宋体" w:eastAsia="宋体" w:hint="eastAsia"/>
                <w:b/>
                <w:spacing w:val="-65"/>
                <w:sz w:val="36"/>
              </w:rPr>
              <w:t xml:space="preserve">共 </w:t>
            </w:r>
            <w:r>
              <w:rPr>
                <w:b/>
                <w:sz w:val="36"/>
              </w:rPr>
              <w:t xml:space="preserve">18 </w:t>
            </w:r>
            <w:r>
              <w:rPr>
                <w:rFonts w:ascii="宋体" w:eastAsia="宋体" w:hint="eastAsia"/>
                <w:b/>
                <w:sz w:val="36"/>
              </w:rPr>
              <w:t>回</w:t>
            </w:r>
          </w:p>
        </w:tc>
        <w:tc>
          <w:tcPr>
            <w:tcW w:w="1930" w:type="dxa"/>
          </w:tcPr>
          <w:p>
            <w:pPr>
              <w:pStyle w:val="TableParagraph"/>
              <w:spacing w:before="190"/>
              <w:ind w:right="50"/>
              <w:jc w:val="right"/>
              <w:rPr>
                <w:b/>
                <w:sz w:val="36"/>
              </w:rPr>
            </w:pPr>
            <w:r>
              <w:rPr>
                <w:b/>
                <w:sz w:val="36"/>
              </w:rPr>
              <w:t>450.65</w:t>
            </w:r>
          </w:p>
        </w:tc>
      </w:tr>
      <w:tr>
        <w:tblPrEx>
          <w:tblW w:w="0" w:type="auto"/>
          <w:jc w:val="left"/>
          <w:tblInd w:w="490" w:type="dxa"/>
          <w:tblLayout w:type="fixed"/>
          <w:tblCellMar>
            <w:top w:w="0" w:type="dxa"/>
            <w:left w:w="0" w:type="dxa"/>
            <w:bottom w:w="0" w:type="dxa"/>
            <w:right w:w="0" w:type="dxa"/>
          </w:tblCellMar>
          <w:tblLook w:val="01E0"/>
        </w:tblPrEx>
        <w:trPr>
          <w:trHeight w:val="911"/>
          <w:jc w:val="left"/>
        </w:trPr>
        <w:tc>
          <w:tcPr>
            <w:tcW w:w="734" w:type="dxa"/>
          </w:tcPr>
          <w:p>
            <w:pPr>
              <w:pStyle w:val="TableParagraph"/>
              <w:spacing w:before="107"/>
              <w:ind w:right="239"/>
              <w:jc w:val="center"/>
              <w:rPr>
                <w:sz w:val="36"/>
              </w:rPr>
            </w:pPr>
            <w:r>
              <w:rPr>
                <w:sz w:val="36"/>
              </w:rPr>
              <w:t>1</w:t>
            </w:r>
          </w:p>
        </w:tc>
        <w:tc>
          <w:tcPr>
            <w:tcW w:w="5810" w:type="dxa"/>
          </w:tcPr>
          <w:p>
            <w:pPr>
              <w:pStyle w:val="TableParagraph"/>
              <w:spacing w:before="107"/>
              <w:ind w:left="263" w:right="292"/>
              <w:jc w:val="center"/>
              <w:rPr>
                <w:rFonts w:ascii="宋体" w:eastAsia="宋体" w:hint="eastAsia"/>
                <w:sz w:val="36"/>
              </w:rPr>
            </w:pPr>
            <w:r>
              <w:rPr>
                <w:rFonts w:ascii="宋体" w:eastAsia="宋体" w:hint="eastAsia"/>
                <w:sz w:val="36"/>
              </w:rPr>
              <w:t xml:space="preserve">维中 </w:t>
            </w:r>
            <w:r>
              <w:rPr>
                <w:sz w:val="36"/>
              </w:rPr>
              <w:t xml:space="preserve">I </w:t>
            </w:r>
            <w:r>
              <w:rPr>
                <w:rFonts w:ascii="宋体" w:eastAsia="宋体" w:hint="eastAsia"/>
                <w:sz w:val="36"/>
              </w:rPr>
              <w:t>回线</w:t>
            </w:r>
          </w:p>
        </w:tc>
        <w:tc>
          <w:tcPr>
            <w:tcW w:w="2967" w:type="dxa"/>
          </w:tcPr>
          <w:p>
            <w:pPr>
              <w:pStyle w:val="TableParagraph"/>
              <w:spacing w:before="107"/>
              <w:ind w:left="290" w:right="718"/>
              <w:jc w:val="center"/>
              <w:rPr>
                <w:sz w:val="36"/>
              </w:rPr>
            </w:pPr>
            <w:r>
              <w:rPr>
                <w:sz w:val="36"/>
              </w:rPr>
              <w:t>LGJ-240</w:t>
            </w:r>
          </w:p>
        </w:tc>
        <w:tc>
          <w:tcPr>
            <w:tcW w:w="1930" w:type="dxa"/>
          </w:tcPr>
          <w:p>
            <w:pPr>
              <w:pStyle w:val="TableParagraph"/>
              <w:spacing w:before="107"/>
              <w:ind w:right="180"/>
              <w:jc w:val="right"/>
              <w:rPr>
                <w:sz w:val="36"/>
              </w:rPr>
            </w:pPr>
            <w:r>
              <w:rPr>
                <w:sz w:val="36"/>
              </w:rPr>
              <w:t>9.948</w:t>
            </w:r>
          </w:p>
        </w:tc>
      </w:tr>
      <w:tr>
        <w:tblPrEx>
          <w:tblW w:w="0" w:type="auto"/>
          <w:jc w:val="left"/>
          <w:tblInd w:w="490" w:type="dxa"/>
          <w:tblLayout w:type="fixed"/>
          <w:tblCellMar>
            <w:top w:w="0" w:type="dxa"/>
            <w:left w:w="0" w:type="dxa"/>
            <w:bottom w:w="0" w:type="dxa"/>
            <w:right w:w="0" w:type="dxa"/>
          </w:tblCellMar>
          <w:tblLook w:val="01E0"/>
        </w:tblPrEx>
        <w:trPr>
          <w:trHeight w:val="952"/>
          <w:jc w:val="left"/>
        </w:trPr>
        <w:tc>
          <w:tcPr>
            <w:tcW w:w="734" w:type="dxa"/>
          </w:tcPr>
          <w:p>
            <w:pPr>
              <w:pStyle w:val="TableParagraph"/>
              <w:spacing w:before="150"/>
              <w:ind w:right="239"/>
              <w:jc w:val="center"/>
              <w:rPr>
                <w:sz w:val="36"/>
              </w:rPr>
            </w:pPr>
            <w:r>
              <w:rPr>
                <w:sz w:val="36"/>
              </w:rPr>
              <w:t>2</w:t>
            </w:r>
          </w:p>
        </w:tc>
        <w:tc>
          <w:tcPr>
            <w:tcW w:w="5810" w:type="dxa"/>
          </w:tcPr>
          <w:p>
            <w:pPr>
              <w:pStyle w:val="TableParagraph"/>
              <w:spacing w:before="150"/>
              <w:ind w:left="262" w:right="292"/>
              <w:jc w:val="center"/>
              <w:rPr>
                <w:rFonts w:ascii="宋体" w:eastAsia="宋体" w:hAnsi="宋体" w:hint="eastAsia"/>
                <w:sz w:val="36"/>
              </w:rPr>
            </w:pPr>
            <w:r>
              <w:rPr>
                <w:rFonts w:ascii="宋体" w:eastAsia="宋体" w:hAnsi="宋体" w:hint="eastAsia"/>
                <w:sz w:val="36"/>
              </w:rPr>
              <w:t>维中</w:t>
            </w:r>
            <w:r>
              <w:rPr>
                <w:sz w:val="36"/>
              </w:rPr>
              <w:t>Ⅱ</w:t>
            </w:r>
            <w:r>
              <w:rPr>
                <w:rFonts w:ascii="宋体" w:eastAsia="宋体" w:hAnsi="宋体" w:hint="eastAsia"/>
                <w:sz w:val="36"/>
              </w:rPr>
              <w:t>回线</w:t>
            </w:r>
          </w:p>
        </w:tc>
        <w:tc>
          <w:tcPr>
            <w:tcW w:w="2967" w:type="dxa"/>
          </w:tcPr>
          <w:p>
            <w:pPr>
              <w:pStyle w:val="TableParagraph"/>
              <w:spacing w:before="150"/>
              <w:ind w:left="290" w:right="718"/>
              <w:jc w:val="center"/>
              <w:rPr>
                <w:sz w:val="36"/>
              </w:rPr>
            </w:pPr>
            <w:r>
              <w:rPr>
                <w:sz w:val="36"/>
              </w:rPr>
              <w:t>LGJ-240</w:t>
            </w:r>
          </w:p>
        </w:tc>
        <w:tc>
          <w:tcPr>
            <w:tcW w:w="1930" w:type="dxa"/>
          </w:tcPr>
          <w:p>
            <w:pPr>
              <w:pStyle w:val="TableParagraph"/>
              <w:spacing w:before="150"/>
              <w:ind w:right="180"/>
              <w:jc w:val="right"/>
              <w:rPr>
                <w:sz w:val="36"/>
              </w:rPr>
            </w:pPr>
            <w:r>
              <w:rPr>
                <w:sz w:val="36"/>
              </w:rPr>
              <w:t>9.948</w:t>
            </w:r>
          </w:p>
        </w:tc>
      </w:tr>
      <w:tr>
        <w:tblPrEx>
          <w:tblW w:w="0" w:type="auto"/>
          <w:jc w:val="left"/>
          <w:tblInd w:w="490" w:type="dxa"/>
          <w:tblLayout w:type="fixed"/>
          <w:tblCellMar>
            <w:top w:w="0" w:type="dxa"/>
            <w:left w:w="0" w:type="dxa"/>
            <w:bottom w:w="0" w:type="dxa"/>
            <w:right w:w="0" w:type="dxa"/>
          </w:tblCellMar>
          <w:tblLook w:val="01E0"/>
        </w:tblPrEx>
        <w:trPr>
          <w:trHeight w:val="950"/>
          <w:jc w:val="left"/>
        </w:trPr>
        <w:tc>
          <w:tcPr>
            <w:tcW w:w="734" w:type="dxa"/>
          </w:tcPr>
          <w:p>
            <w:pPr>
              <w:pStyle w:val="TableParagraph"/>
              <w:spacing w:before="148"/>
              <w:ind w:right="239"/>
              <w:jc w:val="center"/>
              <w:rPr>
                <w:sz w:val="36"/>
              </w:rPr>
            </w:pPr>
            <w:r>
              <w:rPr>
                <w:sz w:val="36"/>
              </w:rPr>
              <w:t>3</w:t>
            </w:r>
          </w:p>
        </w:tc>
        <w:tc>
          <w:tcPr>
            <w:tcW w:w="5810" w:type="dxa"/>
          </w:tcPr>
          <w:p>
            <w:pPr>
              <w:pStyle w:val="TableParagraph"/>
              <w:spacing w:before="267"/>
              <w:ind w:left="267" w:right="292"/>
              <w:jc w:val="center"/>
              <w:rPr>
                <w:rFonts w:ascii="宋体" w:eastAsia="宋体" w:hint="eastAsia"/>
                <w:sz w:val="36"/>
              </w:rPr>
            </w:pPr>
            <w:r>
              <w:rPr>
                <w:rFonts w:ascii="宋体" w:eastAsia="宋体" w:hint="eastAsia"/>
                <w:sz w:val="36"/>
              </w:rPr>
              <w:t>格柯线</w:t>
            </w:r>
          </w:p>
        </w:tc>
        <w:tc>
          <w:tcPr>
            <w:tcW w:w="2967" w:type="dxa"/>
          </w:tcPr>
          <w:p>
            <w:pPr>
              <w:pStyle w:val="TableParagraph"/>
              <w:spacing w:before="148"/>
              <w:ind w:left="290" w:right="719"/>
              <w:jc w:val="center"/>
              <w:rPr>
                <w:sz w:val="36"/>
              </w:rPr>
            </w:pPr>
            <w:r>
              <w:rPr>
                <w:sz w:val="36"/>
              </w:rPr>
              <w:t>LGJ-185/30</w:t>
            </w:r>
          </w:p>
        </w:tc>
        <w:tc>
          <w:tcPr>
            <w:tcW w:w="1930" w:type="dxa"/>
          </w:tcPr>
          <w:p>
            <w:pPr>
              <w:pStyle w:val="TableParagraph"/>
              <w:spacing w:before="148"/>
              <w:ind w:left="1114"/>
              <w:rPr>
                <w:sz w:val="36"/>
              </w:rPr>
            </w:pPr>
            <w:r>
              <w:rPr>
                <w:sz w:val="36"/>
              </w:rPr>
              <w:t>14</w:t>
            </w:r>
          </w:p>
        </w:tc>
      </w:tr>
      <w:tr>
        <w:tblPrEx>
          <w:tblW w:w="0" w:type="auto"/>
          <w:jc w:val="left"/>
          <w:tblInd w:w="490" w:type="dxa"/>
          <w:tblLayout w:type="fixed"/>
          <w:tblCellMar>
            <w:top w:w="0" w:type="dxa"/>
            <w:left w:w="0" w:type="dxa"/>
            <w:bottom w:w="0" w:type="dxa"/>
            <w:right w:w="0" w:type="dxa"/>
          </w:tblCellMar>
          <w:tblLook w:val="01E0"/>
        </w:tblPrEx>
        <w:trPr>
          <w:trHeight w:val="950"/>
          <w:jc w:val="left"/>
        </w:trPr>
        <w:tc>
          <w:tcPr>
            <w:tcW w:w="734" w:type="dxa"/>
          </w:tcPr>
          <w:p>
            <w:pPr>
              <w:pStyle w:val="TableParagraph"/>
              <w:spacing w:before="148"/>
              <w:ind w:right="239"/>
              <w:jc w:val="center"/>
              <w:rPr>
                <w:sz w:val="36"/>
              </w:rPr>
            </w:pPr>
            <w:r>
              <w:rPr>
                <w:sz w:val="36"/>
              </w:rPr>
              <w:t>4</w:t>
            </w:r>
          </w:p>
        </w:tc>
        <w:tc>
          <w:tcPr>
            <w:tcW w:w="5810" w:type="dxa"/>
          </w:tcPr>
          <w:p>
            <w:pPr>
              <w:pStyle w:val="TableParagraph"/>
              <w:spacing w:before="267"/>
              <w:ind w:left="267" w:right="292"/>
              <w:jc w:val="center"/>
              <w:rPr>
                <w:rFonts w:ascii="宋体" w:eastAsia="宋体" w:hint="eastAsia"/>
                <w:sz w:val="36"/>
              </w:rPr>
            </w:pPr>
            <w:r>
              <w:rPr>
                <w:rFonts w:ascii="宋体" w:eastAsia="宋体" w:hint="eastAsia"/>
                <w:sz w:val="36"/>
              </w:rPr>
              <w:t>妥拉线</w:t>
            </w:r>
          </w:p>
        </w:tc>
        <w:tc>
          <w:tcPr>
            <w:tcW w:w="2967" w:type="dxa"/>
          </w:tcPr>
          <w:p>
            <w:pPr>
              <w:pStyle w:val="TableParagraph"/>
              <w:spacing w:before="148"/>
              <w:ind w:left="290" w:right="718"/>
              <w:jc w:val="center"/>
              <w:rPr>
                <w:sz w:val="36"/>
              </w:rPr>
            </w:pPr>
            <w:r>
              <w:rPr>
                <w:sz w:val="36"/>
              </w:rPr>
              <w:t>LGJ-185</w:t>
            </w:r>
          </w:p>
        </w:tc>
        <w:tc>
          <w:tcPr>
            <w:tcW w:w="1930" w:type="dxa"/>
          </w:tcPr>
          <w:p>
            <w:pPr>
              <w:pStyle w:val="TableParagraph"/>
              <w:spacing w:before="148"/>
              <w:ind w:left="974"/>
              <w:rPr>
                <w:sz w:val="36"/>
              </w:rPr>
            </w:pPr>
            <w:r>
              <w:rPr>
                <w:sz w:val="36"/>
              </w:rPr>
              <w:t>18.4</w:t>
            </w:r>
          </w:p>
        </w:tc>
      </w:tr>
      <w:tr>
        <w:tblPrEx>
          <w:tblW w:w="0" w:type="auto"/>
          <w:jc w:val="left"/>
          <w:tblInd w:w="490" w:type="dxa"/>
          <w:tblLayout w:type="fixed"/>
          <w:tblCellMar>
            <w:top w:w="0" w:type="dxa"/>
            <w:left w:w="0" w:type="dxa"/>
            <w:bottom w:w="0" w:type="dxa"/>
            <w:right w:w="0" w:type="dxa"/>
          </w:tblCellMar>
          <w:tblLook w:val="01E0"/>
        </w:tblPrEx>
        <w:trPr>
          <w:trHeight w:val="950"/>
          <w:jc w:val="left"/>
        </w:trPr>
        <w:tc>
          <w:tcPr>
            <w:tcW w:w="734" w:type="dxa"/>
          </w:tcPr>
          <w:p>
            <w:pPr>
              <w:pStyle w:val="TableParagraph"/>
              <w:spacing w:before="149"/>
              <w:ind w:right="239"/>
              <w:jc w:val="center"/>
              <w:rPr>
                <w:sz w:val="36"/>
              </w:rPr>
            </w:pPr>
            <w:r>
              <w:rPr>
                <w:sz w:val="36"/>
              </w:rPr>
              <w:t>5</w:t>
            </w:r>
          </w:p>
        </w:tc>
        <w:tc>
          <w:tcPr>
            <w:tcW w:w="5810" w:type="dxa"/>
          </w:tcPr>
          <w:p>
            <w:pPr>
              <w:pStyle w:val="TableParagraph"/>
              <w:spacing w:before="149"/>
              <w:ind w:left="270" w:right="292"/>
              <w:jc w:val="center"/>
              <w:rPr>
                <w:rFonts w:ascii="宋体" w:eastAsia="宋体" w:hAnsi="宋体" w:hint="eastAsia"/>
                <w:sz w:val="36"/>
              </w:rPr>
            </w:pPr>
            <w:r>
              <w:rPr>
                <w:rFonts w:ascii="宋体" w:eastAsia="宋体" w:hAnsi="宋体" w:hint="eastAsia"/>
                <w:sz w:val="36"/>
              </w:rPr>
              <w:t>老安统一级电站</w:t>
            </w:r>
            <w:r>
              <w:rPr>
                <w:sz w:val="36"/>
              </w:rPr>
              <w:t>—</w:t>
            </w:r>
            <w:r>
              <w:rPr>
                <w:rFonts w:ascii="宋体" w:eastAsia="宋体" w:hAnsi="宋体" w:hint="eastAsia"/>
                <w:spacing w:val="20"/>
                <w:sz w:val="36"/>
              </w:rPr>
              <w:t>托老线</w:t>
            </w:r>
            <w:r>
              <w:rPr>
                <w:sz w:val="36"/>
              </w:rPr>
              <w:t>16</w:t>
            </w:r>
            <w:r>
              <w:rPr>
                <w:spacing w:val="-66"/>
                <w:sz w:val="36"/>
              </w:rPr>
              <w:t xml:space="preserve"> </w:t>
            </w:r>
            <w:r>
              <w:rPr>
                <w:rFonts w:ascii="宋体" w:eastAsia="宋体" w:hAnsi="宋体" w:hint="eastAsia"/>
                <w:sz w:val="36"/>
              </w:rPr>
              <w:t>号杆</w:t>
            </w:r>
          </w:p>
        </w:tc>
        <w:tc>
          <w:tcPr>
            <w:tcW w:w="2967" w:type="dxa"/>
          </w:tcPr>
          <w:p>
            <w:pPr>
              <w:pStyle w:val="TableParagraph"/>
              <w:spacing w:before="149"/>
              <w:ind w:left="290" w:right="721"/>
              <w:jc w:val="center"/>
              <w:rPr>
                <w:sz w:val="36"/>
              </w:rPr>
            </w:pPr>
            <w:r>
              <w:rPr>
                <w:sz w:val="36"/>
              </w:rPr>
              <w:t>LGJ-185/3.0</w:t>
            </w:r>
          </w:p>
        </w:tc>
        <w:tc>
          <w:tcPr>
            <w:tcW w:w="1930" w:type="dxa"/>
          </w:tcPr>
          <w:p>
            <w:pPr>
              <w:pStyle w:val="TableParagraph"/>
              <w:spacing w:before="149"/>
              <w:ind w:right="180"/>
              <w:jc w:val="right"/>
              <w:rPr>
                <w:sz w:val="36"/>
              </w:rPr>
            </w:pPr>
            <w:r>
              <w:rPr>
                <w:sz w:val="36"/>
              </w:rPr>
              <w:t>0.592</w:t>
            </w:r>
          </w:p>
        </w:tc>
      </w:tr>
      <w:tr>
        <w:tblPrEx>
          <w:tblW w:w="0" w:type="auto"/>
          <w:jc w:val="left"/>
          <w:tblInd w:w="490" w:type="dxa"/>
          <w:tblLayout w:type="fixed"/>
          <w:tblCellMar>
            <w:top w:w="0" w:type="dxa"/>
            <w:left w:w="0" w:type="dxa"/>
            <w:bottom w:w="0" w:type="dxa"/>
            <w:right w:w="0" w:type="dxa"/>
          </w:tblCellMar>
          <w:tblLook w:val="01E0"/>
        </w:tblPrEx>
        <w:trPr>
          <w:trHeight w:val="950"/>
          <w:jc w:val="left"/>
        </w:trPr>
        <w:tc>
          <w:tcPr>
            <w:tcW w:w="734" w:type="dxa"/>
          </w:tcPr>
          <w:p>
            <w:pPr>
              <w:pStyle w:val="TableParagraph"/>
              <w:spacing w:before="148"/>
              <w:ind w:right="239"/>
              <w:jc w:val="center"/>
              <w:rPr>
                <w:sz w:val="36"/>
              </w:rPr>
            </w:pPr>
            <w:r>
              <w:rPr>
                <w:sz w:val="36"/>
              </w:rPr>
              <w:t>6</w:t>
            </w:r>
          </w:p>
        </w:tc>
        <w:tc>
          <w:tcPr>
            <w:tcW w:w="5810" w:type="dxa"/>
          </w:tcPr>
          <w:p>
            <w:pPr>
              <w:pStyle w:val="TableParagraph"/>
              <w:spacing w:before="148"/>
              <w:ind w:left="270" w:right="292"/>
              <w:jc w:val="center"/>
              <w:rPr>
                <w:rFonts w:ascii="宋体" w:eastAsia="宋体" w:hAnsi="宋体" w:hint="eastAsia"/>
                <w:sz w:val="36"/>
              </w:rPr>
            </w:pPr>
            <w:r>
              <w:rPr>
                <w:rFonts w:ascii="宋体" w:eastAsia="宋体" w:hAnsi="宋体" w:hint="eastAsia"/>
                <w:sz w:val="36"/>
              </w:rPr>
              <w:t>老安统二级电站</w:t>
            </w:r>
            <w:r>
              <w:rPr>
                <w:sz w:val="36"/>
              </w:rPr>
              <w:t>—</w:t>
            </w:r>
            <w:r>
              <w:rPr>
                <w:rFonts w:ascii="宋体" w:eastAsia="宋体" w:hAnsi="宋体" w:hint="eastAsia"/>
                <w:spacing w:val="20"/>
                <w:sz w:val="36"/>
              </w:rPr>
              <w:t>托老线</w:t>
            </w:r>
            <w:r>
              <w:rPr>
                <w:sz w:val="36"/>
              </w:rPr>
              <w:t>16</w:t>
            </w:r>
            <w:r>
              <w:rPr>
                <w:spacing w:val="-66"/>
                <w:sz w:val="36"/>
              </w:rPr>
              <w:t xml:space="preserve"> </w:t>
            </w:r>
            <w:r>
              <w:rPr>
                <w:rFonts w:ascii="宋体" w:eastAsia="宋体" w:hAnsi="宋体" w:hint="eastAsia"/>
                <w:sz w:val="36"/>
              </w:rPr>
              <w:t>号杆</w:t>
            </w:r>
          </w:p>
        </w:tc>
        <w:tc>
          <w:tcPr>
            <w:tcW w:w="2967" w:type="dxa"/>
          </w:tcPr>
          <w:p>
            <w:pPr>
              <w:pStyle w:val="TableParagraph"/>
              <w:spacing w:before="148"/>
              <w:ind w:left="290" w:right="721"/>
              <w:jc w:val="center"/>
              <w:rPr>
                <w:sz w:val="36"/>
              </w:rPr>
            </w:pPr>
            <w:r>
              <w:rPr>
                <w:sz w:val="36"/>
              </w:rPr>
              <w:t>LGJ-185/3.0</w:t>
            </w:r>
          </w:p>
        </w:tc>
        <w:tc>
          <w:tcPr>
            <w:tcW w:w="1930" w:type="dxa"/>
          </w:tcPr>
          <w:p>
            <w:pPr>
              <w:pStyle w:val="TableParagraph"/>
              <w:spacing w:before="148"/>
              <w:ind w:left="974"/>
              <w:rPr>
                <w:sz w:val="36"/>
              </w:rPr>
            </w:pPr>
            <w:r>
              <w:rPr>
                <w:sz w:val="36"/>
              </w:rPr>
              <w:t>0.16</w:t>
            </w:r>
          </w:p>
        </w:tc>
      </w:tr>
      <w:tr>
        <w:tblPrEx>
          <w:tblW w:w="0" w:type="auto"/>
          <w:jc w:val="left"/>
          <w:tblInd w:w="490" w:type="dxa"/>
          <w:tblLayout w:type="fixed"/>
          <w:tblCellMar>
            <w:top w:w="0" w:type="dxa"/>
            <w:left w:w="0" w:type="dxa"/>
            <w:bottom w:w="0" w:type="dxa"/>
            <w:right w:w="0" w:type="dxa"/>
          </w:tblCellMar>
          <w:tblLook w:val="01E0"/>
        </w:tblPrEx>
        <w:trPr>
          <w:trHeight w:val="952"/>
          <w:jc w:val="left"/>
        </w:trPr>
        <w:tc>
          <w:tcPr>
            <w:tcW w:w="734" w:type="dxa"/>
          </w:tcPr>
          <w:p>
            <w:pPr>
              <w:pStyle w:val="TableParagraph"/>
              <w:spacing w:before="148"/>
              <w:ind w:right="239"/>
              <w:jc w:val="center"/>
              <w:rPr>
                <w:sz w:val="36"/>
              </w:rPr>
            </w:pPr>
            <w:r>
              <w:rPr>
                <w:sz w:val="36"/>
              </w:rPr>
              <w:t>7</w:t>
            </w:r>
          </w:p>
        </w:tc>
        <w:tc>
          <w:tcPr>
            <w:tcW w:w="5810" w:type="dxa"/>
          </w:tcPr>
          <w:p>
            <w:pPr>
              <w:pStyle w:val="TableParagraph"/>
              <w:spacing w:before="148"/>
              <w:ind w:left="270" w:right="292"/>
              <w:jc w:val="center"/>
              <w:rPr>
                <w:rFonts w:ascii="宋体" w:eastAsia="宋体" w:hAnsi="宋体" w:hint="eastAsia"/>
                <w:sz w:val="36"/>
              </w:rPr>
            </w:pPr>
            <w:r>
              <w:rPr>
                <w:rFonts w:ascii="宋体" w:eastAsia="宋体" w:hAnsi="宋体" w:hint="eastAsia"/>
                <w:sz w:val="36"/>
              </w:rPr>
              <w:t>老安统三级电站</w:t>
            </w:r>
            <w:r>
              <w:rPr>
                <w:sz w:val="36"/>
              </w:rPr>
              <w:t>—</w:t>
            </w:r>
            <w:r>
              <w:rPr>
                <w:rFonts w:ascii="宋体" w:eastAsia="宋体" w:hAnsi="宋体" w:hint="eastAsia"/>
                <w:spacing w:val="20"/>
                <w:sz w:val="36"/>
              </w:rPr>
              <w:t>托老线</w:t>
            </w:r>
            <w:r>
              <w:rPr>
                <w:sz w:val="36"/>
              </w:rPr>
              <w:t>16</w:t>
            </w:r>
            <w:r>
              <w:rPr>
                <w:spacing w:val="-66"/>
                <w:sz w:val="36"/>
              </w:rPr>
              <w:t xml:space="preserve"> </w:t>
            </w:r>
            <w:r>
              <w:rPr>
                <w:rFonts w:ascii="宋体" w:eastAsia="宋体" w:hAnsi="宋体" w:hint="eastAsia"/>
                <w:sz w:val="36"/>
              </w:rPr>
              <w:t>号杆</w:t>
            </w:r>
          </w:p>
        </w:tc>
        <w:tc>
          <w:tcPr>
            <w:tcW w:w="2967" w:type="dxa"/>
          </w:tcPr>
          <w:p>
            <w:pPr>
              <w:pStyle w:val="TableParagraph"/>
              <w:spacing w:before="148"/>
              <w:ind w:left="290" w:right="721"/>
              <w:jc w:val="center"/>
              <w:rPr>
                <w:sz w:val="36"/>
              </w:rPr>
            </w:pPr>
            <w:r>
              <w:rPr>
                <w:sz w:val="36"/>
              </w:rPr>
              <w:t>LGJ-185/3.0</w:t>
            </w:r>
          </w:p>
        </w:tc>
        <w:tc>
          <w:tcPr>
            <w:tcW w:w="1930" w:type="dxa"/>
          </w:tcPr>
          <w:p>
            <w:pPr>
              <w:pStyle w:val="TableParagraph"/>
              <w:spacing w:before="148"/>
              <w:ind w:right="180"/>
              <w:jc w:val="right"/>
              <w:rPr>
                <w:sz w:val="36"/>
              </w:rPr>
            </w:pPr>
            <w:r>
              <w:rPr>
                <w:sz w:val="36"/>
              </w:rPr>
              <w:t>0.749</w:t>
            </w:r>
          </w:p>
        </w:tc>
      </w:tr>
      <w:tr>
        <w:tblPrEx>
          <w:tblW w:w="0" w:type="auto"/>
          <w:jc w:val="left"/>
          <w:tblInd w:w="490" w:type="dxa"/>
          <w:tblLayout w:type="fixed"/>
          <w:tblCellMar>
            <w:top w:w="0" w:type="dxa"/>
            <w:left w:w="0" w:type="dxa"/>
            <w:bottom w:w="0" w:type="dxa"/>
            <w:right w:w="0" w:type="dxa"/>
          </w:tblCellMar>
          <w:tblLook w:val="01E0"/>
        </w:tblPrEx>
        <w:trPr>
          <w:trHeight w:val="952"/>
          <w:jc w:val="left"/>
        </w:trPr>
        <w:tc>
          <w:tcPr>
            <w:tcW w:w="734" w:type="dxa"/>
          </w:tcPr>
          <w:p>
            <w:pPr>
              <w:pStyle w:val="TableParagraph"/>
              <w:spacing w:before="150"/>
              <w:ind w:right="239"/>
              <w:jc w:val="center"/>
              <w:rPr>
                <w:sz w:val="36"/>
              </w:rPr>
            </w:pPr>
            <w:r>
              <w:rPr>
                <w:sz w:val="36"/>
              </w:rPr>
              <w:t>8</w:t>
            </w:r>
          </w:p>
        </w:tc>
        <w:tc>
          <w:tcPr>
            <w:tcW w:w="5810" w:type="dxa"/>
          </w:tcPr>
          <w:p>
            <w:pPr>
              <w:pStyle w:val="TableParagraph"/>
              <w:spacing w:before="150"/>
              <w:ind w:left="263" w:right="292"/>
              <w:jc w:val="center"/>
              <w:rPr>
                <w:rFonts w:ascii="宋体" w:eastAsia="宋体" w:hAnsi="宋体" w:hint="eastAsia"/>
                <w:sz w:val="36"/>
              </w:rPr>
            </w:pPr>
            <w:r>
              <w:rPr>
                <w:rFonts w:ascii="宋体" w:eastAsia="宋体" w:hAnsi="宋体" w:hint="eastAsia"/>
                <w:sz w:val="36"/>
              </w:rPr>
              <w:t xml:space="preserve">托老线 </w:t>
            </w:r>
            <w:r>
              <w:rPr>
                <w:sz w:val="36"/>
              </w:rPr>
              <w:t xml:space="preserve">16 </w:t>
            </w:r>
            <w:r>
              <w:rPr>
                <w:rFonts w:ascii="宋体" w:eastAsia="宋体" w:hAnsi="宋体" w:hint="eastAsia"/>
                <w:sz w:val="36"/>
              </w:rPr>
              <w:t>号杆</w:t>
            </w:r>
            <w:r>
              <w:rPr>
                <w:sz w:val="36"/>
              </w:rPr>
              <w:t>—</w:t>
            </w:r>
            <w:r>
              <w:rPr>
                <w:rFonts w:ascii="宋体" w:eastAsia="宋体" w:hAnsi="宋体" w:hint="eastAsia"/>
                <w:sz w:val="36"/>
              </w:rPr>
              <w:t>拖巴科电站</w:t>
            </w:r>
          </w:p>
        </w:tc>
        <w:tc>
          <w:tcPr>
            <w:tcW w:w="2967" w:type="dxa"/>
          </w:tcPr>
          <w:p>
            <w:pPr>
              <w:pStyle w:val="TableParagraph"/>
              <w:spacing w:before="150"/>
              <w:ind w:left="290" w:right="719"/>
              <w:jc w:val="center"/>
              <w:rPr>
                <w:sz w:val="36"/>
              </w:rPr>
            </w:pPr>
            <w:r>
              <w:rPr>
                <w:sz w:val="36"/>
              </w:rPr>
              <w:t>LGJ-185/30</w:t>
            </w:r>
          </w:p>
        </w:tc>
        <w:tc>
          <w:tcPr>
            <w:tcW w:w="1930" w:type="dxa"/>
          </w:tcPr>
          <w:p>
            <w:pPr>
              <w:pStyle w:val="TableParagraph"/>
              <w:spacing w:before="150"/>
              <w:ind w:right="180"/>
              <w:jc w:val="right"/>
              <w:rPr>
                <w:sz w:val="36"/>
              </w:rPr>
            </w:pPr>
            <w:r>
              <w:rPr>
                <w:sz w:val="36"/>
              </w:rPr>
              <w:t>5.699</w:t>
            </w:r>
          </w:p>
        </w:tc>
      </w:tr>
      <w:tr>
        <w:tblPrEx>
          <w:tblW w:w="0" w:type="auto"/>
          <w:jc w:val="left"/>
          <w:tblInd w:w="490" w:type="dxa"/>
          <w:tblLayout w:type="fixed"/>
          <w:tblCellMar>
            <w:top w:w="0" w:type="dxa"/>
            <w:left w:w="0" w:type="dxa"/>
            <w:bottom w:w="0" w:type="dxa"/>
            <w:right w:w="0" w:type="dxa"/>
          </w:tblCellMar>
          <w:tblLook w:val="01E0"/>
        </w:tblPrEx>
        <w:trPr>
          <w:trHeight w:val="950"/>
          <w:jc w:val="left"/>
        </w:trPr>
        <w:tc>
          <w:tcPr>
            <w:tcW w:w="734" w:type="dxa"/>
          </w:tcPr>
          <w:p>
            <w:pPr>
              <w:pStyle w:val="TableParagraph"/>
              <w:spacing w:before="148"/>
              <w:ind w:right="239"/>
              <w:jc w:val="center"/>
              <w:rPr>
                <w:sz w:val="36"/>
              </w:rPr>
            </w:pPr>
            <w:r>
              <w:rPr>
                <w:sz w:val="36"/>
              </w:rPr>
              <w:t>9</w:t>
            </w:r>
          </w:p>
        </w:tc>
        <w:tc>
          <w:tcPr>
            <w:tcW w:w="5810" w:type="dxa"/>
          </w:tcPr>
          <w:p>
            <w:pPr>
              <w:pStyle w:val="TableParagraph"/>
              <w:spacing w:before="148"/>
              <w:ind w:left="264" w:right="292"/>
              <w:jc w:val="center"/>
              <w:rPr>
                <w:sz w:val="36"/>
              </w:rPr>
            </w:pPr>
            <w:r>
              <w:rPr>
                <w:rFonts w:ascii="宋体" w:eastAsia="宋体" w:hAnsi="宋体" w:hint="eastAsia"/>
                <w:sz w:val="36"/>
              </w:rPr>
              <w:t xml:space="preserve">吉岔电站 </w:t>
            </w:r>
            <w:r>
              <w:rPr>
                <w:sz w:val="36"/>
              </w:rPr>
              <w:t>T—</w:t>
            </w:r>
            <w:r>
              <w:rPr>
                <w:rFonts w:ascii="宋体" w:eastAsia="宋体" w:hAnsi="宋体" w:hint="eastAsia"/>
                <w:sz w:val="36"/>
              </w:rPr>
              <w:t xml:space="preserve">弄独河电站 </w:t>
            </w:r>
            <w:r>
              <w:rPr>
                <w:sz w:val="36"/>
              </w:rPr>
              <w:t>T</w:t>
            </w:r>
          </w:p>
        </w:tc>
        <w:tc>
          <w:tcPr>
            <w:tcW w:w="2967" w:type="dxa"/>
          </w:tcPr>
          <w:p>
            <w:pPr>
              <w:pStyle w:val="TableParagraph"/>
              <w:spacing w:before="148"/>
              <w:ind w:left="290" w:right="718"/>
              <w:jc w:val="center"/>
              <w:rPr>
                <w:sz w:val="36"/>
              </w:rPr>
            </w:pPr>
            <w:r>
              <w:rPr>
                <w:sz w:val="36"/>
              </w:rPr>
              <w:t>LGJ-240</w:t>
            </w:r>
          </w:p>
        </w:tc>
        <w:tc>
          <w:tcPr>
            <w:tcW w:w="1930" w:type="dxa"/>
          </w:tcPr>
          <w:p>
            <w:pPr>
              <w:pStyle w:val="TableParagraph"/>
              <w:spacing w:before="148"/>
              <w:ind w:right="180"/>
              <w:jc w:val="right"/>
              <w:rPr>
                <w:sz w:val="36"/>
              </w:rPr>
            </w:pPr>
            <w:r>
              <w:rPr>
                <w:sz w:val="36"/>
              </w:rPr>
              <w:t>30.85</w:t>
            </w:r>
          </w:p>
        </w:tc>
      </w:tr>
      <w:tr>
        <w:tblPrEx>
          <w:tblW w:w="0" w:type="auto"/>
          <w:jc w:val="left"/>
          <w:tblInd w:w="490" w:type="dxa"/>
          <w:tblLayout w:type="fixed"/>
          <w:tblCellMar>
            <w:top w:w="0" w:type="dxa"/>
            <w:left w:w="0" w:type="dxa"/>
            <w:bottom w:w="0" w:type="dxa"/>
            <w:right w:w="0" w:type="dxa"/>
          </w:tblCellMar>
          <w:tblLook w:val="01E0"/>
        </w:tblPrEx>
        <w:trPr>
          <w:trHeight w:val="950"/>
          <w:jc w:val="left"/>
        </w:trPr>
        <w:tc>
          <w:tcPr>
            <w:tcW w:w="734" w:type="dxa"/>
          </w:tcPr>
          <w:p>
            <w:pPr>
              <w:pStyle w:val="TableParagraph"/>
              <w:spacing w:before="149"/>
              <w:ind w:left="30" w:right="267"/>
              <w:jc w:val="center"/>
              <w:rPr>
                <w:sz w:val="36"/>
              </w:rPr>
            </w:pPr>
            <w:r>
              <w:rPr>
                <w:sz w:val="36"/>
              </w:rPr>
              <w:t>10</w:t>
            </w:r>
          </w:p>
        </w:tc>
        <w:tc>
          <w:tcPr>
            <w:tcW w:w="5810" w:type="dxa"/>
          </w:tcPr>
          <w:p>
            <w:pPr>
              <w:pStyle w:val="TableParagraph"/>
              <w:spacing w:before="149"/>
              <w:ind w:left="263" w:right="292"/>
              <w:jc w:val="center"/>
              <w:rPr>
                <w:rFonts w:ascii="宋体" w:eastAsia="宋体" w:hint="eastAsia"/>
                <w:sz w:val="36"/>
              </w:rPr>
            </w:pPr>
            <w:r>
              <w:rPr>
                <w:sz w:val="36"/>
              </w:rPr>
              <w:t xml:space="preserve">110kV </w:t>
            </w:r>
            <w:r>
              <w:rPr>
                <w:rFonts w:ascii="宋体" w:eastAsia="宋体" w:hint="eastAsia"/>
                <w:sz w:val="36"/>
              </w:rPr>
              <w:t xml:space="preserve">维拖 </w:t>
            </w:r>
            <w:r>
              <w:rPr>
                <w:sz w:val="36"/>
              </w:rPr>
              <w:t xml:space="preserve">T </w:t>
            </w:r>
            <w:r>
              <w:rPr>
                <w:rFonts w:ascii="宋体" w:eastAsia="宋体" w:hint="eastAsia"/>
                <w:sz w:val="36"/>
              </w:rPr>
              <w:t>线吉岔河支线</w:t>
            </w:r>
          </w:p>
        </w:tc>
        <w:tc>
          <w:tcPr>
            <w:tcW w:w="2967" w:type="dxa"/>
          </w:tcPr>
          <w:p>
            <w:pPr>
              <w:pStyle w:val="TableParagraph"/>
              <w:spacing w:before="149"/>
              <w:ind w:left="290" w:right="721"/>
              <w:jc w:val="center"/>
              <w:rPr>
                <w:sz w:val="36"/>
              </w:rPr>
            </w:pPr>
            <w:r>
              <w:rPr>
                <w:sz w:val="36"/>
              </w:rPr>
              <w:t>LGJ-150/2.5</w:t>
            </w:r>
          </w:p>
        </w:tc>
        <w:tc>
          <w:tcPr>
            <w:tcW w:w="1930" w:type="dxa"/>
          </w:tcPr>
          <w:p>
            <w:pPr>
              <w:pStyle w:val="TableParagraph"/>
              <w:spacing w:before="149"/>
              <w:ind w:left="974"/>
              <w:rPr>
                <w:sz w:val="36"/>
              </w:rPr>
            </w:pPr>
            <w:r>
              <w:rPr>
                <w:sz w:val="36"/>
              </w:rPr>
              <w:t>5.07</w:t>
            </w:r>
          </w:p>
        </w:tc>
      </w:tr>
      <w:tr>
        <w:tblPrEx>
          <w:tblW w:w="0" w:type="auto"/>
          <w:jc w:val="left"/>
          <w:tblInd w:w="490" w:type="dxa"/>
          <w:tblLayout w:type="fixed"/>
          <w:tblCellMar>
            <w:top w:w="0" w:type="dxa"/>
            <w:left w:w="0" w:type="dxa"/>
            <w:bottom w:w="0" w:type="dxa"/>
            <w:right w:w="0" w:type="dxa"/>
          </w:tblCellMar>
          <w:tblLook w:val="01E0"/>
        </w:tblPrEx>
        <w:trPr>
          <w:trHeight w:val="950"/>
          <w:jc w:val="left"/>
        </w:trPr>
        <w:tc>
          <w:tcPr>
            <w:tcW w:w="734" w:type="dxa"/>
          </w:tcPr>
          <w:p>
            <w:pPr>
              <w:pStyle w:val="TableParagraph"/>
              <w:spacing w:before="148"/>
              <w:ind w:left="30" w:right="267"/>
              <w:jc w:val="center"/>
              <w:rPr>
                <w:sz w:val="36"/>
              </w:rPr>
            </w:pPr>
            <w:r>
              <w:rPr>
                <w:sz w:val="36"/>
              </w:rPr>
              <w:t>11</w:t>
            </w:r>
          </w:p>
        </w:tc>
        <w:tc>
          <w:tcPr>
            <w:tcW w:w="5810" w:type="dxa"/>
          </w:tcPr>
          <w:p>
            <w:pPr>
              <w:pStyle w:val="TableParagraph"/>
              <w:spacing w:before="148"/>
              <w:ind w:left="263" w:right="292"/>
              <w:jc w:val="center"/>
              <w:rPr>
                <w:rFonts w:ascii="宋体" w:eastAsia="宋体" w:hint="eastAsia"/>
                <w:sz w:val="36"/>
              </w:rPr>
            </w:pPr>
            <w:r>
              <w:rPr>
                <w:sz w:val="36"/>
              </w:rPr>
              <w:t xml:space="preserve">110kV </w:t>
            </w:r>
            <w:r>
              <w:rPr>
                <w:rFonts w:ascii="宋体" w:eastAsia="宋体" w:hint="eastAsia"/>
                <w:sz w:val="36"/>
              </w:rPr>
              <w:t xml:space="preserve">维拖 </w:t>
            </w:r>
            <w:r>
              <w:rPr>
                <w:sz w:val="36"/>
              </w:rPr>
              <w:t xml:space="preserve">T </w:t>
            </w:r>
            <w:r>
              <w:rPr>
                <w:rFonts w:ascii="宋体" w:eastAsia="宋体" w:hint="eastAsia"/>
                <w:sz w:val="36"/>
              </w:rPr>
              <w:t>线弄独河支线</w:t>
            </w:r>
          </w:p>
        </w:tc>
        <w:tc>
          <w:tcPr>
            <w:tcW w:w="2967" w:type="dxa"/>
          </w:tcPr>
          <w:p>
            <w:pPr>
              <w:pStyle w:val="TableParagraph"/>
              <w:spacing w:before="148"/>
              <w:ind w:left="290" w:right="718"/>
              <w:jc w:val="center"/>
              <w:rPr>
                <w:sz w:val="36"/>
              </w:rPr>
            </w:pPr>
            <w:r>
              <w:rPr>
                <w:sz w:val="36"/>
              </w:rPr>
              <w:t>LGJ-120</w:t>
            </w:r>
          </w:p>
        </w:tc>
        <w:tc>
          <w:tcPr>
            <w:tcW w:w="1930" w:type="dxa"/>
          </w:tcPr>
          <w:p>
            <w:pPr>
              <w:pStyle w:val="TableParagraph"/>
              <w:spacing w:before="148"/>
              <w:ind w:left="1211"/>
              <w:rPr>
                <w:sz w:val="36"/>
              </w:rPr>
            </w:pPr>
            <w:r>
              <w:rPr>
                <w:sz w:val="36"/>
              </w:rPr>
              <w:t>2</w:t>
            </w:r>
          </w:p>
        </w:tc>
      </w:tr>
      <w:tr>
        <w:tblPrEx>
          <w:tblW w:w="0" w:type="auto"/>
          <w:jc w:val="left"/>
          <w:tblInd w:w="490" w:type="dxa"/>
          <w:tblLayout w:type="fixed"/>
          <w:tblCellMar>
            <w:top w:w="0" w:type="dxa"/>
            <w:left w:w="0" w:type="dxa"/>
            <w:bottom w:w="0" w:type="dxa"/>
            <w:right w:w="0" w:type="dxa"/>
          </w:tblCellMar>
          <w:tblLook w:val="01E0"/>
        </w:tblPrEx>
        <w:trPr>
          <w:trHeight w:val="950"/>
          <w:jc w:val="left"/>
        </w:trPr>
        <w:tc>
          <w:tcPr>
            <w:tcW w:w="734" w:type="dxa"/>
          </w:tcPr>
          <w:p>
            <w:pPr>
              <w:pStyle w:val="TableParagraph"/>
              <w:spacing w:before="148"/>
              <w:ind w:left="30" w:right="267"/>
              <w:jc w:val="center"/>
              <w:rPr>
                <w:sz w:val="36"/>
              </w:rPr>
            </w:pPr>
            <w:r>
              <w:rPr>
                <w:sz w:val="36"/>
              </w:rPr>
              <w:t>12</w:t>
            </w:r>
          </w:p>
        </w:tc>
        <w:tc>
          <w:tcPr>
            <w:tcW w:w="5810" w:type="dxa"/>
          </w:tcPr>
          <w:p>
            <w:pPr>
              <w:pStyle w:val="TableParagraph"/>
              <w:spacing w:before="148"/>
              <w:ind w:left="263" w:right="292"/>
              <w:jc w:val="center"/>
              <w:rPr>
                <w:rFonts w:ascii="宋体" w:eastAsia="宋体" w:hAnsi="宋体" w:hint="eastAsia"/>
                <w:sz w:val="36"/>
              </w:rPr>
            </w:pPr>
            <w:r>
              <w:rPr>
                <w:rFonts w:ascii="宋体" w:eastAsia="宋体" w:hAnsi="宋体" w:hint="eastAsia"/>
                <w:sz w:val="36"/>
              </w:rPr>
              <w:t xml:space="preserve">弄独河电站 </w:t>
            </w:r>
            <w:r>
              <w:rPr>
                <w:sz w:val="36"/>
              </w:rPr>
              <w:t>T—</w:t>
            </w:r>
            <w:r>
              <w:rPr>
                <w:rFonts w:ascii="宋体" w:eastAsia="宋体" w:hAnsi="宋体" w:hint="eastAsia"/>
                <w:sz w:val="36"/>
              </w:rPr>
              <w:t>拖八科变</w:t>
            </w:r>
          </w:p>
        </w:tc>
        <w:tc>
          <w:tcPr>
            <w:tcW w:w="2967" w:type="dxa"/>
          </w:tcPr>
          <w:p>
            <w:pPr>
              <w:pStyle w:val="TableParagraph"/>
              <w:spacing w:before="148"/>
              <w:ind w:left="290" w:right="718"/>
              <w:jc w:val="center"/>
              <w:rPr>
                <w:sz w:val="36"/>
              </w:rPr>
            </w:pPr>
            <w:r>
              <w:rPr>
                <w:sz w:val="36"/>
              </w:rPr>
              <w:t>LGJ-240</w:t>
            </w:r>
          </w:p>
        </w:tc>
        <w:tc>
          <w:tcPr>
            <w:tcW w:w="1930" w:type="dxa"/>
          </w:tcPr>
          <w:p>
            <w:pPr>
              <w:pStyle w:val="TableParagraph"/>
              <w:spacing w:before="148"/>
              <w:ind w:right="180"/>
              <w:jc w:val="right"/>
              <w:rPr>
                <w:sz w:val="36"/>
              </w:rPr>
            </w:pPr>
            <w:r>
              <w:rPr>
                <w:sz w:val="36"/>
              </w:rPr>
              <w:t>23.85</w:t>
            </w:r>
          </w:p>
        </w:tc>
      </w:tr>
      <w:tr>
        <w:tblPrEx>
          <w:tblW w:w="0" w:type="auto"/>
          <w:jc w:val="left"/>
          <w:tblInd w:w="490" w:type="dxa"/>
          <w:tblLayout w:type="fixed"/>
          <w:tblCellMar>
            <w:top w:w="0" w:type="dxa"/>
            <w:left w:w="0" w:type="dxa"/>
            <w:bottom w:w="0" w:type="dxa"/>
            <w:right w:w="0" w:type="dxa"/>
          </w:tblCellMar>
          <w:tblLook w:val="01E0"/>
        </w:tblPrEx>
        <w:trPr>
          <w:trHeight w:val="952"/>
          <w:jc w:val="left"/>
        </w:trPr>
        <w:tc>
          <w:tcPr>
            <w:tcW w:w="734" w:type="dxa"/>
          </w:tcPr>
          <w:p>
            <w:pPr>
              <w:pStyle w:val="TableParagraph"/>
              <w:spacing w:before="148"/>
              <w:ind w:left="30" w:right="267"/>
              <w:jc w:val="center"/>
              <w:rPr>
                <w:sz w:val="36"/>
              </w:rPr>
            </w:pPr>
            <w:r>
              <w:rPr>
                <w:sz w:val="36"/>
              </w:rPr>
              <w:t>13</w:t>
            </w:r>
          </w:p>
        </w:tc>
        <w:tc>
          <w:tcPr>
            <w:tcW w:w="5810" w:type="dxa"/>
          </w:tcPr>
          <w:p>
            <w:pPr>
              <w:pStyle w:val="TableParagraph"/>
              <w:spacing w:before="148"/>
              <w:ind w:left="259" w:right="292"/>
              <w:jc w:val="center"/>
              <w:rPr>
                <w:rFonts w:ascii="宋体" w:eastAsia="宋体" w:hAnsi="宋体" w:hint="eastAsia"/>
                <w:sz w:val="36"/>
              </w:rPr>
            </w:pPr>
            <w:r>
              <w:rPr>
                <w:sz w:val="36"/>
              </w:rPr>
              <w:t>**</w:t>
            </w:r>
            <w:r>
              <w:rPr>
                <w:rFonts w:ascii="宋体" w:eastAsia="宋体" w:hAnsi="宋体" w:hint="eastAsia"/>
                <w:sz w:val="36"/>
              </w:rPr>
              <w:t>中心变</w:t>
            </w:r>
            <w:r>
              <w:rPr>
                <w:sz w:val="36"/>
              </w:rPr>
              <w:t>—</w:t>
            </w:r>
            <w:r>
              <w:rPr>
                <w:rFonts w:ascii="宋体" w:eastAsia="宋体" w:hAnsi="宋体" w:hint="eastAsia"/>
                <w:sz w:val="36"/>
              </w:rPr>
              <w:t xml:space="preserve">吉岔河 </w:t>
            </w:r>
            <w:r>
              <w:rPr>
                <w:sz w:val="36"/>
              </w:rPr>
              <w:t xml:space="preserve">T </w:t>
            </w:r>
            <w:r>
              <w:rPr>
                <w:rFonts w:ascii="宋体" w:eastAsia="宋体" w:hAnsi="宋体" w:hint="eastAsia"/>
                <w:sz w:val="36"/>
              </w:rPr>
              <w:t>点</w:t>
            </w:r>
          </w:p>
        </w:tc>
        <w:tc>
          <w:tcPr>
            <w:tcW w:w="2967" w:type="dxa"/>
          </w:tcPr>
          <w:p>
            <w:pPr>
              <w:pStyle w:val="TableParagraph"/>
              <w:spacing w:before="148"/>
              <w:ind w:left="290" w:right="718"/>
              <w:jc w:val="center"/>
              <w:rPr>
                <w:sz w:val="36"/>
              </w:rPr>
            </w:pPr>
            <w:r>
              <w:rPr>
                <w:sz w:val="36"/>
              </w:rPr>
              <w:t>LGJ-240</w:t>
            </w:r>
          </w:p>
        </w:tc>
        <w:tc>
          <w:tcPr>
            <w:tcW w:w="1930" w:type="dxa"/>
          </w:tcPr>
          <w:p>
            <w:pPr>
              <w:pStyle w:val="TableParagraph"/>
              <w:spacing w:before="148"/>
              <w:ind w:left="974"/>
              <w:rPr>
                <w:sz w:val="36"/>
              </w:rPr>
            </w:pPr>
            <w:r>
              <w:rPr>
                <w:sz w:val="36"/>
              </w:rPr>
              <w:t>28.8</w:t>
            </w:r>
          </w:p>
        </w:tc>
      </w:tr>
      <w:tr>
        <w:tblPrEx>
          <w:tblW w:w="0" w:type="auto"/>
          <w:jc w:val="left"/>
          <w:tblInd w:w="490" w:type="dxa"/>
          <w:tblLayout w:type="fixed"/>
          <w:tblCellMar>
            <w:top w:w="0" w:type="dxa"/>
            <w:left w:w="0" w:type="dxa"/>
            <w:bottom w:w="0" w:type="dxa"/>
            <w:right w:w="0" w:type="dxa"/>
          </w:tblCellMar>
          <w:tblLook w:val="01E0"/>
        </w:tblPrEx>
        <w:trPr>
          <w:trHeight w:val="952"/>
          <w:jc w:val="left"/>
        </w:trPr>
        <w:tc>
          <w:tcPr>
            <w:tcW w:w="734" w:type="dxa"/>
          </w:tcPr>
          <w:p>
            <w:pPr>
              <w:pStyle w:val="TableParagraph"/>
              <w:spacing w:before="150"/>
              <w:ind w:left="30" w:right="267"/>
              <w:jc w:val="center"/>
              <w:rPr>
                <w:sz w:val="36"/>
              </w:rPr>
            </w:pPr>
            <w:r>
              <w:rPr>
                <w:sz w:val="36"/>
              </w:rPr>
              <w:t>14</w:t>
            </w:r>
          </w:p>
        </w:tc>
        <w:tc>
          <w:tcPr>
            <w:tcW w:w="5810" w:type="dxa"/>
          </w:tcPr>
          <w:p>
            <w:pPr>
              <w:pStyle w:val="TableParagraph"/>
              <w:spacing w:before="269"/>
              <w:ind w:left="267" w:right="292"/>
              <w:jc w:val="center"/>
              <w:rPr>
                <w:rFonts w:ascii="宋体" w:eastAsia="宋体" w:hint="eastAsia"/>
                <w:sz w:val="36"/>
              </w:rPr>
            </w:pPr>
            <w:r>
              <w:rPr>
                <w:rFonts w:ascii="宋体" w:eastAsia="宋体" w:hint="eastAsia"/>
                <w:sz w:val="36"/>
              </w:rPr>
              <w:t>妥中线</w:t>
            </w:r>
          </w:p>
        </w:tc>
        <w:tc>
          <w:tcPr>
            <w:tcW w:w="2967" w:type="dxa"/>
          </w:tcPr>
          <w:p>
            <w:pPr>
              <w:pStyle w:val="TableParagraph"/>
              <w:spacing w:before="150"/>
              <w:ind w:left="290" w:right="718"/>
              <w:jc w:val="center"/>
              <w:rPr>
                <w:sz w:val="36"/>
              </w:rPr>
            </w:pPr>
            <w:r>
              <w:rPr>
                <w:sz w:val="36"/>
              </w:rPr>
              <w:t>LGJ-185</w:t>
            </w:r>
          </w:p>
        </w:tc>
        <w:tc>
          <w:tcPr>
            <w:tcW w:w="1930" w:type="dxa"/>
          </w:tcPr>
          <w:p>
            <w:pPr>
              <w:pStyle w:val="TableParagraph"/>
              <w:spacing w:before="150"/>
              <w:ind w:left="1114"/>
              <w:rPr>
                <w:sz w:val="36"/>
              </w:rPr>
            </w:pPr>
            <w:r>
              <w:rPr>
                <w:sz w:val="36"/>
              </w:rPr>
              <w:t>18</w:t>
            </w:r>
          </w:p>
        </w:tc>
      </w:tr>
      <w:tr>
        <w:tblPrEx>
          <w:tblW w:w="0" w:type="auto"/>
          <w:jc w:val="left"/>
          <w:tblInd w:w="490" w:type="dxa"/>
          <w:tblLayout w:type="fixed"/>
          <w:tblCellMar>
            <w:top w:w="0" w:type="dxa"/>
            <w:left w:w="0" w:type="dxa"/>
            <w:bottom w:w="0" w:type="dxa"/>
            <w:right w:w="0" w:type="dxa"/>
          </w:tblCellMar>
          <w:tblLook w:val="01E0"/>
        </w:tblPrEx>
        <w:trPr>
          <w:trHeight w:val="950"/>
          <w:jc w:val="left"/>
        </w:trPr>
        <w:tc>
          <w:tcPr>
            <w:tcW w:w="734" w:type="dxa"/>
          </w:tcPr>
          <w:p>
            <w:pPr>
              <w:pStyle w:val="TableParagraph"/>
              <w:spacing w:before="149"/>
              <w:ind w:left="30" w:right="267"/>
              <w:jc w:val="center"/>
              <w:rPr>
                <w:sz w:val="36"/>
              </w:rPr>
            </w:pPr>
            <w:r>
              <w:rPr>
                <w:sz w:val="36"/>
              </w:rPr>
              <w:t>15</w:t>
            </w:r>
          </w:p>
        </w:tc>
        <w:tc>
          <w:tcPr>
            <w:tcW w:w="5810" w:type="dxa"/>
          </w:tcPr>
          <w:p>
            <w:pPr>
              <w:pStyle w:val="TableParagraph"/>
              <w:spacing w:before="268"/>
              <w:ind w:left="267" w:right="292"/>
              <w:jc w:val="center"/>
              <w:rPr>
                <w:rFonts w:ascii="宋体" w:eastAsia="宋体" w:hint="eastAsia"/>
                <w:sz w:val="36"/>
              </w:rPr>
            </w:pPr>
            <w:r>
              <w:rPr>
                <w:rFonts w:ascii="宋体" w:eastAsia="宋体" w:hint="eastAsia"/>
                <w:sz w:val="36"/>
              </w:rPr>
              <w:t>维拉线</w:t>
            </w:r>
          </w:p>
        </w:tc>
        <w:tc>
          <w:tcPr>
            <w:tcW w:w="2967" w:type="dxa"/>
          </w:tcPr>
          <w:p>
            <w:pPr>
              <w:pStyle w:val="TableParagraph"/>
              <w:spacing w:before="149"/>
              <w:ind w:left="290" w:right="718"/>
              <w:jc w:val="center"/>
              <w:rPr>
                <w:sz w:val="36"/>
              </w:rPr>
            </w:pPr>
            <w:r>
              <w:rPr>
                <w:sz w:val="36"/>
              </w:rPr>
              <w:t>LGJ-185</w:t>
            </w:r>
          </w:p>
        </w:tc>
        <w:tc>
          <w:tcPr>
            <w:tcW w:w="1930" w:type="dxa"/>
          </w:tcPr>
          <w:p>
            <w:pPr>
              <w:pStyle w:val="TableParagraph"/>
              <w:spacing w:before="149"/>
              <w:ind w:right="180"/>
              <w:jc w:val="right"/>
              <w:rPr>
                <w:sz w:val="36"/>
              </w:rPr>
            </w:pPr>
            <w:r>
              <w:rPr>
                <w:sz w:val="36"/>
              </w:rPr>
              <w:t>15.85</w:t>
            </w:r>
          </w:p>
        </w:tc>
      </w:tr>
      <w:tr>
        <w:tblPrEx>
          <w:tblW w:w="0" w:type="auto"/>
          <w:jc w:val="left"/>
          <w:tblInd w:w="490" w:type="dxa"/>
          <w:tblLayout w:type="fixed"/>
          <w:tblCellMar>
            <w:top w:w="0" w:type="dxa"/>
            <w:left w:w="0" w:type="dxa"/>
            <w:bottom w:w="0" w:type="dxa"/>
            <w:right w:w="0" w:type="dxa"/>
          </w:tblCellMar>
          <w:tblLook w:val="01E0"/>
        </w:tblPrEx>
        <w:trPr>
          <w:trHeight w:val="950"/>
          <w:jc w:val="left"/>
        </w:trPr>
        <w:tc>
          <w:tcPr>
            <w:tcW w:w="734" w:type="dxa"/>
          </w:tcPr>
          <w:p>
            <w:pPr>
              <w:pStyle w:val="TableParagraph"/>
              <w:spacing w:before="148"/>
              <w:ind w:left="30" w:right="267"/>
              <w:jc w:val="center"/>
              <w:rPr>
                <w:sz w:val="36"/>
              </w:rPr>
            </w:pPr>
            <w:r>
              <w:rPr>
                <w:sz w:val="36"/>
              </w:rPr>
              <w:t>16</w:t>
            </w:r>
          </w:p>
        </w:tc>
        <w:tc>
          <w:tcPr>
            <w:tcW w:w="5810" w:type="dxa"/>
          </w:tcPr>
          <w:p>
            <w:pPr>
              <w:pStyle w:val="TableParagraph"/>
              <w:spacing w:before="148"/>
              <w:ind w:left="259" w:right="292"/>
              <w:jc w:val="center"/>
              <w:rPr>
                <w:rFonts w:ascii="宋体" w:eastAsia="宋体" w:hAnsi="宋体" w:hint="eastAsia"/>
                <w:sz w:val="36"/>
              </w:rPr>
            </w:pPr>
            <w:r>
              <w:rPr>
                <w:sz w:val="36"/>
              </w:rPr>
              <w:t>**</w:t>
            </w:r>
            <w:r>
              <w:rPr>
                <w:rFonts w:ascii="宋体" w:eastAsia="宋体" w:hAnsi="宋体" w:hint="eastAsia"/>
                <w:sz w:val="36"/>
              </w:rPr>
              <w:t>中心变</w:t>
            </w:r>
            <w:r>
              <w:rPr>
                <w:sz w:val="36"/>
              </w:rPr>
              <w:t>—</w:t>
            </w:r>
            <w:r>
              <w:rPr>
                <w:rFonts w:ascii="宋体" w:eastAsia="宋体" w:hAnsi="宋体" w:hint="eastAsia"/>
                <w:sz w:val="36"/>
              </w:rPr>
              <w:t xml:space="preserve">格登 </w:t>
            </w:r>
            <w:r>
              <w:rPr>
                <w:sz w:val="36"/>
              </w:rPr>
              <w:t xml:space="preserve">T </w:t>
            </w:r>
            <w:r>
              <w:rPr>
                <w:rFonts w:ascii="宋体" w:eastAsia="宋体" w:hAnsi="宋体" w:hint="eastAsia"/>
                <w:sz w:val="36"/>
              </w:rPr>
              <w:t>点</w:t>
            </w:r>
          </w:p>
        </w:tc>
        <w:tc>
          <w:tcPr>
            <w:tcW w:w="2967" w:type="dxa"/>
          </w:tcPr>
          <w:p>
            <w:pPr>
              <w:pStyle w:val="TableParagraph"/>
              <w:spacing w:before="148"/>
              <w:ind w:left="280" w:right="721"/>
              <w:jc w:val="center"/>
              <w:rPr>
                <w:sz w:val="36"/>
              </w:rPr>
            </w:pPr>
            <w:r>
              <w:rPr>
                <w:sz w:val="36"/>
              </w:rPr>
              <w:t>LGJ-2×185</w:t>
            </w:r>
          </w:p>
        </w:tc>
        <w:tc>
          <w:tcPr>
            <w:tcW w:w="1930" w:type="dxa"/>
          </w:tcPr>
          <w:p>
            <w:pPr>
              <w:pStyle w:val="TableParagraph"/>
              <w:spacing w:before="148"/>
              <w:ind w:right="180"/>
              <w:jc w:val="right"/>
              <w:rPr>
                <w:sz w:val="36"/>
              </w:rPr>
            </w:pPr>
            <w:r>
              <w:rPr>
                <w:sz w:val="36"/>
              </w:rPr>
              <w:t>48.73</w:t>
            </w:r>
          </w:p>
        </w:tc>
      </w:tr>
      <w:tr>
        <w:tblPrEx>
          <w:tblW w:w="0" w:type="auto"/>
          <w:jc w:val="left"/>
          <w:tblInd w:w="490" w:type="dxa"/>
          <w:tblLayout w:type="fixed"/>
          <w:tblCellMar>
            <w:top w:w="0" w:type="dxa"/>
            <w:left w:w="0" w:type="dxa"/>
            <w:bottom w:w="0" w:type="dxa"/>
            <w:right w:w="0" w:type="dxa"/>
          </w:tblCellMar>
          <w:tblLook w:val="01E0"/>
        </w:tblPrEx>
        <w:trPr>
          <w:trHeight w:val="950"/>
          <w:jc w:val="left"/>
        </w:trPr>
        <w:tc>
          <w:tcPr>
            <w:tcW w:w="734" w:type="dxa"/>
          </w:tcPr>
          <w:p>
            <w:pPr>
              <w:pStyle w:val="TableParagraph"/>
              <w:spacing w:before="148"/>
              <w:ind w:left="30" w:right="267"/>
              <w:jc w:val="center"/>
              <w:rPr>
                <w:sz w:val="36"/>
              </w:rPr>
            </w:pPr>
            <w:r>
              <w:rPr>
                <w:sz w:val="36"/>
              </w:rPr>
              <w:t>17</w:t>
            </w:r>
          </w:p>
        </w:tc>
        <w:tc>
          <w:tcPr>
            <w:tcW w:w="5810" w:type="dxa"/>
          </w:tcPr>
          <w:p>
            <w:pPr>
              <w:pStyle w:val="TableParagraph"/>
              <w:spacing w:before="148"/>
              <w:ind w:left="265" w:right="292"/>
              <w:jc w:val="center"/>
              <w:rPr>
                <w:rFonts w:ascii="宋体" w:eastAsia="宋体" w:hAnsi="宋体" w:hint="eastAsia"/>
                <w:sz w:val="36"/>
              </w:rPr>
            </w:pPr>
            <w:r>
              <w:rPr>
                <w:rFonts w:ascii="宋体" w:eastAsia="宋体" w:hAnsi="宋体" w:hint="eastAsia"/>
                <w:sz w:val="36"/>
              </w:rPr>
              <w:t>春独开关站</w:t>
            </w:r>
            <w:r>
              <w:rPr>
                <w:sz w:val="36"/>
              </w:rPr>
              <w:t>—</w:t>
            </w:r>
            <w:r>
              <w:rPr>
                <w:rFonts w:ascii="宋体" w:eastAsia="宋体" w:hAnsi="宋体" w:hint="eastAsia"/>
                <w:sz w:val="36"/>
              </w:rPr>
              <w:t xml:space="preserve">格登 </w:t>
            </w:r>
            <w:r>
              <w:rPr>
                <w:sz w:val="36"/>
              </w:rPr>
              <w:t xml:space="preserve">T </w:t>
            </w:r>
            <w:r>
              <w:rPr>
                <w:rFonts w:ascii="宋体" w:eastAsia="宋体" w:hAnsi="宋体" w:hint="eastAsia"/>
                <w:sz w:val="36"/>
              </w:rPr>
              <w:t>点</w:t>
            </w:r>
          </w:p>
        </w:tc>
        <w:tc>
          <w:tcPr>
            <w:tcW w:w="2967" w:type="dxa"/>
          </w:tcPr>
          <w:p>
            <w:pPr>
              <w:pStyle w:val="TableParagraph"/>
              <w:spacing w:before="148"/>
              <w:ind w:left="280" w:right="721"/>
              <w:jc w:val="center"/>
              <w:rPr>
                <w:sz w:val="36"/>
              </w:rPr>
            </w:pPr>
            <w:r>
              <w:rPr>
                <w:sz w:val="36"/>
              </w:rPr>
              <w:t>LGJ-2×185</w:t>
            </w:r>
          </w:p>
        </w:tc>
        <w:tc>
          <w:tcPr>
            <w:tcW w:w="1930" w:type="dxa"/>
          </w:tcPr>
          <w:p>
            <w:pPr>
              <w:pStyle w:val="TableParagraph"/>
              <w:spacing w:before="148"/>
              <w:ind w:right="180"/>
              <w:jc w:val="right"/>
              <w:rPr>
                <w:sz w:val="36"/>
              </w:rPr>
            </w:pPr>
            <w:r>
              <w:rPr>
                <w:sz w:val="36"/>
              </w:rPr>
              <w:t>14.87</w:t>
            </w:r>
          </w:p>
        </w:tc>
      </w:tr>
      <w:tr>
        <w:tblPrEx>
          <w:tblW w:w="0" w:type="auto"/>
          <w:jc w:val="left"/>
          <w:tblInd w:w="490" w:type="dxa"/>
          <w:tblLayout w:type="fixed"/>
          <w:tblCellMar>
            <w:top w:w="0" w:type="dxa"/>
            <w:left w:w="0" w:type="dxa"/>
            <w:bottom w:w="0" w:type="dxa"/>
            <w:right w:w="0" w:type="dxa"/>
          </w:tblCellMar>
          <w:tblLook w:val="01E0"/>
        </w:tblPrEx>
        <w:trPr>
          <w:trHeight w:val="714"/>
          <w:jc w:val="left"/>
        </w:trPr>
        <w:tc>
          <w:tcPr>
            <w:tcW w:w="734" w:type="dxa"/>
          </w:tcPr>
          <w:p>
            <w:pPr>
              <w:pStyle w:val="TableParagraph"/>
              <w:spacing w:before="148" w:line="546" w:lineRule="exact"/>
              <w:ind w:left="30" w:right="267"/>
              <w:jc w:val="center"/>
              <w:rPr>
                <w:sz w:val="36"/>
              </w:rPr>
            </w:pPr>
            <w:r>
              <w:rPr>
                <w:sz w:val="36"/>
              </w:rPr>
              <w:t>18</w:t>
            </w:r>
          </w:p>
        </w:tc>
        <w:tc>
          <w:tcPr>
            <w:tcW w:w="5810" w:type="dxa"/>
          </w:tcPr>
          <w:p>
            <w:pPr>
              <w:pStyle w:val="TableParagraph"/>
              <w:spacing w:before="148" w:line="546" w:lineRule="exact"/>
              <w:ind w:left="263" w:right="292"/>
              <w:jc w:val="center"/>
              <w:rPr>
                <w:rFonts w:ascii="宋体" w:eastAsia="宋体" w:hint="eastAsia"/>
                <w:sz w:val="36"/>
              </w:rPr>
            </w:pPr>
            <w:r>
              <w:rPr>
                <w:rFonts w:ascii="宋体" w:eastAsia="宋体" w:hint="eastAsia"/>
                <w:sz w:val="36"/>
              </w:rPr>
              <w:t xml:space="preserve">维春 </w:t>
            </w:r>
            <w:r>
              <w:rPr>
                <w:sz w:val="36"/>
              </w:rPr>
              <w:t xml:space="preserve">T </w:t>
            </w:r>
            <w:r>
              <w:rPr>
                <w:rFonts w:ascii="宋体" w:eastAsia="宋体" w:hint="eastAsia"/>
                <w:sz w:val="36"/>
              </w:rPr>
              <w:t>线格登支线</w:t>
            </w:r>
          </w:p>
        </w:tc>
        <w:tc>
          <w:tcPr>
            <w:tcW w:w="2967" w:type="dxa"/>
          </w:tcPr>
          <w:p>
            <w:pPr>
              <w:pStyle w:val="TableParagraph"/>
              <w:spacing w:before="148" w:line="546" w:lineRule="exact"/>
              <w:ind w:left="290" w:right="718"/>
              <w:jc w:val="center"/>
              <w:rPr>
                <w:sz w:val="36"/>
              </w:rPr>
            </w:pPr>
            <w:r>
              <w:rPr>
                <w:sz w:val="36"/>
              </w:rPr>
              <w:t>LGJ-185</w:t>
            </w:r>
          </w:p>
        </w:tc>
        <w:tc>
          <w:tcPr>
            <w:tcW w:w="1930" w:type="dxa"/>
          </w:tcPr>
          <w:p>
            <w:pPr>
              <w:pStyle w:val="TableParagraph"/>
              <w:spacing w:before="148" w:line="546" w:lineRule="exact"/>
              <w:ind w:right="180"/>
              <w:jc w:val="right"/>
              <w:rPr>
                <w:sz w:val="36"/>
              </w:rPr>
            </w:pPr>
            <w:r>
              <w:rPr>
                <w:sz w:val="36"/>
              </w:rPr>
              <w:t>0.283</w:t>
            </w:r>
          </w:p>
        </w:tc>
      </w:tr>
    </w:tbl>
    <w:p>
      <w:pPr>
        <w:pStyle w:val="BodyText"/>
        <w:spacing w:before="1"/>
        <w:ind w:left="0"/>
        <w:rPr>
          <w:sz w:val="28"/>
        </w:rPr>
      </w:pPr>
    </w:p>
    <w:p>
      <w:pPr>
        <w:pStyle w:val="BodyText"/>
        <w:ind w:left="1119"/>
      </w:pPr>
      <w:r>
        <w:drawing>
          <wp:anchor distT="0" distB="0" distL="0" distR="0" simplePos="0" relativeHeight="251661312" behindDoc="1" locked="0" layoutInCell="1" allowOverlap="1">
            <wp:simplePos x="0" y="0"/>
            <wp:positionH relativeFrom="page">
              <wp:posOffset>1600200</wp:posOffset>
            </wp:positionH>
            <wp:positionV relativeFrom="paragraph">
              <wp:posOffset>-12110445</wp:posOffset>
            </wp:positionV>
            <wp:extent cx="8133016" cy="12072842"/>
            <wp:effectExtent l="0" t="0" r="0" b="0"/>
            <wp:wrapNone/>
            <wp:docPr id="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5.png"/>
                    <pic:cNvPicPr/>
                  </pic:nvPicPr>
                  <pic:blipFill>
                    <a:blip xmlns:r="http://schemas.openxmlformats.org/officeDocument/2006/relationships" r:embed="rId33" cstate="print"/>
                    <a:stretch>
                      <a:fillRect/>
                    </a:stretch>
                  </pic:blipFill>
                  <pic:spPr>
                    <a:xfrm>
                      <a:off x="0" y="0"/>
                      <a:ext cx="8133016" cy="12072842"/>
                    </a:xfrm>
                    <a:prstGeom prst="rect">
                      <a:avLst/>
                    </a:prstGeom>
                  </pic:spPr>
                </pic:pic>
              </a:graphicData>
            </a:graphic>
          </wp:anchor>
        </w:drawing>
      </w:r>
      <w:r>
        <w:t>二</w:t>
      </w:r>
      <w:r>
        <w:rPr>
          <w:rFonts w:ascii="Malgun Gothic" w:eastAsia="Malgun Gothic" w:hint="eastAsia"/>
        </w:rPr>
        <w:t>、</w:t>
      </w:r>
      <w:r>
        <w:t>建设必要性</w:t>
      </w:r>
    </w:p>
    <w:p>
      <w:pPr>
        <w:pStyle w:val="BodyText"/>
        <w:spacing w:before="175"/>
        <w:ind w:left="1119"/>
      </w:pPr>
      <w:r>
        <w:t>根据施工总布置规划和工程施工特点</w:t>
      </w:r>
      <w:r>
        <w:rPr>
          <w:rFonts w:ascii="Malgun Gothic" w:eastAsia="Malgun Gothic" w:hint="eastAsia"/>
        </w:rPr>
        <w:t>，**</w:t>
      </w:r>
      <w:r>
        <w:t>水电站施工供电负荷分布</w:t>
      </w:r>
    </w:p>
    <w:p>
      <w:pPr>
        <w:spacing w:after="0"/>
        <w:sectPr>
          <w:headerReference w:type="default" r:id="rId34"/>
          <w:footerReference w:type="default" r:id="rId35"/>
          <w:pgSz w:w="17860" w:h="25270"/>
          <w:pgMar w:top="1600" w:right="1800" w:bottom="2020" w:left="2420" w:header="1050" w:footer="1830"/>
          <w:pgNumType w:start="14"/>
          <w:cols w:space="708"/>
        </w:sectPr>
      </w:pPr>
    </w:p>
    <w:p>
      <w:pPr>
        <w:pStyle w:val="BodyText"/>
        <w:spacing w:before="12"/>
        <w:ind w:left="0"/>
        <w:rPr>
          <w:sz w:val="20"/>
        </w:rPr>
      </w:pPr>
    </w:p>
    <w:p>
      <w:pPr>
        <w:pStyle w:val="BodyText"/>
        <w:spacing w:line="295" w:lineRule="auto"/>
        <w:ind w:right="320"/>
        <w:rPr>
          <w:rFonts w:ascii="Malgun Gothic" w:eastAsia="Malgun Gothic" w:hint="eastAsia"/>
        </w:rPr>
      </w:pPr>
      <w:r>
        <w:rPr>
          <w:spacing w:val="-1"/>
        </w:rPr>
        <w:t>范围包括大坝左岸施工区</w:t>
      </w:r>
      <w:r>
        <w:rPr>
          <w:rFonts w:ascii="Malgun Gothic" w:eastAsia="Malgun Gothic" w:hint="eastAsia"/>
          <w:spacing w:val="-4"/>
        </w:rPr>
        <w:t>、</w:t>
      </w:r>
      <w:r>
        <w:rPr>
          <w:spacing w:val="-1"/>
        </w:rPr>
        <w:t>大坝右岸施工区</w:t>
      </w:r>
      <w:r>
        <w:rPr>
          <w:rFonts w:ascii="Malgun Gothic" w:eastAsia="Malgun Gothic" w:hint="eastAsia"/>
          <w:spacing w:val="-4"/>
        </w:rPr>
        <w:t>、</w:t>
      </w:r>
      <w:r>
        <w:rPr>
          <w:spacing w:val="-2"/>
        </w:rPr>
        <w:t>松坡施工区</w:t>
      </w:r>
      <w:r>
        <w:rPr>
          <w:rFonts w:ascii="Malgun Gothic" w:eastAsia="Malgun Gothic" w:hint="eastAsia"/>
        </w:rPr>
        <w:t>、</w:t>
      </w:r>
      <w:r>
        <w:t>拉嘎洛下部</w:t>
      </w:r>
      <w:r>
        <w:rPr>
          <w:spacing w:val="-1"/>
        </w:rPr>
        <w:t>岸坡施工区</w:t>
      </w:r>
      <w:r>
        <w:rPr>
          <w:rFonts w:ascii="Malgun Gothic" w:eastAsia="Malgun Gothic" w:hint="eastAsia"/>
        </w:rPr>
        <w:t>、</w:t>
      </w:r>
      <w:r>
        <w:rPr>
          <w:spacing w:val="-2"/>
        </w:rPr>
        <w:t>古松石料场开采区</w:t>
      </w:r>
      <w:r>
        <w:rPr>
          <w:rFonts w:ascii="Malgun Gothic" w:eastAsia="Malgun Gothic" w:hint="eastAsia"/>
          <w:spacing w:val="-4"/>
        </w:rPr>
        <w:t>、</w:t>
      </w:r>
      <w:r>
        <w:rPr>
          <w:spacing w:val="-2"/>
        </w:rPr>
        <w:t>吉介土及菁头沟口施工区</w:t>
      </w:r>
      <w:r>
        <w:rPr>
          <w:rFonts w:ascii="Malgun Gothic" w:eastAsia="Malgun Gothic" w:hint="eastAsia"/>
        </w:rPr>
        <w:t>、</w:t>
      </w:r>
      <w:r>
        <w:t>中路沟施工区</w:t>
      </w:r>
      <w:r>
        <w:rPr>
          <w:rFonts w:ascii="Malgun Gothic" w:eastAsia="Malgun Gothic" w:hint="eastAsia"/>
        </w:rPr>
        <w:t>、</w:t>
      </w:r>
      <w:r>
        <w:rPr>
          <w:spacing w:val="-2"/>
        </w:rPr>
        <w:t>阿花洛河渣场区</w:t>
      </w:r>
      <w:r>
        <w:rPr>
          <w:rFonts w:ascii="Malgun Gothic" w:eastAsia="Malgun Gothic" w:hint="eastAsia"/>
        </w:rPr>
        <w:t>、</w:t>
      </w:r>
      <w:r>
        <w:rPr>
          <w:spacing w:val="-3"/>
        </w:rPr>
        <w:t>业主营地区</w:t>
      </w:r>
      <w:r>
        <w:rPr>
          <w:rFonts w:ascii="Malgun Gothic" w:eastAsia="Malgun Gothic" w:hint="eastAsia"/>
        </w:rPr>
        <w:t>、</w:t>
      </w:r>
      <w:r>
        <w:rPr>
          <w:spacing w:val="-2"/>
        </w:rPr>
        <w:t>施工生活营地区</w:t>
      </w:r>
      <w:r>
        <w:rPr>
          <w:rFonts w:ascii="Malgun Gothic" w:eastAsia="Malgun Gothic" w:hint="eastAsia"/>
        </w:rPr>
        <w:t>、</w:t>
      </w:r>
      <w:r>
        <w:t>板栗园施工区</w:t>
      </w:r>
      <w:r>
        <w:rPr>
          <w:spacing w:val="-1"/>
        </w:rPr>
        <w:t>等共计十一个分区施工用电负荷</w:t>
      </w:r>
      <w:r>
        <w:rPr>
          <w:rFonts w:ascii="Malgun Gothic" w:eastAsia="Malgun Gothic" w:hint="eastAsia"/>
          <w:spacing w:val="-4"/>
        </w:rPr>
        <w:t>；</w:t>
      </w:r>
      <w:r>
        <w:rPr>
          <w:spacing w:val="-13"/>
        </w:rPr>
        <w:t xml:space="preserve">施工高峰负荷约 </w:t>
      </w:r>
      <w:r>
        <w:rPr>
          <w:rFonts w:ascii="Malgun Gothic" w:eastAsia="Malgun Gothic" w:hint="eastAsia"/>
        </w:rPr>
        <w:t>26.93MW，</w:t>
      </w:r>
      <w:r>
        <w:t>负荷较大</w:t>
      </w:r>
      <w:r>
        <w:rPr>
          <w:rFonts w:ascii="Malgun Gothic" w:eastAsia="Malgun Gothic" w:hint="eastAsia"/>
        </w:rPr>
        <w:t>，</w:t>
      </w:r>
      <w:r>
        <w:rPr>
          <w:spacing w:val="-2"/>
        </w:rPr>
        <w:t>目前施工区域内无可靠电源进行供电</w:t>
      </w:r>
      <w:r>
        <w:rPr>
          <w:rFonts w:ascii="Malgun Gothic" w:eastAsia="Malgun Gothic" w:hint="eastAsia"/>
        </w:rPr>
        <w:t>，</w:t>
      </w:r>
      <w:r>
        <w:rPr>
          <w:spacing w:val="-2"/>
        </w:rPr>
        <w:t>因此</w:t>
      </w:r>
      <w:r>
        <w:rPr>
          <w:rFonts w:ascii="Malgun Gothic" w:eastAsia="Malgun Gothic" w:hint="eastAsia"/>
        </w:rPr>
        <w:t>，</w:t>
      </w:r>
      <w:r>
        <w:rPr>
          <w:spacing w:val="28"/>
        </w:rPr>
        <w:t>新建</w:t>
      </w:r>
      <w:r>
        <w:rPr>
          <w:rFonts w:ascii="Malgun Gothic" w:eastAsia="Malgun Gothic" w:hint="eastAsia"/>
        </w:rPr>
        <w:t xml:space="preserve">110kV </w:t>
      </w:r>
      <w:r>
        <w:rPr>
          <w:rFonts w:ascii="Malgun Gothic" w:eastAsia="Malgun Gothic" w:hint="eastAsia"/>
          <w:spacing w:val="-24"/>
        </w:rPr>
        <w:t>**</w:t>
      </w:r>
      <w:r>
        <w:rPr>
          <w:spacing w:val="-5"/>
        </w:rPr>
        <w:t>施工变</w:t>
      </w:r>
      <w:r>
        <w:rPr>
          <w:spacing w:val="-2"/>
        </w:rPr>
        <w:t>电站是很有必要的</w:t>
      </w:r>
      <w:r>
        <w:rPr>
          <w:rFonts w:ascii="Malgun Gothic" w:eastAsia="Malgun Gothic" w:hint="eastAsia"/>
        </w:rPr>
        <w:t>。110kV**</w:t>
      </w:r>
      <w:r>
        <w:rPr>
          <w:spacing w:val="-2"/>
        </w:rPr>
        <w:t>施工变承担着整个施工区域的供电任务</w:t>
      </w:r>
      <w:r>
        <w:rPr>
          <w:rFonts w:ascii="Malgun Gothic" w:eastAsia="Malgun Gothic" w:hint="eastAsia"/>
        </w:rPr>
        <w:t xml:space="preserve">， </w:t>
      </w:r>
      <w:r>
        <w:rPr>
          <w:spacing w:val="-2"/>
        </w:rPr>
        <w:t>该变电站的安全可靠运行将是水电站施工区正常</w:t>
      </w:r>
      <w:r>
        <w:rPr>
          <w:rFonts w:ascii="Malgun Gothic" w:eastAsia="Malgun Gothic" w:hint="eastAsia"/>
        </w:rPr>
        <w:t>、</w:t>
      </w:r>
      <w:r>
        <w:rPr>
          <w:spacing w:val="-2"/>
        </w:rPr>
        <w:t>安全施工的前提</w:t>
      </w:r>
      <w:r>
        <w:rPr>
          <w:rFonts w:ascii="Malgun Gothic" w:eastAsia="Malgun Gothic" w:hint="eastAsia"/>
        </w:rPr>
        <w:t>。</w:t>
      </w:r>
    </w:p>
    <w:p>
      <w:pPr>
        <w:pStyle w:val="BodyText"/>
        <w:spacing w:line="757" w:lineRule="exact"/>
        <w:ind w:left="1119"/>
      </w:pPr>
      <w:r>
        <w:t>三</w:t>
      </w:r>
      <w:r>
        <w:rPr>
          <w:rFonts w:ascii="Malgun Gothic" w:eastAsia="Malgun Gothic" w:hint="eastAsia"/>
        </w:rPr>
        <w:t>、</w:t>
      </w:r>
      <w:r>
        <w:t>接入系统方案</w:t>
      </w:r>
    </w:p>
    <w:p>
      <w:pPr>
        <w:pStyle w:val="BodyText"/>
        <w:spacing w:before="78"/>
        <w:ind w:left="1119"/>
      </w:pPr>
      <w:r>
        <w:rPr>
          <w:rFonts w:ascii="Malgun Gothic" w:eastAsia="Malgun Gothic" w:hint="eastAsia"/>
        </w:rPr>
        <w:t>1、</w:t>
      </w:r>
      <w:r>
        <w:t>受电工程电压等级的选择</w:t>
      </w:r>
    </w:p>
    <w:p>
      <w:pPr>
        <w:pStyle w:val="BodyText"/>
        <w:spacing w:before="174" w:line="309" w:lineRule="auto"/>
        <w:ind w:right="309" w:firstLine="838"/>
        <w:jc w:val="both"/>
        <w:rPr>
          <w:rFonts w:ascii="Malgun Gothic" w:eastAsia="Malgun Gothic" w:hint="eastAsia"/>
        </w:rPr>
      </w:pPr>
      <w:r>
        <w:rPr>
          <w:rFonts w:ascii="Malgun Gothic" w:eastAsia="Malgun Gothic" w:hint="eastAsia"/>
        </w:rPr>
        <w:t>**</w:t>
      </w:r>
      <w:r>
        <w:rPr>
          <w:spacing w:val="-2"/>
        </w:rPr>
        <w:t xml:space="preserve">水电站施工期用电施工高峰负荷约 </w:t>
      </w:r>
      <w:r>
        <w:rPr>
          <w:rFonts w:ascii="Malgun Gothic" w:eastAsia="Malgun Gothic" w:hint="eastAsia"/>
        </w:rPr>
        <w:t>26.93MW。</w:t>
      </w:r>
      <w:r>
        <w:rPr>
          <w:spacing w:val="-2"/>
        </w:rPr>
        <w:t>根据</w:t>
      </w:r>
      <w:r>
        <w:rPr>
          <w:rFonts w:ascii="Malgun Gothic" w:eastAsia="Malgun Gothic" w:hint="eastAsia"/>
        </w:rPr>
        <w:t>《**</w:t>
      </w:r>
      <w:r>
        <w:t>水电站用</w:t>
      </w:r>
      <w:r>
        <w:rPr>
          <w:spacing w:val="-1"/>
        </w:rPr>
        <w:t>电规划专题报告</w:t>
      </w:r>
      <w:r>
        <w:rPr>
          <w:rFonts w:ascii="Malgun Gothic" w:eastAsia="Malgun Gothic" w:hint="eastAsia"/>
          <w:spacing w:val="-2"/>
        </w:rPr>
        <w:t>》，</w:t>
      </w:r>
      <w:r>
        <w:rPr>
          <w:spacing w:val="-13"/>
        </w:rPr>
        <w:t xml:space="preserve">该项目以 </w:t>
      </w:r>
      <w:r>
        <w:rPr>
          <w:rFonts w:ascii="Malgun Gothic" w:eastAsia="Malgun Gothic" w:hint="eastAsia"/>
        </w:rPr>
        <w:t xml:space="preserve">110kV </w:t>
      </w:r>
      <w:r>
        <w:rPr>
          <w:spacing w:val="-2"/>
        </w:rPr>
        <w:t>电压等级受电</w:t>
      </w:r>
      <w:r>
        <w:rPr>
          <w:rFonts w:ascii="Malgun Gothic" w:eastAsia="Malgun Gothic" w:hint="eastAsia"/>
        </w:rPr>
        <w:t>，</w:t>
      </w:r>
      <w:r>
        <w:rPr>
          <w:spacing w:val="-2"/>
        </w:rPr>
        <w:t>为保证施工期间用</w:t>
      </w:r>
      <w:r>
        <w:rPr>
          <w:spacing w:val="-1"/>
        </w:rPr>
        <w:t>电的可靠性</w:t>
      </w:r>
      <w:r>
        <w:rPr>
          <w:rFonts w:ascii="Malgun Gothic" w:eastAsia="Malgun Gothic" w:hint="eastAsia"/>
        </w:rPr>
        <w:t>，</w:t>
      </w:r>
      <w:r>
        <w:rPr>
          <w:spacing w:val="-13"/>
        </w:rPr>
        <w:t xml:space="preserve">拟选用两回线进行 </w:t>
      </w:r>
      <w:r>
        <w:rPr>
          <w:rFonts w:ascii="Malgun Gothic" w:eastAsia="Malgun Gothic" w:hint="eastAsia"/>
        </w:rPr>
        <w:t xml:space="preserve">1 </w:t>
      </w:r>
      <w:r>
        <w:rPr>
          <w:spacing w:val="-52"/>
        </w:rPr>
        <w:t xml:space="preserve">主 </w:t>
      </w:r>
      <w:r>
        <w:rPr>
          <w:rFonts w:ascii="Malgun Gothic" w:eastAsia="Malgun Gothic" w:hint="eastAsia"/>
        </w:rPr>
        <w:t xml:space="preserve">1 </w:t>
      </w:r>
      <w:r>
        <w:rPr>
          <w:spacing w:val="-1"/>
        </w:rPr>
        <w:t>备供电方式</w:t>
      </w:r>
      <w:r>
        <w:rPr>
          <w:rFonts w:ascii="Malgun Gothic" w:eastAsia="Malgun Gothic" w:hint="eastAsia"/>
        </w:rPr>
        <w:t>。</w:t>
      </w:r>
    </w:p>
    <w:p>
      <w:pPr>
        <w:pStyle w:val="BodyText"/>
        <w:spacing w:line="623" w:lineRule="exact"/>
        <w:ind w:left="1119"/>
      </w:pPr>
      <w:r>
        <w:rPr>
          <w:rFonts w:ascii="Malgun Gothic" w:eastAsia="Malgun Gothic" w:hint="eastAsia"/>
        </w:rPr>
        <w:t>2、**</w:t>
      </w:r>
      <w:r>
        <w:t>水电站附近电网现状</w:t>
      </w:r>
    </w:p>
    <w:p>
      <w:pPr>
        <w:pStyle w:val="BodyText"/>
        <w:spacing w:before="175" w:line="304" w:lineRule="auto"/>
        <w:ind w:right="305" w:firstLine="838"/>
        <w:jc w:val="both"/>
      </w:pPr>
      <w:r>
        <w:rPr>
          <w:rFonts w:ascii="Malgun Gothic" w:eastAsia="Malgun Gothic" w:hint="eastAsia"/>
          <w:spacing w:val="4"/>
        </w:rPr>
        <w:t>**</w:t>
      </w:r>
      <w:r>
        <w:rPr>
          <w:spacing w:val="8"/>
        </w:rPr>
        <w:t xml:space="preserve">水电站附近电源点现有 </w:t>
      </w:r>
      <w:r>
        <w:rPr>
          <w:rFonts w:ascii="Malgun Gothic" w:eastAsia="Malgun Gothic" w:hint="eastAsia"/>
        </w:rPr>
        <w:t>220kV**</w:t>
      </w:r>
      <w:r>
        <w:rPr>
          <w:spacing w:val="7"/>
        </w:rPr>
        <w:t>变电站</w:t>
      </w:r>
      <w:r>
        <w:rPr>
          <w:rFonts w:ascii="Malgun Gothic" w:eastAsia="Malgun Gothic" w:hint="eastAsia"/>
          <w:spacing w:val="7"/>
        </w:rPr>
        <w:t>、</w:t>
      </w:r>
      <w:r>
        <w:rPr>
          <w:rFonts w:ascii="Malgun Gothic" w:eastAsia="Malgun Gothic" w:hint="eastAsia"/>
        </w:rPr>
        <w:t>110kV**</w:t>
      </w:r>
      <w:r>
        <w:rPr>
          <w:spacing w:val="6"/>
        </w:rPr>
        <w:t>中心变电站</w:t>
      </w:r>
      <w:r>
        <w:rPr>
          <w:rFonts w:ascii="Malgun Gothic" w:eastAsia="Malgun Gothic" w:hint="eastAsia"/>
        </w:rPr>
        <w:t>、</w:t>
      </w:r>
      <w:r>
        <w:rPr>
          <w:spacing w:val="-1"/>
        </w:rPr>
        <w:t>拉嘎洛电站</w:t>
      </w:r>
      <w:r>
        <w:rPr>
          <w:rFonts w:ascii="Malgun Gothic" w:eastAsia="Malgun Gothic" w:hint="eastAsia"/>
        </w:rPr>
        <w:t>、</w:t>
      </w:r>
      <w:r>
        <w:rPr>
          <w:spacing w:val="-2"/>
        </w:rPr>
        <w:t>妥洛河电站</w:t>
      </w:r>
      <w:r>
        <w:rPr>
          <w:rFonts w:ascii="Malgun Gothic" w:eastAsia="Malgun Gothic" w:hint="eastAsia"/>
          <w:spacing w:val="-4"/>
        </w:rPr>
        <w:t>。</w:t>
      </w:r>
      <w:r>
        <w:rPr>
          <w:spacing w:val="-6"/>
        </w:rPr>
        <w:t xml:space="preserve">拟建的 </w:t>
      </w:r>
      <w:r>
        <w:rPr>
          <w:rFonts w:ascii="Malgun Gothic" w:eastAsia="Malgun Gothic" w:hint="eastAsia"/>
        </w:rPr>
        <w:t>110kV**</w:t>
      </w:r>
      <w:r>
        <w:rPr>
          <w:spacing w:val="-1"/>
        </w:rPr>
        <w:t>水电站施工变距离拉嘎洛电</w:t>
      </w:r>
      <w:r>
        <w:t>站最近</w:t>
      </w:r>
      <w:r>
        <w:rPr>
          <w:rFonts w:ascii="Malgun Gothic" w:eastAsia="Malgun Gothic" w:hint="eastAsia"/>
          <w:spacing w:val="-4"/>
        </w:rPr>
        <w:t>，</w:t>
      </w:r>
      <w:r>
        <w:rPr>
          <w:spacing w:val="-11"/>
        </w:rPr>
        <w:t xml:space="preserve">直线距离约 </w:t>
      </w:r>
      <w:r>
        <w:rPr>
          <w:rFonts w:ascii="Malgun Gothic" w:eastAsia="Malgun Gothic" w:hint="eastAsia"/>
        </w:rPr>
        <w:t>2.5km；</w:t>
      </w:r>
      <w:r>
        <w:rPr>
          <w:spacing w:val="-20"/>
        </w:rPr>
        <w:t xml:space="preserve">距离 </w:t>
      </w:r>
      <w:r>
        <w:rPr>
          <w:rFonts w:ascii="Malgun Gothic" w:eastAsia="Malgun Gothic" w:hint="eastAsia"/>
        </w:rPr>
        <w:t>110kV**</w:t>
      </w:r>
      <w:r>
        <w:t>中心变电站变电站直线距离</w:t>
      </w:r>
      <w:r>
        <w:rPr>
          <w:spacing w:val="12"/>
        </w:rPr>
        <w:t xml:space="preserve">约 </w:t>
      </w:r>
      <w:r>
        <w:rPr>
          <w:rFonts w:ascii="Malgun Gothic" w:eastAsia="Malgun Gothic" w:hint="eastAsia"/>
          <w:spacing w:val="3"/>
        </w:rPr>
        <w:t>15km；</w:t>
      </w:r>
      <w:r>
        <w:rPr>
          <w:spacing w:val="12"/>
        </w:rPr>
        <w:t xml:space="preserve">距离妥洛河电站约 </w:t>
      </w:r>
      <w:r>
        <w:rPr>
          <w:rFonts w:ascii="Malgun Gothic" w:eastAsia="Malgun Gothic" w:hint="eastAsia"/>
        </w:rPr>
        <w:t>17km;</w:t>
      </w:r>
      <w:r>
        <w:rPr>
          <w:spacing w:val="13"/>
        </w:rPr>
        <w:t xml:space="preserve">距离 </w:t>
      </w:r>
      <w:r>
        <w:rPr>
          <w:rFonts w:ascii="Malgun Gothic" w:eastAsia="Malgun Gothic" w:hint="eastAsia"/>
        </w:rPr>
        <w:t>220kV**</w:t>
      </w:r>
      <w:r>
        <w:t>变电站直线距离约</w:t>
      </w:r>
    </w:p>
    <w:p>
      <w:pPr>
        <w:pStyle w:val="BodyText"/>
        <w:spacing w:line="637" w:lineRule="exact"/>
        <w:rPr>
          <w:rFonts w:ascii="Malgun Gothic" w:eastAsia="Malgun Gothic" w:hint="eastAsia"/>
        </w:rPr>
      </w:pPr>
      <w:r>
        <w:rPr>
          <w:rFonts w:ascii="Malgun Gothic" w:eastAsia="Malgun Gothic" w:hint="eastAsia"/>
        </w:rPr>
        <w:t>22km，</w:t>
      </w:r>
      <w:r>
        <w:t>相关位置及现状电网地理接线见下图所示</w:t>
      </w:r>
      <w:r>
        <w:rPr>
          <w:rFonts w:ascii="Malgun Gothic" w:eastAsia="Malgun Gothic" w:hint="eastAsia"/>
        </w:rPr>
        <w:t>：</w:t>
      </w:r>
    </w:p>
    <w:p>
      <w:pPr>
        <w:spacing w:after="0" w:line="637" w:lineRule="exact"/>
        <w:rPr>
          <w:rFonts w:ascii="Malgun Gothic" w:eastAsia="Malgun Gothic" w:hint="eastAsia"/>
        </w:rPr>
        <w:sectPr>
          <w:headerReference w:type="default" r:id="rId36"/>
          <w:footerReference w:type="default" r:id="rId37"/>
          <w:pgSz w:w="17860" w:h="25270"/>
          <w:pgMar w:top="1600" w:right="1800" w:bottom="2020" w:left="2420" w:header="1050" w:footer="1830"/>
          <w:pgNumType w:start="15"/>
          <w:cols w:space="708"/>
        </w:sectPr>
      </w:pPr>
    </w:p>
    <w:p>
      <w:pPr>
        <w:pStyle w:val="BodyText"/>
        <w:spacing w:before="11" w:after="1"/>
        <w:ind w:left="0"/>
        <w:rPr>
          <w:rFonts w:ascii="Malgun Gothic"/>
          <w:sz w:val="13"/>
        </w:rPr>
      </w:pPr>
    </w:p>
    <w:p>
      <w:pPr>
        <w:pStyle w:val="BodyText"/>
        <w:rPr>
          <w:rFonts w:ascii="Malgun Gothic"/>
          <w:sz w:val="20"/>
        </w:rPr>
      </w:pPr>
      <w:r>
        <w:rPr>
          <w:rFonts w:ascii="Malgun Gothic"/>
          <w:sz w:val="20"/>
        </w:rPr>
        <w:drawing>
          <wp:inline distT="0" distB="0" distL="0" distR="0">
            <wp:extent cx="7845646" cy="3927729"/>
            <wp:effectExtent l="0" t="0" r="0" b="0"/>
            <wp:docPr id="9"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6.jpeg"/>
                    <pic:cNvPicPr/>
                  </pic:nvPicPr>
                  <pic:blipFill>
                    <a:blip xmlns:r="http://schemas.openxmlformats.org/officeDocument/2006/relationships" r:embed="rId38" cstate="print"/>
                    <a:stretch>
                      <a:fillRect/>
                    </a:stretch>
                  </pic:blipFill>
                  <pic:spPr>
                    <a:xfrm>
                      <a:off x="0" y="0"/>
                      <a:ext cx="7845646" cy="3927729"/>
                    </a:xfrm>
                    <a:prstGeom prst="rect">
                      <a:avLst/>
                    </a:prstGeom>
                  </pic:spPr>
                </pic:pic>
              </a:graphicData>
            </a:graphic>
          </wp:inline>
        </w:drawing>
      </w:r>
    </w:p>
    <w:p>
      <w:pPr>
        <w:pStyle w:val="BodyText"/>
        <w:ind w:left="0"/>
        <w:rPr>
          <w:rFonts w:ascii="Malgun Gothic"/>
          <w:sz w:val="20"/>
        </w:rPr>
      </w:pPr>
    </w:p>
    <w:p>
      <w:pPr>
        <w:pStyle w:val="BodyText"/>
        <w:ind w:left="0"/>
        <w:rPr>
          <w:rFonts w:ascii="Malgun Gothic"/>
          <w:sz w:val="20"/>
        </w:rPr>
      </w:pPr>
    </w:p>
    <w:p>
      <w:pPr>
        <w:pStyle w:val="BodyText"/>
        <w:ind w:left="0"/>
        <w:rPr>
          <w:rFonts w:ascii="Malgun Gothic"/>
          <w:sz w:val="20"/>
        </w:rPr>
      </w:pPr>
    </w:p>
    <w:p>
      <w:pPr>
        <w:pStyle w:val="BodyText"/>
        <w:ind w:left="0"/>
        <w:rPr>
          <w:rFonts w:ascii="Malgun Gothic"/>
          <w:sz w:val="20"/>
        </w:rPr>
      </w:pPr>
    </w:p>
    <w:p>
      <w:pPr>
        <w:pStyle w:val="BodyText"/>
        <w:ind w:left="0"/>
        <w:rPr>
          <w:rFonts w:ascii="Malgun Gothic"/>
          <w:sz w:val="20"/>
        </w:rPr>
      </w:pPr>
    </w:p>
    <w:p>
      <w:pPr>
        <w:pStyle w:val="BodyText"/>
        <w:spacing w:before="17"/>
        <w:ind w:left="0"/>
        <w:rPr>
          <w:rFonts w:ascii="Malgun Gothic"/>
          <w:sz w:val="29"/>
        </w:rPr>
      </w:pPr>
    </w:p>
    <w:p>
      <w:pPr>
        <w:pStyle w:val="BodyText"/>
        <w:tabs>
          <w:tab w:val="left" w:pos="1468"/>
        </w:tabs>
        <w:spacing w:before="42"/>
        <w:ind w:left="0" w:right="40"/>
        <w:jc w:val="center"/>
      </w:pPr>
      <w:r>
        <w:t>图一</w:t>
        <w:tab/>
        <w:t>相关地理位置图</w:t>
      </w:r>
    </w:p>
    <w:p>
      <w:pPr>
        <w:pStyle w:val="BodyText"/>
        <w:ind w:left="0"/>
        <w:rPr>
          <w:sz w:val="20"/>
        </w:rPr>
      </w:pPr>
    </w:p>
    <w:p>
      <w:pPr>
        <w:pStyle w:val="BodyText"/>
        <w:spacing w:before="1"/>
        <w:ind w:left="0"/>
        <w:rPr>
          <w:sz w:val="26"/>
        </w:rPr>
      </w:pPr>
      <w:r>
        <w:drawing>
          <wp:anchor distT="0" distB="0" distL="0" distR="0" simplePos="0" relativeHeight="251662336" behindDoc="0" locked="0" layoutInCell="1" allowOverlap="1">
            <wp:simplePos x="0" y="0"/>
            <wp:positionH relativeFrom="page">
              <wp:posOffset>1772401</wp:posOffset>
            </wp:positionH>
            <wp:positionV relativeFrom="paragraph">
              <wp:posOffset>237477</wp:posOffset>
            </wp:positionV>
            <wp:extent cx="7814381" cy="6107334"/>
            <wp:effectExtent l="0" t="0" r="0" b="0"/>
            <wp:wrapTopAndBottom/>
            <wp:docPr id="11"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7.png"/>
                    <pic:cNvPicPr/>
                  </pic:nvPicPr>
                  <pic:blipFill>
                    <a:blip xmlns:r="http://schemas.openxmlformats.org/officeDocument/2006/relationships" r:embed="rId39" cstate="print"/>
                    <a:stretch>
                      <a:fillRect/>
                    </a:stretch>
                  </pic:blipFill>
                  <pic:spPr>
                    <a:xfrm>
                      <a:off x="0" y="0"/>
                      <a:ext cx="7814381" cy="6107334"/>
                    </a:xfrm>
                    <a:prstGeom prst="rect">
                      <a:avLst/>
                    </a:prstGeom>
                  </pic:spPr>
                </pic:pic>
              </a:graphicData>
            </a:graphic>
          </wp:anchor>
        </w:drawing>
      </w:r>
    </w:p>
    <w:p>
      <w:pPr>
        <w:pStyle w:val="BodyText"/>
        <w:spacing w:before="8"/>
        <w:ind w:left="0"/>
        <w:rPr>
          <w:sz w:val="32"/>
        </w:rPr>
      </w:pPr>
    </w:p>
    <w:p>
      <w:pPr>
        <w:pStyle w:val="BodyText"/>
        <w:tabs>
          <w:tab w:val="left" w:pos="1468"/>
        </w:tabs>
        <w:ind w:left="0" w:right="38"/>
        <w:jc w:val="center"/>
      </w:pPr>
      <w:r>
        <w:t>图二</w:t>
        <w:tab/>
        <w:t>现状电网地理接线图</w:t>
      </w:r>
    </w:p>
    <w:p>
      <w:pPr>
        <w:spacing w:after="0"/>
        <w:jc w:val="center"/>
        <w:sectPr>
          <w:headerReference w:type="default" r:id="rId40"/>
          <w:footerReference w:type="default" r:id="rId41"/>
          <w:pgSz w:w="17860" w:h="25270"/>
          <w:pgMar w:top="1600" w:right="1800" w:bottom="2020" w:left="2420" w:header="1050" w:footer="1830"/>
          <w:pgNumType w:start="16"/>
          <w:cols w:space="708"/>
        </w:sectPr>
      </w:pPr>
    </w:p>
    <w:p>
      <w:pPr>
        <w:pStyle w:val="BodyText"/>
        <w:spacing w:before="5"/>
        <w:ind w:left="0"/>
        <w:rPr>
          <w:sz w:val="13"/>
        </w:rPr>
      </w:pPr>
    </w:p>
    <w:p>
      <w:pPr>
        <w:pStyle w:val="BodyText"/>
        <w:ind w:left="1119"/>
      </w:pPr>
      <w:r>
        <w:rPr>
          <w:rFonts w:ascii="Malgun Gothic" w:eastAsia="Malgun Gothic" w:hint="eastAsia"/>
        </w:rPr>
        <w:t>3、110kV**</w:t>
      </w:r>
      <w:r>
        <w:t>施工变接入系统方案</w:t>
      </w:r>
    </w:p>
    <w:p>
      <w:pPr>
        <w:pStyle w:val="BodyText"/>
        <w:spacing w:before="271"/>
        <w:ind w:left="1119"/>
      </w:pPr>
      <w:r>
        <w:t xml:space="preserve">根据 </w:t>
      </w:r>
      <w:r>
        <w:rPr>
          <w:rFonts w:ascii="Malgun Gothic" w:eastAsia="Malgun Gothic" w:hint="eastAsia"/>
        </w:rPr>
        <w:t>110kV**</w:t>
      </w:r>
      <w:r>
        <w:t>施工变的地理位置</w:t>
      </w:r>
      <w:r>
        <w:rPr>
          <w:rFonts w:ascii="Malgun Gothic" w:eastAsia="Malgun Gothic" w:hint="eastAsia"/>
        </w:rPr>
        <w:t>，</w:t>
      </w:r>
      <w:r>
        <w:t>结合迪庆州电网规划</w:t>
      </w:r>
      <w:r>
        <w:rPr>
          <w:rFonts w:ascii="Malgun Gothic" w:eastAsia="Malgun Gothic" w:hint="eastAsia"/>
        </w:rPr>
        <w:t>，</w:t>
      </w:r>
      <w:r>
        <w:t>最终推荐</w:t>
      </w:r>
    </w:p>
    <w:p>
      <w:pPr>
        <w:pStyle w:val="BodyText"/>
        <w:spacing w:before="78"/>
        <w:rPr>
          <w:rFonts w:ascii="Malgun Gothic" w:eastAsia="Malgun Gothic" w:hint="eastAsia"/>
        </w:rPr>
      </w:pPr>
      <w:r>
        <w:rPr>
          <w:rFonts w:ascii="Malgun Gothic" w:eastAsia="Malgun Gothic" w:hint="eastAsia"/>
        </w:rPr>
        <w:t>110kV**</w:t>
      </w:r>
      <w:r>
        <w:t>施工变接入系统方案为</w:t>
      </w:r>
      <w:r>
        <w:rPr>
          <w:rFonts w:ascii="Malgun Gothic" w:eastAsia="Malgun Gothic" w:hint="eastAsia"/>
        </w:rPr>
        <w:t>：</w:t>
      </w:r>
    </w:p>
    <w:p>
      <w:pPr>
        <w:pStyle w:val="BodyText"/>
        <w:spacing w:before="174"/>
        <w:ind w:left="1119"/>
      </w:pPr>
      <w:r>
        <w:rPr>
          <w:rFonts w:ascii="Malgun Gothic" w:eastAsia="Malgun Gothic" w:hint="eastAsia"/>
        </w:rPr>
        <w:t>110kV**</w:t>
      </w:r>
      <w:r>
        <w:rPr>
          <w:spacing w:val="-21"/>
        </w:rPr>
        <w:t xml:space="preserve">施工变以 </w:t>
      </w:r>
      <w:r>
        <w:rPr>
          <w:rFonts w:ascii="Malgun Gothic" w:eastAsia="Malgun Gothic" w:hint="eastAsia"/>
        </w:rPr>
        <w:t>2</w:t>
      </w:r>
      <w:r>
        <w:rPr>
          <w:rFonts w:ascii="Malgun Gothic" w:eastAsia="Malgun Gothic" w:hint="eastAsia"/>
          <w:spacing w:val="-46"/>
        </w:rPr>
        <w:t xml:space="preserve"> </w:t>
      </w:r>
      <w:r>
        <w:rPr>
          <w:spacing w:val="-52"/>
        </w:rPr>
        <w:t xml:space="preserve">回 </w:t>
      </w:r>
      <w:r>
        <w:rPr>
          <w:rFonts w:ascii="Malgun Gothic" w:eastAsia="Malgun Gothic" w:hint="eastAsia"/>
        </w:rPr>
        <w:t>110kV</w:t>
      </w:r>
      <w:r>
        <w:rPr>
          <w:rFonts w:ascii="Malgun Gothic" w:eastAsia="Malgun Gothic" w:hint="eastAsia"/>
          <w:spacing w:val="-47"/>
        </w:rPr>
        <w:t xml:space="preserve"> </w:t>
      </w:r>
      <w:r>
        <w:t>线路接入系统</w:t>
      </w:r>
      <w:r>
        <w:rPr>
          <w:rFonts w:ascii="Malgun Gothic" w:eastAsia="Malgun Gothic" w:hint="eastAsia"/>
        </w:rPr>
        <w:t>，</w:t>
      </w:r>
      <w:r>
        <w:rPr>
          <w:spacing w:val="-35"/>
        </w:rPr>
        <w:t xml:space="preserve">其中 </w:t>
      </w:r>
      <w:r>
        <w:rPr>
          <w:rFonts w:ascii="Malgun Gothic" w:eastAsia="Malgun Gothic" w:hint="eastAsia"/>
        </w:rPr>
        <w:t>1</w:t>
      </w:r>
      <w:r>
        <w:rPr>
          <w:rFonts w:ascii="Malgun Gothic" w:eastAsia="Malgun Gothic" w:hint="eastAsia"/>
          <w:spacing w:val="-43"/>
        </w:rPr>
        <w:t xml:space="preserve"> </w:t>
      </w:r>
      <w:r>
        <w:t>回接入</w:t>
      </w:r>
    </w:p>
    <w:p>
      <w:pPr>
        <w:pStyle w:val="BodyText"/>
        <w:spacing w:before="175"/>
      </w:pPr>
      <w:r>
        <w:rPr>
          <w:rFonts w:ascii="Malgun Gothic" w:eastAsia="Malgun Gothic" w:hint="eastAsia"/>
        </w:rPr>
        <w:t>220kV**</w:t>
      </w:r>
      <w:r>
        <w:t>变电站</w:t>
      </w:r>
      <w:r>
        <w:rPr>
          <w:rFonts w:ascii="Malgun Gothic" w:eastAsia="Malgun Gothic" w:hint="eastAsia"/>
          <w:spacing w:val="-4"/>
        </w:rPr>
        <w:t>，</w:t>
      </w:r>
      <w:r>
        <w:rPr>
          <w:spacing w:val="-36"/>
        </w:rPr>
        <w:t xml:space="preserve">新建 </w:t>
      </w:r>
      <w:r>
        <w:rPr>
          <w:rFonts w:ascii="Malgun Gothic" w:eastAsia="Malgun Gothic" w:hint="eastAsia"/>
        </w:rPr>
        <w:t>110kV</w:t>
      </w:r>
      <w:r>
        <w:rPr>
          <w:rFonts w:ascii="Malgun Gothic" w:eastAsia="Malgun Gothic" w:hint="eastAsia"/>
          <w:spacing w:val="-46"/>
        </w:rPr>
        <w:t xml:space="preserve"> </w:t>
      </w:r>
      <w:r>
        <w:rPr>
          <w:spacing w:val="-18"/>
        </w:rPr>
        <w:t xml:space="preserve">线路长度约 </w:t>
      </w:r>
      <w:r>
        <w:rPr>
          <w:rFonts w:ascii="Malgun Gothic" w:eastAsia="Malgun Gothic" w:hint="eastAsia"/>
        </w:rPr>
        <w:t>26.88km，</w:t>
      </w:r>
      <w:r>
        <w:t>导线截面为</w:t>
      </w:r>
    </w:p>
    <w:p>
      <w:pPr>
        <w:pStyle w:val="BodyText"/>
        <w:spacing w:before="177" w:line="295" w:lineRule="auto"/>
        <w:ind w:right="473"/>
        <w:rPr>
          <w:rFonts w:ascii="Malgun Gothic" w:eastAsia="Malgun Gothic" w:hAnsi="Malgun Gothic" w:hint="eastAsia"/>
        </w:rPr>
      </w:pPr>
      <w:r>
        <w:rPr>
          <w:rFonts w:ascii="Malgun Gothic" w:eastAsia="Malgun Gothic" w:hAnsi="Malgun Gothic" w:hint="eastAsia"/>
          <w:position w:val="1"/>
        </w:rPr>
        <w:t>185mm</w:t>
      </w:r>
      <w:r>
        <w:rPr>
          <w:rFonts w:ascii="Malgun Gothic" w:eastAsia="Malgun Gothic" w:hAnsi="Malgun Gothic" w:hint="eastAsia"/>
          <w:sz w:val="27"/>
        </w:rPr>
        <w:t>2</w:t>
      </w:r>
      <w:r>
        <w:rPr>
          <w:rFonts w:ascii="Malgun Gothic" w:eastAsia="Malgun Gothic" w:hAnsi="Malgun Gothic" w:hint="eastAsia"/>
          <w:position w:val="1"/>
        </w:rPr>
        <w:t>；</w:t>
      </w:r>
      <w:r>
        <w:rPr>
          <w:position w:val="1"/>
        </w:rPr>
        <w:t>另一回</w:t>
      </w:r>
      <w:r>
        <w:rPr>
          <w:rFonts w:ascii="Malgun Gothic" w:eastAsia="Malgun Gothic" w:hAnsi="Malgun Gothic" w:hint="eastAsia"/>
          <w:position w:val="1"/>
        </w:rPr>
        <w:t>“T”</w:t>
      </w:r>
      <w:r>
        <w:rPr>
          <w:spacing w:val="-52"/>
          <w:position w:val="1"/>
        </w:rPr>
        <w:t xml:space="preserve">接 </w:t>
      </w:r>
      <w:r>
        <w:rPr>
          <w:rFonts w:ascii="Malgun Gothic" w:eastAsia="Malgun Gothic" w:hAnsi="Malgun Gothic" w:hint="eastAsia"/>
          <w:position w:val="1"/>
        </w:rPr>
        <w:t xml:space="preserve">110kV </w:t>
      </w:r>
      <w:r>
        <w:rPr>
          <w:position w:val="1"/>
        </w:rPr>
        <w:t>妥拉线</w:t>
      </w:r>
      <w:r>
        <w:rPr>
          <w:rFonts w:ascii="Malgun Gothic" w:eastAsia="Malgun Gothic" w:hAnsi="Malgun Gothic" w:hint="eastAsia"/>
          <w:position w:val="1"/>
        </w:rPr>
        <w:t>，</w:t>
      </w:r>
      <w:r>
        <w:rPr>
          <w:spacing w:val="-14"/>
          <w:position w:val="1"/>
        </w:rPr>
        <w:t xml:space="preserve">新建线路长度约 </w:t>
      </w:r>
      <w:r>
        <w:rPr>
          <w:rFonts w:ascii="Malgun Gothic" w:eastAsia="Malgun Gothic" w:hAnsi="Malgun Gothic" w:hint="eastAsia"/>
          <w:position w:val="1"/>
        </w:rPr>
        <w:t>2.1km,</w:t>
      </w:r>
      <w:r>
        <w:rPr>
          <w:position w:val="1"/>
        </w:rPr>
        <w:t>导线截</w:t>
      </w:r>
      <w:r>
        <w:rPr>
          <w:spacing w:val="-36"/>
          <w:position w:val="-7"/>
        </w:rPr>
        <w:t xml:space="preserve">面为 </w:t>
      </w:r>
      <w:r>
        <w:rPr>
          <w:rFonts w:ascii="Malgun Gothic" w:eastAsia="Malgun Gothic" w:hAnsi="Malgun Gothic" w:hint="eastAsia"/>
          <w:position w:val="-7"/>
        </w:rPr>
        <w:t>185mm</w:t>
      </w:r>
      <w:r>
        <w:rPr>
          <w:rFonts w:ascii="Malgun Gothic" w:eastAsia="Malgun Gothic" w:hAnsi="Malgun Gothic" w:hint="eastAsia"/>
          <w:sz w:val="27"/>
        </w:rPr>
        <w:t>2</w:t>
      </w:r>
      <w:r>
        <w:rPr>
          <w:rFonts w:ascii="Malgun Gothic" w:eastAsia="Malgun Gothic" w:hAnsi="Malgun Gothic" w:hint="eastAsia"/>
          <w:position w:val="1"/>
        </w:rPr>
        <w:t>，</w:t>
      </w:r>
      <w:r>
        <w:rPr>
          <w:spacing w:val="-2"/>
          <w:position w:val="1"/>
        </w:rPr>
        <w:t>接入系统方案见下图所示</w:t>
      </w:r>
      <w:r>
        <w:rPr>
          <w:rFonts w:ascii="Malgun Gothic" w:eastAsia="Malgun Gothic" w:hAnsi="Malgun Gothic" w:hint="eastAsia"/>
          <w:position w:val="1"/>
        </w:rPr>
        <w:t>：</w:t>
      </w:r>
    </w:p>
    <w:p>
      <w:pPr>
        <w:pStyle w:val="BodyText"/>
        <w:ind w:left="0"/>
        <w:rPr>
          <w:rFonts w:ascii="Malgun Gothic"/>
          <w:sz w:val="12"/>
        </w:rPr>
      </w:pPr>
      <w:r>
        <w:drawing>
          <wp:anchor distT="0" distB="0" distL="0" distR="0" simplePos="0" relativeHeight="251663360" behindDoc="0" locked="0" layoutInCell="1" allowOverlap="1">
            <wp:simplePos x="0" y="0"/>
            <wp:positionH relativeFrom="page">
              <wp:posOffset>1771588</wp:posOffset>
            </wp:positionH>
            <wp:positionV relativeFrom="paragraph">
              <wp:posOffset>163192</wp:posOffset>
            </wp:positionV>
            <wp:extent cx="7820063" cy="7086600"/>
            <wp:effectExtent l="0" t="0" r="0" b="0"/>
            <wp:wrapTopAndBottom/>
            <wp:docPr id="13"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8.png"/>
                    <pic:cNvPicPr/>
                  </pic:nvPicPr>
                  <pic:blipFill>
                    <a:blip xmlns:r="http://schemas.openxmlformats.org/officeDocument/2006/relationships" r:embed="rId42" cstate="print"/>
                    <a:stretch>
                      <a:fillRect/>
                    </a:stretch>
                  </pic:blipFill>
                  <pic:spPr>
                    <a:xfrm>
                      <a:off x="0" y="0"/>
                      <a:ext cx="7820063" cy="7086600"/>
                    </a:xfrm>
                    <a:prstGeom prst="rect">
                      <a:avLst/>
                    </a:prstGeom>
                  </pic:spPr>
                </pic:pic>
              </a:graphicData>
            </a:graphic>
          </wp:anchor>
        </w:drawing>
      </w:r>
    </w:p>
    <w:p>
      <w:pPr>
        <w:pStyle w:val="BodyText"/>
        <w:spacing w:before="10"/>
        <w:ind w:left="0"/>
        <w:rPr>
          <w:rFonts w:ascii="Malgun Gothic"/>
          <w:sz w:val="19"/>
        </w:rPr>
      </w:pPr>
    </w:p>
    <w:p>
      <w:pPr>
        <w:spacing w:after="0"/>
        <w:rPr>
          <w:rFonts w:ascii="Malgun Gothic"/>
          <w:sz w:val="19"/>
        </w:rPr>
        <w:sectPr>
          <w:headerReference w:type="default" r:id="rId43"/>
          <w:footerReference w:type="default" r:id="rId44"/>
          <w:pgSz w:w="17860" w:h="25270"/>
          <w:pgMar w:top="1600" w:right="1800" w:bottom="2020" w:left="2420" w:header="1050" w:footer="1830"/>
          <w:pgNumType w:start="17"/>
          <w:cols w:space="708"/>
        </w:sectPr>
      </w:pPr>
    </w:p>
    <w:p>
      <w:pPr>
        <w:pStyle w:val="BodyText"/>
        <w:spacing w:before="5"/>
        <w:ind w:left="0"/>
        <w:rPr>
          <w:rFonts w:ascii="Malgun Gothic"/>
          <w:sz w:val="46"/>
        </w:rPr>
      </w:pPr>
    </w:p>
    <w:p>
      <w:pPr>
        <w:pStyle w:val="BodyText"/>
        <w:ind w:left="1119"/>
      </w:pPr>
      <w:r>
        <w:t>四</w:t>
      </w:r>
      <w:r>
        <w:rPr>
          <w:rFonts w:ascii="Malgun Gothic" w:eastAsia="Malgun Gothic" w:hint="eastAsia"/>
        </w:rPr>
        <w:t>、</w:t>
      </w:r>
      <w:r>
        <w:t>项目建设规模</w:t>
      </w:r>
    </w:p>
    <w:p>
      <w:pPr>
        <w:pStyle w:val="BodyText"/>
        <w:tabs>
          <w:tab w:val="left" w:pos="1951"/>
        </w:tabs>
        <w:spacing w:before="42"/>
        <w:ind w:left="482"/>
      </w:pPr>
      <w:r>
        <w:br w:type="column"/>
      </w:r>
      <w:r>
        <w:t>图三</w:t>
        <w:tab/>
        <w:t>接入系统图</w:t>
      </w:r>
    </w:p>
    <w:p>
      <w:pPr>
        <w:spacing w:after="0"/>
        <w:sectPr>
          <w:headerReference w:type="default" r:id="rId45"/>
          <w:footerReference w:type="default" r:id="rId46"/>
          <w:type w:val="continuous"/>
          <w:pgSz w:w="17860" w:h="25270"/>
          <w:pgMar w:top="1600" w:right="1800" w:bottom="2020" w:left="2420" w:header="708" w:footer="708"/>
          <w:pgNumType w:start="18"/>
          <w:cols w:num="2" w:space="708" w:equalWidth="0">
            <w:col w:w="4490" w:space="40"/>
            <w:col w:w="9110" w:space="0"/>
          </w:cols>
        </w:sectPr>
      </w:pPr>
    </w:p>
    <w:p>
      <w:pPr>
        <w:pStyle w:val="BodyText"/>
        <w:spacing w:before="5"/>
        <w:ind w:left="0"/>
        <w:rPr>
          <w:sz w:val="13"/>
        </w:rPr>
      </w:pPr>
    </w:p>
    <w:p>
      <w:pPr>
        <w:pStyle w:val="BodyText"/>
        <w:ind w:left="1119"/>
      </w:pPr>
      <w:r>
        <w:rPr>
          <w:rFonts w:ascii="Malgun Gothic" w:eastAsia="Malgun Gothic" w:hint="eastAsia"/>
        </w:rPr>
        <w:t>1、**</w:t>
      </w:r>
      <w:r>
        <w:t>施工变建设规模</w:t>
      </w:r>
    </w:p>
    <w:p>
      <w:pPr>
        <w:pStyle w:val="BodyText"/>
        <w:spacing w:before="271" w:line="295" w:lineRule="auto"/>
        <w:ind w:right="316" w:firstLine="838"/>
        <w:rPr>
          <w:rFonts w:ascii="Malgun Gothic" w:eastAsia="Malgun Gothic" w:hint="eastAsia"/>
        </w:rPr>
      </w:pPr>
      <w:r>
        <w:t>根据</w:t>
      </w:r>
      <w:r>
        <w:rPr>
          <w:rFonts w:ascii="Malgun Gothic" w:eastAsia="Malgun Gothic" w:hint="eastAsia"/>
        </w:rPr>
        <w:t>**</w:t>
      </w:r>
      <w:r>
        <w:t xml:space="preserve">水电站施工用电负荷预测和 </w:t>
      </w:r>
      <w:r>
        <w:rPr>
          <w:rFonts w:ascii="Malgun Gothic" w:eastAsia="Malgun Gothic" w:hint="eastAsia"/>
        </w:rPr>
        <w:t>110kV**</w:t>
      </w:r>
      <w:r>
        <w:t>施工变在电力系统中的位置和作用</w:t>
      </w:r>
      <w:r>
        <w:rPr>
          <w:rFonts w:ascii="Malgun Gothic" w:eastAsia="Malgun Gothic" w:hint="eastAsia"/>
        </w:rPr>
        <w:t>，</w:t>
      </w:r>
      <w:r>
        <w:t>结合</w:t>
      </w:r>
      <w:r>
        <w:rPr>
          <w:rFonts w:ascii="Malgun Gothic" w:eastAsia="Malgun Gothic" w:hint="eastAsia"/>
        </w:rPr>
        <w:t>**</w:t>
      </w:r>
      <w:r>
        <w:t>县十二五电网规划</w:t>
      </w:r>
      <w:r>
        <w:rPr>
          <w:rFonts w:ascii="Malgun Gothic" w:eastAsia="Malgun Gothic" w:hint="eastAsia"/>
        </w:rPr>
        <w:t>，</w:t>
      </w:r>
      <w:r>
        <w:t>确定变电站建设规模</w:t>
      </w:r>
      <w:r>
        <w:rPr>
          <w:rFonts w:ascii="Malgun Gothic" w:eastAsia="Malgun Gothic" w:hint="eastAsia"/>
        </w:rPr>
        <w:t>。</w:t>
      </w:r>
    </w:p>
    <w:p>
      <w:pPr>
        <w:pStyle w:val="BodyText"/>
        <w:spacing w:line="264" w:lineRule="auto"/>
        <w:ind w:left="1119" w:right="6307"/>
        <w:rPr>
          <w:rFonts w:ascii="Malgun Gothic" w:eastAsia="Malgun Gothic" w:hint="eastAsia"/>
        </w:rPr>
      </w:pPr>
      <w:r>
        <w:rPr>
          <w:spacing w:val="-1"/>
        </w:rPr>
        <w:t>电压等级</w:t>
      </w:r>
      <w:r>
        <w:rPr>
          <w:rFonts w:ascii="Malgun Gothic" w:eastAsia="Malgun Gothic" w:hint="eastAsia"/>
        </w:rPr>
        <w:t>：</w:t>
      </w:r>
      <w:r>
        <w:rPr>
          <w:spacing w:val="-34"/>
        </w:rPr>
        <w:t xml:space="preserve">采用 </w:t>
      </w:r>
      <w:r>
        <w:rPr>
          <w:rFonts w:ascii="Malgun Gothic" w:eastAsia="Malgun Gothic" w:hint="eastAsia"/>
        </w:rPr>
        <w:t>110/10kV</w:t>
      </w:r>
      <w:r>
        <w:rPr>
          <w:rFonts w:ascii="Malgun Gothic" w:eastAsia="Malgun Gothic" w:hint="eastAsia"/>
          <w:spacing w:val="-51"/>
        </w:rPr>
        <w:t xml:space="preserve"> </w:t>
      </w:r>
      <w:r>
        <w:t>二级</w:t>
      </w:r>
      <w:r>
        <w:rPr>
          <w:rFonts w:ascii="Malgun Gothic" w:eastAsia="Malgun Gothic" w:hint="eastAsia"/>
          <w:spacing w:val="-12"/>
        </w:rPr>
        <w:t>。</w:t>
      </w:r>
      <w:r>
        <w:rPr>
          <w:rFonts w:ascii="Malgun Gothic" w:eastAsia="Malgun Gothic" w:hint="eastAsia"/>
        </w:rPr>
        <w:t xml:space="preserve">110kV </w:t>
      </w:r>
      <w:r>
        <w:t>部分</w:t>
      </w:r>
      <w:r>
        <w:rPr>
          <w:rFonts w:ascii="Malgun Gothic" w:eastAsia="Malgun Gothic" w:hint="eastAsia"/>
        </w:rPr>
        <w:t>:</w:t>
      </w:r>
      <w:r>
        <w:rPr>
          <w:spacing w:val="-1"/>
        </w:rPr>
        <w:t>内桥接线</w:t>
      </w:r>
      <w:r>
        <w:rPr>
          <w:rFonts w:ascii="Malgun Gothic" w:eastAsia="Malgun Gothic" w:hint="eastAsia"/>
        </w:rPr>
        <w:t>。</w:t>
      </w:r>
    </w:p>
    <w:p>
      <w:pPr>
        <w:pStyle w:val="BodyText"/>
        <w:spacing w:before="98"/>
        <w:ind w:left="1119"/>
        <w:rPr>
          <w:rFonts w:ascii="Malgun Gothic" w:eastAsia="Malgun Gothic" w:hint="eastAsia"/>
        </w:rPr>
      </w:pPr>
      <w:r>
        <w:rPr>
          <w:rFonts w:ascii="Malgun Gothic" w:eastAsia="Malgun Gothic" w:hint="eastAsia"/>
        </w:rPr>
        <w:t xml:space="preserve">10kV </w:t>
      </w:r>
      <w:r>
        <w:t>部分</w:t>
      </w:r>
      <w:r>
        <w:rPr>
          <w:rFonts w:ascii="Malgun Gothic" w:eastAsia="Malgun Gothic" w:hint="eastAsia"/>
        </w:rPr>
        <w:t>:</w:t>
      </w:r>
      <w:r>
        <w:t>单母线分段接线</w:t>
      </w:r>
      <w:r>
        <w:rPr>
          <w:rFonts w:ascii="Malgun Gothic" w:eastAsia="Malgun Gothic" w:hint="eastAsia"/>
        </w:rPr>
        <w:t>。</w:t>
      </w:r>
    </w:p>
    <w:p>
      <w:pPr>
        <w:pStyle w:val="BodyText"/>
        <w:spacing w:before="272" w:line="295" w:lineRule="auto"/>
        <w:ind w:right="277" w:firstLine="838"/>
        <w:rPr>
          <w:rFonts w:ascii="Malgun Gothic" w:eastAsia="Malgun Gothic" w:hAnsi="Malgun Gothic" w:hint="eastAsia"/>
        </w:rPr>
      </w:pPr>
      <w:r>
        <w:t>主变压器</w:t>
      </w:r>
      <w:r>
        <w:rPr>
          <w:rFonts w:ascii="Malgun Gothic" w:eastAsia="Malgun Gothic" w:hAnsi="Malgun Gothic" w:hint="eastAsia"/>
        </w:rPr>
        <w:t>：</w:t>
      </w:r>
      <w:r>
        <w:t>选用三相双绕组有载调压型</w:t>
      </w:r>
      <w:r>
        <w:rPr>
          <w:rFonts w:ascii="Malgun Gothic" w:eastAsia="Malgun Gothic" w:hAnsi="Malgun Gothic" w:hint="eastAsia"/>
        </w:rPr>
        <w:t>，</w:t>
      </w:r>
      <w:r>
        <w:t xml:space="preserve">最终规模 </w:t>
      </w:r>
      <w:r>
        <w:rPr>
          <w:rFonts w:ascii="Malgun Gothic" w:eastAsia="Malgun Gothic" w:hAnsi="Malgun Gothic" w:hint="eastAsia"/>
        </w:rPr>
        <w:t>2×20MVA，</w:t>
      </w:r>
      <w:r>
        <w:t xml:space="preserve">本期建成 </w:t>
      </w:r>
      <w:r>
        <w:rPr>
          <w:rFonts w:ascii="Malgun Gothic" w:eastAsia="Malgun Gothic" w:hAnsi="Malgun Gothic" w:hint="eastAsia"/>
        </w:rPr>
        <w:t>2×20MVA。</w:t>
      </w:r>
    </w:p>
    <w:p>
      <w:pPr>
        <w:pStyle w:val="BodyText"/>
        <w:spacing w:line="664" w:lineRule="exact"/>
        <w:ind w:left="1119"/>
        <w:rPr>
          <w:rFonts w:ascii="Malgun Gothic" w:eastAsia="Malgun Gothic" w:hAnsi="Malgun Gothic" w:hint="eastAsia"/>
        </w:rPr>
      </w:pPr>
      <w:r>
        <w:rPr>
          <w:rFonts w:ascii="Malgun Gothic" w:eastAsia="Malgun Gothic" w:hAnsi="Malgun Gothic" w:hint="eastAsia"/>
        </w:rPr>
        <w:t>110kV</w:t>
      </w:r>
      <w:r>
        <w:rPr>
          <w:rFonts w:ascii="Malgun Gothic" w:eastAsia="Malgun Gothic" w:hAnsi="Malgun Gothic" w:hint="eastAsia"/>
          <w:spacing w:val="-69"/>
        </w:rPr>
        <w:t xml:space="preserve"> </w:t>
      </w:r>
      <w:r>
        <w:t>出线</w:t>
      </w:r>
      <w:r>
        <w:rPr>
          <w:rFonts w:ascii="Malgun Gothic" w:eastAsia="Malgun Gothic" w:hAnsi="Malgun Gothic" w:hint="eastAsia"/>
        </w:rPr>
        <w:t>：</w:t>
      </w:r>
      <w:r>
        <w:rPr>
          <w:spacing w:val="-26"/>
        </w:rPr>
        <w:t xml:space="preserve">最终出线 </w:t>
      </w:r>
      <w:r>
        <w:rPr>
          <w:rFonts w:ascii="Malgun Gothic" w:eastAsia="Malgun Gothic" w:hAnsi="Malgun Gothic" w:hint="eastAsia"/>
        </w:rPr>
        <w:t>2</w:t>
      </w:r>
      <w:r>
        <w:rPr>
          <w:rFonts w:ascii="Malgun Gothic" w:eastAsia="Malgun Gothic" w:hAnsi="Malgun Gothic" w:hint="eastAsia"/>
          <w:spacing w:val="-66"/>
        </w:rPr>
        <w:t xml:space="preserve"> </w:t>
      </w:r>
      <w:r>
        <w:t>回</w:t>
      </w:r>
      <w:r>
        <w:rPr>
          <w:rFonts w:ascii="Malgun Gothic" w:eastAsia="Malgun Gothic" w:hAnsi="Malgun Gothic" w:hint="eastAsia"/>
        </w:rPr>
        <w:t>，</w:t>
      </w:r>
      <w:r>
        <w:rPr>
          <w:spacing w:val="-1"/>
        </w:rPr>
        <w:t>一次建成</w:t>
      </w:r>
      <w:r>
        <w:rPr>
          <w:rFonts w:ascii="Malgun Gothic" w:eastAsia="Malgun Gothic" w:hAnsi="Malgun Gothic" w:hint="eastAsia"/>
        </w:rPr>
        <w:t>，</w:t>
      </w:r>
      <w:r>
        <w:rPr>
          <w:spacing w:val="-42"/>
        </w:rPr>
        <w:t xml:space="preserve">即至 </w:t>
      </w:r>
      <w:r>
        <w:rPr>
          <w:rFonts w:ascii="Malgun Gothic" w:eastAsia="Malgun Gothic" w:hAnsi="Malgun Gothic" w:hint="eastAsia"/>
        </w:rPr>
        <w:t>220kV**</w:t>
      </w:r>
      <w:r>
        <w:rPr>
          <w:spacing w:val="-64"/>
        </w:rPr>
        <w:t xml:space="preserve">变 </w:t>
      </w:r>
      <w:r>
        <w:rPr>
          <w:rFonts w:ascii="Malgun Gothic" w:eastAsia="Malgun Gothic" w:hAnsi="Malgun Gothic" w:hint="eastAsia"/>
        </w:rPr>
        <w:t>1</w:t>
      </w:r>
      <w:r>
        <w:rPr>
          <w:rFonts w:ascii="Malgun Gothic" w:eastAsia="Malgun Gothic" w:hAnsi="Malgun Gothic" w:hint="eastAsia"/>
          <w:spacing w:val="-66"/>
        </w:rPr>
        <w:t xml:space="preserve"> </w:t>
      </w:r>
      <w:r>
        <w:t>回</w:t>
      </w:r>
      <w:r>
        <w:rPr>
          <w:rFonts w:ascii="Malgun Gothic" w:eastAsia="Malgun Gothic" w:hAnsi="Malgun Gothic" w:hint="eastAsia"/>
        </w:rPr>
        <w:t>、“T”</w:t>
      </w:r>
    </w:p>
    <w:p>
      <w:pPr>
        <w:pStyle w:val="BodyText"/>
        <w:spacing w:before="271"/>
        <w:rPr>
          <w:rFonts w:ascii="Malgun Gothic" w:eastAsia="Malgun Gothic" w:hint="eastAsia"/>
        </w:rPr>
      </w:pPr>
      <w:r>
        <w:t xml:space="preserve">接至 </w:t>
      </w:r>
      <w:r>
        <w:rPr>
          <w:rFonts w:ascii="Malgun Gothic" w:eastAsia="Malgun Gothic" w:hint="eastAsia"/>
        </w:rPr>
        <w:t xml:space="preserve">110kV </w:t>
      </w:r>
      <w:r>
        <w:t xml:space="preserve">妥拉线 </w:t>
      </w:r>
      <w:r>
        <w:rPr>
          <w:rFonts w:ascii="Malgun Gothic" w:eastAsia="Malgun Gothic" w:hint="eastAsia"/>
        </w:rPr>
        <w:t xml:space="preserve">1 </w:t>
      </w:r>
      <w:r>
        <w:t>回</w:t>
      </w:r>
      <w:r>
        <w:rPr>
          <w:rFonts w:ascii="Malgun Gothic" w:eastAsia="Malgun Gothic" w:hint="eastAsia"/>
        </w:rPr>
        <w:t>。</w:t>
      </w:r>
    </w:p>
    <w:p>
      <w:pPr>
        <w:pStyle w:val="BodyText"/>
        <w:spacing w:before="78" w:line="326" w:lineRule="auto"/>
        <w:ind w:right="265" w:firstLine="838"/>
        <w:rPr>
          <w:rFonts w:ascii="Malgun Gothic" w:eastAsia="Malgun Gothic" w:hint="eastAsia"/>
        </w:rPr>
      </w:pPr>
      <w:r>
        <w:rPr>
          <w:rFonts w:ascii="Malgun Gothic" w:eastAsia="Malgun Gothic" w:hint="eastAsia"/>
        </w:rPr>
        <w:t xml:space="preserve">10kV </w:t>
      </w:r>
      <w:r>
        <w:t>出线</w:t>
      </w:r>
      <w:r>
        <w:rPr>
          <w:rFonts w:ascii="Malgun Gothic" w:eastAsia="Malgun Gothic" w:hint="eastAsia"/>
        </w:rPr>
        <w:t>：</w:t>
      </w:r>
      <w:r>
        <w:rPr>
          <w:spacing w:val="-15"/>
        </w:rPr>
        <w:t xml:space="preserve">最终出线 </w:t>
      </w:r>
      <w:r>
        <w:rPr>
          <w:rFonts w:ascii="Malgun Gothic" w:eastAsia="Malgun Gothic" w:hint="eastAsia"/>
        </w:rPr>
        <w:t xml:space="preserve">15 </w:t>
      </w:r>
      <w:r>
        <w:t>回</w:t>
      </w:r>
      <w:r>
        <w:rPr>
          <w:rFonts w:ascii="Malgun Gothic" w:eastAsia="Malgun Gothic" w:hint="eastAsia"/>
        </w:rPr>
        <w:t>，</w:t>
      </w:r>
      <w:r>
        <w:rPr>
          <w:spacing w:val="-8"/>
        </w:rPr>
        <w:t xml:space="preserve">本期变电站内一次建成 </w:t>
      </w:r>
      <w:r>
        <w:rPr>
          <w:rFonts w:ascii="Malgun Gothic" w:eastAsia="Malgun Gothic" w:hint="eastAsia"/>
        </w:rPr>
        <w:t xml:space="preserve">15 </w:t>
      </w:r>
      <w:r>
        <w:t>回出线开关柜</w:t>
      </w:r>
      <w:r>
        <w:rPr>
          <w:rFonts w:ascii="Malgun Gothic" w:eastAsia="Malgun Gothic" w:hint="eastAsia"/>
        </w:rPr>
        <w:t xml:space="preserve">，10kV </w:t>
      </w:r>
      <w:r>
        <w:rPr>
          <w:spacing w:val="-2"/>
        </w:rPr>
        <w:t>电缆出线部分由业主负责完成</w:t>
      </w:r>
      <w:r>
        <w:rPr>
          <w:rFonts w:ascii="Malgun Gothic" w:eastAsia="Malgun Gothic" w:hint="eastAsia"/>
        </w:rPr>
        <w:t>。</w:t>
      </w:r>
    </w:p>
    <w:p>
      <w:pPr>
        <w:pStyle w:val="BodyText"/>
        <w:spacing w:line="659" w:lineRule="exact"/>
        <w:ind w:left="1119"/>
        <w:rPr>
          <w:rFonts w:ascii="Malgun Gothic" w:eastAsia="Malgun Gothic" w:hAnsi="Malgun Gothic" w:hint="eastAsia"/>
        </w:rPr>
      </w:pPr>
      <w:r>
        <w:t>无功补偿</w:t>
      </w:r>
      <w:r>
        <w:rPr>
          <w:rFonts w:ascii="Malgun Gothic" w:eastAsia="Malgun Gothic" w:hAnsi="Malgun Gothic" w:hint="eastAsia"/>
        </w:rPr>
        <w:t>：</w:t>
      </w:r>
      <w:r>
        <w:t xml:space="preserve">本期 </w:t>
      </w:r>
      <w:r>
        <w:rPr>
          <w:rFonts w:ascii="Malgun Gothic" w:eastAsia="Malgun Gothic" w:hAnsi="Malgun Gothic" w:hint="eastAsia"/>
        </w:rPr>
        <w:t xml:space="preserve">2×2MVar, </w:t>
      </w:r>
      <w:r>
        <w:t xml:space="preserve">最终 </w:t>
      </w:r>
      <w:r>
        <w:rPr>
          <w:rFonts w:ascii="Malgun Gothic" w:eastAsia="Malgun Gothic" w:hAnsi="Malgun Gothic" w:hint="eastAsia"/>
        </w:rPr>
        <w:t>2×2MVar。</w:t>
      </w:r>
    </w:p>
    <w:p>
      <w:pPr>
        <w:pStyle w:val="BodyText"/>
        <w:spacing w:before="77" w:line="295" w:lineRule="auto"/>
        <w:ind w:left="1677" w:right="9367" w:hanging="558"/>
      </w:pPr>
      <w:r>
        <w:rPr>
          <w:rFonts w:ascii="Malgun Gothic" w:eastAsia="Malgun Gothic" w:hint="eastAsia"/>
        </w:rPr>
        <w:t>2、</w:t>
      </w:r>
      <w:r>
        <w:t xml:space="preserve">对侧变电站 </w:t>
      </w:r>
      <w:r>
        <w:rPr>
          <w:rFonts w:ascii="Malgun Gothic" w:eastAsia="Malgun Gothic" w:hint="eastAsia"/>
        </w:rPr>
        <w:t>a、220kV**</w:t>
      </w:r>
      <w:r>
        <w:rPr>
          <w:spacing w:val="-12"/>
        </w:rPr>
        <w:t>变</w:t>
      </w:r>
    </w:p>
    <w:p>
      <w:pPr>
        <w:pStyle w:val="BodyText"/>
        <w:spacing w:before="95" w:line="295" w:lineRule="auto"/>
        <w:ind w:left="597" w:right="625" w:firstLine="1080"/>
        <w:jc w:val="both"/>
        <w:rPr>
          <w:rFonts w:ascii="Malgun Gothic" w:eastAsia="Malgun Gothic" w:hAnsi="Malgun Gothic" w:hint="eastAsia"/>
        </w:rPr>
      </w:pPr>
      <w:r>
        <w:t>目前</w:t>
      </w:r>
      <w:r>
        <w:rPr>
          <w:rFonts w:ascii="Malgun Gothic" w:eastAsia="Malgun Gothic" w:hAnsi="Malgun Gothic" w:hint="eastAsia"/>
        </w:rPr>
        <w:t>，220kV**</w:t>
      </w:r>
      <w:r>
        <w:rPr>
          <w:spacing w:val="-11"/>
        </w:rPr>
        <w:t xml:space="preserve">变电站的主变容量是 </w:t>
      </w:r>
      <w:r>
        <w:rPr>
          <w:rFonts w:ascii="Malgun Gothic" w:eastAsia="Malgun Gothic" w:hAnsi="Malgun Gothic" w:hint="eastAsia"/>
          <w:spacing w:val="-4"/>
        </w:rPr>
        <w:t xml:space="preserve">1×180MVA，110kV </w:t>
      </w:r>
      <w:r>
        <w:t>采用</w:t>
      </w:r>
      <w:r>
        <w:rPr>
          <w:spacing w:val="-1"/>
        </w:rPr>
        <w:t>双母线接线</w:t>
      </w:r>
      <w:r>
        <w:rPr>
          <w:rFonts w:ascii="Malgun Gothic" w:eastAsia="Malgun Gothic" w:hAnsi="Malgun Gothic" w:hint="eastAsia"/>
        </w:rPr>
        <w:t>。110kV</w:t>
      </w:r>
      <w:r>
        <w:rPr>
          <w:rFonts w:ascii="Malgun Gothic" w:eastAsia="Malgun Gothic" w:hAnsi="Malgun Gothic" w:hint="eastAsia"/>
          <w:spacing w:val="-57"/>
        </w:rPr>
        <w:t xml:space="preserve"> </w:t>
      </w:r>
      <w:r>
        <w:rPr>
          <w:spacing w:val="-23"/>
        </w:rPr>
        <w:t xml:space="preserve">终期出线 </w:t>
      </w:r>
      <w:r>
        <w:rPr>
          <w:rFonts w:ascii="Malgun Gothic" w:eastAsia="Malgun Gothic" w:hAnsi="Malgun Gothic" w:hint="eastAsia"/>
        </w:rPr>
        <w:t>12</w:t>
      </w:r>
      <w:r>
        <w:rPr>
          <w:rFonts w:ascii="Malgun Gothic" w:eastAsia="Malgun Gothic" w:hAnsi="Malgun Gothic" w:hint="eastAsia"/>
          <w:spacing w:val="-56"/>
        </w:rPr>
        <w:t xml:space="preserve"> </w:t>
      </w:r>
      <w:r>
        <w:t>回</w:t>
      </w:r>
      <w:r>
        <w:rPr>
          <w:rFonts w:ascii="Malgun Gothic" w:eastAsia="Malgun Gothic" w:hAnsi="Malgun Gothic" w:hint="eastAsia"/>
        </w:rPr>
        <w:t>，</w:t>
      </w:r>
      <w:r>
        <w:rPr>
          <w:spacing w:val="-19"/>
        </w:rPr>
        <w:t xml:space="preserve">目前已建成 </w:t>
      </w:r>
      <w:r>
        <w:rPr>
          <w:rFonts w:ascii="Malgun Gothic" w:eastAsia="Malgun Gothic" w:hAnsi="Malgun Gothic" w:hint="eastAsia"/>
        </w:rPr>
        <w:t>3</w:t>
      </w:r>
      <w:r>
        <w:rPr>
          <w:rFonts w:ascii="Malgun Gothic" w:eastAsia="Malgun Gothic" w:hAnsi="Malgun Gothic" w:hint="eastAsia"/>
          <w:spacing w:val="-55"/>
        </w:rPr>
        <w:t xml:space="preserve"> </w:t>
      </w:r>
      <w:r>
        <w:rPr>
          <w:spacing w:val="-2"/>
        </w:rPr>
        <w:t>回出线</w:t>
      </w:r>
      <w:r>
        <w:rPr>
          <w:rFonts w:ascii="Malgun Gothic" w:eastAsia="Malgun Gothic" w:hAnsi="Malgun Gothic" w:hint="eastAsia"/>
        </w:rPr>
        <w:t>，</w:t>
      </w:r>
      <w:r>
        <w:t>尚有备</w:t>
      </w:r>
      <w:r>
        <w:rPr>
          <w:spacing w:val="-12"/>
        </w:rPr>
        <w:t xml:space="preserve">用出线间隔 </w:t>
      </w:r>
      <w:r>
        <w:rPr>
          <w:rFonts w:ascii="Malgun Gothic" w:eastAsia="Malgun Gothic" w:hAnsi="Malgun Gothic" w:hint="eastAsia"/>
        </w:rPr>
        <w:t xml:space="preserve">9 </w:t>
      </w:r>
      <w:r>
        <w:t>个</w:t>
      </w:r>
      <w:r>
        <w:rPr>
          <w:rFonts w:ascii="Malgun Gothic" w:eastAsia="Malgun Gothic" w:hAnsi="Malgun Gothic" w:hint="eastAsia"/>
          <w:spacing w:val="-4"/>
        </w:rPr>
        <w:t>。</w:t>
      </w:r>
      <w:r>
        <w:rPr>
          <w:spacing w:val="-1"/>
        </w:rPr>
        <w:t>本期工程需在</w:t>
      </w:r>
      <w:r>
        <w:rPr>
          <w:rFonts w:ascii="Malgun Gothic" w:eastAsia="Malgun Gothic" w:hAnsi="Malgun Gothic" w:hint="eastAsia"/>
        </w:rPr>
        <w:t>**</w:t>
      </w:r>
      <w:r>
        <w:rPr>
          <w:spacing w:val="-8"/>
        </w:rPr>
        <w:t xml:space="preserve">变预留位置上新建 </w:t>
      </w:r>
      <w:r>
        <w:rPr>
          <w:rFonts w:ascii="Malgun Gothic" w:eastAsia="Malgun Gothic" w:hAnsi="Malgun Gothic" w:hint="eastAsia"/>
        </w:rPr>
        <w:t xml:space="preserve">110kV </w:t>
      </w:r>
      <w:r>
        <w:t>维托线间隔</w:t>
      </w:r>
      <w:r>
        <w:rPr>
          <w:rFonts w:ascii="Malgun Gothic" w:eastAsia="Malgun Gothic" w:hAnsi="Malgun Gothic" w:hint="eastAsia"/>
        </w:rPr>
        <w:t>，</w:t>
      </w:r>
      <w:r>
        <w:rPr>
          <w:spacing w:val="-11"/>
        </w:rPr>
        <w:t xml:space="preserve">布置在 </w:t>
      </w:r>
      <w:r>
        <w:rPr>
          <w:rFonts w:ascii="Malgun Gothic" w:eastAsia="Malgun Gothic" w:hAnsi="Malgun Gothic" w:hint="eastAsia"/>
        </w:rPr>
        <w:t xml:space="preserve">110kV </w:t>
      </w:r>
      <w:r>
        <w:rPr>
          <w:spacing w:val="-1"/>
        </w:rPr>
        <w:t>拉嘎洛电站线间隔旁</w:t>
      </w:r>
      <w:r>
        <w:rPr>
          <w:rFonts w:ascii="Malgun Gothic" w:eastAsia="Malgun Gothic" w:hAnsi="Malgun Gothic" w:hint="eastAsia"/>
        </w:rPr>
        <w:t>，</w:t>
      </w:r>
      <w:r>
        <w:rPr>
          <w:spacing w:val="-2"/>
        </w:rPr>
        <w:t>向西南方向出线</w:t>
      </w:r>
      <w:r>
        <w:rPr>
          <w:rFonts w:ascii="Malgun Gothic" w:eastAsia="Malgun Gothic" w:hAnsi="Malgun Gothic" w:hint="eastAsia"/>
        </w:rPr>
        <w:t>，</w:t>
      </w:r>
      <w:r>
        <w:rPr>
          <w:spacing w:val="-6"/>
        </w:rPr>
        <w:t>设备</w:t>
      </w:r>
      <w:r>
        <w:rPr>
          <w:spacing w:val="-1"/>
        </w:rPr>
        <w:t>布置形式与前期保持一致</w:t>
      </w:r>
      <w:r>
        <w:rPr>
          <w:rFonts w:ascii="Malgun Gothic" w:eastAsia="Malgun Gothic" w:hAnsi="Malgun Gothic" w:hint="eastAsia"/>
        </w:rPr>
        <w:t>。</w:t>
      </w:r>
    </w:p>
    <w:p>
      <w:pPr>
        <w:pStyle w:val="BodyText"/>
        <w:spacing w:line="758" w:lineRule="exact"/>
        <w:ind w:left="1119"/>
        <w:rPr>
          <w:rFonts w:ascii="Malgun Gothic" w:eastAsia="Malgun Gothic" w:hint="eastAsia"/>
        </w:rPr>
      </w:pPr>
      <w:r>
        <w:t xml:space="preserve">新建 </w:t>
      </w:r>
      <w:r>
        <w:rPr>
          <w:rFonts w:ascii="Malgun Gothic" w:eastAsia="Malgun Gothic" w:hint="eastAsia"/>
        </w:rPr>
        <w:t xml:space="preserve">110kV </w:t>
      </w:r>
      <w:r>
        <w:t>维托线间隔主要设备如下</w:t>
      </w:r>
      <w:r>
        <w:rPr>
          <w:rFonts w:ascii="Malgun Gothic" w:eastAsia="Malgun Gothic" w:hint="eastAsia"/>
        </w:rPr>
        <w:t>：</w:t>
      </w:r>
    </w:p>
    <w:p>
      <w:pPr>
        <w:pStyle w:val="BodyText"/>
        <w:spacing w:before="78"/>
        <w:ind w:left="1119"/>
        <w:rPr>
          <w:rFonts w:ascii="Malgun Gothic" w:eastAsia="Malgun Gothic" w:hint="eastAsia"/>
        </w:rPr>
      </w:pPr>
      <w:r>
        <w:rPr>
          <w:rFonts w:ascii="Malgun Gothic" w:eastAsia="Malgun Gothic" w:hint="eastAsia"/>
        </w:rPr>
        <w:t xml:space="preserve">SF6 </w:t>
      </w:r>
      <w:r>
        <w:t>断路器</w:t>
      </w:r>
      <w:r>
        <w:rPr>
          <w:rFonts w:ascii="Malgun Gothic" w:eastAsia="Malgun Gothic" w:hint="eastAsia"/>
        </w:rPr>
        <w:t>： 126kV, 3150A, 25kA；</w:t>
      </w:r>
    </w:p>
    <w:p>
      <w:pPr>
        <w:spacing w:after="0"/>
        <w:rPr>
          <w:rFonts w:ascii="Malgun Gothic" w:eastAsia="Malgun Gothic" w:hint="eastAsia"/>
        </w:rPr>
        <w:sectPr>
          <w:headerReference w:type="default" r:id="rId47"/>
          <w:footerReference w:type="default" r:id="rId48"/>
          <w:pgSz w:w="17860" w:h="25270"/>
          <w:pgMar w:top="1600" w:right="1800" w:bottom="2020" w:left="2420" w:header="1050" w:footer="1830"/>
          <w:pgNumType w:start="19"/>
          <w:cols w:space="708"/>
        </w:sectPr>
      </w:pPr>
    </w:p>
    <w:p>
      <w:pPr>
        <w:pStyle w:val="BodyText"/>
        <w:spacing w:before="9"/>
        <w:ind w:left="0"/>
        <w:rPr>
          <w:rFonts w:ascii="Malgun Gothic"/>
          <w:sz w:val="9"/>
        </w:rPr>
      </w:pPr>
      <w:r>
        <w:drawing>
          <wp:anchor distT="0" distB="0" distL="0" distR="0" simplePos="0" relativeHeight="251665408" behindDoc="1" locked="0" layoutInCell="1" allowOverlap="1">
            <wp:simplePos x="0" y="0"/>
            <wp:positionH relativeFrom="page">
              <wp:posOffset>1600200</wp:posOffset>
            </wp:positionH>
            <wp:positionV relativeFrom="page">
              <wp:posOffset>11353800</wp:posOffset>
            </wp:positionV>
            <wp:extent cx="8500395" cy="3040380"/>
            <wp:effectExtent l="0" t="0" r="0" b="0"/>
            <wp:wrapNone/>
            <wp:docPr id="15"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9.png"/>
                    <pic:cNvPicPr/>
                  </pic:nvPicPr>
                  <pic:blipFill>
                    <a:blip xmlns:r="http://schemas.openxmlformats.org/officeDocument/2006/relationships" r:embed="rId49" cstate="print"/>
                    <a:stretch>
                      <a:fillRect/>
                    </a:stretch>
                  </pic:blipFill>
                  <pic:spPr>
                    <a:xfrm>
                      <a:off x="0" y="0"/>
                      <a:ext cx="8500395" cy="3040380"/>
                    </a:xfrm>
                    <a:prstGeom prst="rect">
                      <a:avLst/>
                    </a:prstGeom>
                  </pic:spPr>
                </pic:pic>
              </a:graphicData>
            </a:graphic>
          </wp:anchor>
        </w:drawing>
      </w:r>
    </w:p>
    <w:p>
      <w:pPr>
        <w:pStyle w:val="BodyText"/>
        <w:ind w:left="1119"/>
        <w:rPr>
          <w:rFonts w:ascii="Malgun Gothic" w:eastAsia="Malgun Gothic" w:hint="eastAsia"/>
        </w:rPr>
      </w:pPr>
      <w:r>
        <w:rPr>
          <w:rFonts w:ascii="Malgun Gothic" w:eastAsia="Malgun Gothic" w:hint="eastAsia"/>
        </w:rPr>
        <w:t xml:space="preserve">GW14 </w:t>
      </w:r>
      <w:r>
        <w:t>隔离开关</w:t>
      </w:r>
      <w:r>
        <w:rPr>
          <w:rFonts w:ascii="Malgun Gothic" w:eastAsia="Malgun Gothic" w:hint="eastAsia"/>
        </w:rPr>
        <w:t>： 126kV,1600A；</w:t>
      </w:r>
    </w:p>
    <w:p>
      <w:pPr>
        <w:pStyle w:val="BodyText"/>
        <w:spacing w:before="174" w:line="295" w:lineRule="auto"/>
        <w:ind w:left="1119"/>
        <w:rPr>
          <w:rFonts w:ascii="Malgun Gothic" w:eastAsia="Malgun Gothic" w:hint="eastAsia"/>
        </w:rPr>
      </w:pPr>
      <w:r>
        <w:rPr>
          <w:rFonts w:ascii="Malgun Gothic" w:eastAsia="Malgun Gothic" w:hint="eastAsia"/>
        </w:rPr>
        <w:t>SF6</w:t>
      </w:r>
      <w:r>
        <w:rPr>
          <w:rFonts w:ascii="Malgun Gothic" w:eastAsia="Malgun Gothic" w:hint="eastAsia"/>
          <w:spacing w:val="-53"/>
        </w:rPr>
        <w:t xml:space="preserve"> </w:t>
      </w:r>
      <w:r>
        <w:rPr>
          <w:spacing w:val="-1"/>
        </w:rPr>
        <w:t>电流互感器</w:t>
      </w:r>
      <w:r>
        <w:rPr>
          <w:rFonts w:ascii="Malgun Gothic" w:eastAsia="Malgun Gothic" w:hint="eastAsia"/>
        </w:rPr>
        <w:t>：LB6-110GYW，2x300/5A，10P30/10P20/ 10P20/0.5S/02S；</w:t>
      </w:r>
    </w:p>
    <w:p>
      <w:pPr>
        <w:pStyle w:val="BodyText"/>
        <w:spacing w:before="95"/>
        <w:ind w:left="1119"/>
        <w:rPr>
          <w:rFonts w:ascii="Malgun Gothic" w:eastAsia="Malgun Gothic" w:hint="eastAsia"/>
        </w:rPr>
      </w:pPr>
      <w:r>
        <w:t>氧化锌避雷器</w:t>
      </w:r>
      <w:r>
        <w:rPr>
          <w:rFonts w:ascii="Malgun Gothic" w:eastAsia="Malgun Gothic" w:hint="eastAsia"/>
        </w:rPr>
        <w:t>：HY10WZ-108/281；</w:t>
      </w:r>
    </w:p>
    <w:p>
      <w:pPr>
        <w:pStyle w:val="BodyText"/>
        <w:spacing w:before="174" w:line="264" w:lineRule="auto"/>
        <w:ind w:left="1119" w:right="4765"/>
      </w:pPr>
      <w:r>
        <w:t>电容器电压互感器</w:t>
      </w:r>
      <w:r>
        <w:rPr>
          <w:rFonts w:ascii="Malgun Gothic" w:eastAsia="Malgun Gothic" w:hAnsi="Malgun Gothic" w:hint="eastAsia"/>
        </w:rPr>
        <w:t>：TYD110/√3 -0.01H； b、</w:t>
      </w:r>
      <w:r>
        <w:t>拉嘎洛水电站及妥洛河水电站</w:t>
      </w:r>
    </w:p>
    <w:p>
      <w:pPr>
        <w:pStyle w:val="BodyText"/>
        <w:ind w:left="0"/>
        <w:rPr>
          <w:sz w:val="56"/>
        </w:rPr>
      </w:pPr>
    </w:p>
    <w:p>
      <w:pPr>
        <w:pStyle w:val="BodyText"/>
        <w:spacing w:before="416"/>
        <w:ind w:left="2240" w:right="2269"/>
        <w:jc w:val="center"/>
      </w:pPr>
      <w:r>
        <w:drawing>
          <wp:anchor distT="0" distB="0" distL="0" distR="0" simplePos="0" relativeHeight="251664384" behindDoc="1" locked="0" layoutInCell="1" allowOverlap="1">
            <wp:simplePos x="0" y="0"/>
            <wp:positionH relativeFrom="page">
              <wp:posOffset>1600200</wp:posOffset>
            </wp:positionH>
            <wp:positionV relativeFrom="paragraph">
              <wp:posOffset>839617</wp:posOffset>
            </wp:positionV>
            <wp:extent cx="8500395" cy="4826603"/>
            <wp:effectExtent l="0" t="0" r="0" b="0"/>
            <wp:wrapNone/>
            <wp:docPr id="17"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0.png"/>
                    <pic:cNvPicPr/>
                  </pic:nvPicPr>
                  <pic:blipFill>
                    <a:blip xmlns:r="http://schemas.openxmlformats.org/officeDocument/2006/relationships" r:embed="rId50" cstate="print"/>
                    <a:stretch>
                      <a:fillRect/>
                    </a:stretch>
                  </pic:blipFill>
                  <pic:spPr>
                    <a:xfrm>
                      <a:off x="0" y="0"/>
                      <a:ext cx="8500395" cy="4826603"/>
                    </a:xfrm>
                    <a:prstGeom prst="rect">
                      <a:avLst/>
                    </a:prstGeom>
                  </pic:spPr>
                </pic:pic>
              </a:graphicData>
            </a:graphic>
          </wp:anchor>
        </w:drawing>
      </w:r>
      <w:r>
        <w:t xml:space="preserve">拉嘎洛水电站 </w:t>
      </w:r>
      <w:r>
        <w:rPr>
          <w:rFonts w:ascii="Malgun Gothic" w:eastAsia="Malgun Gothic" w:hint="eastAsia"/>
        </w:rPr>
        <w:t xml:space="preserve">110kV </w:t>
      </w:r>
      <w:r>
        <w:t>妥拉线出线间隔主要设备表</w:t>
      </w:r>
    </w:p>
    <w:p>
      <w:pPr>
        <w:pStyle w:val="BodyText"/>
        <w:ind w:left="0"/>
        <w:rPr>
          <w:sz w:val="20"/>
        </w:rPr>
      </w:pPr>
    </w:p>
    <w:p>
      <w:pPr>
        <w:pStyle w:val="BodyText"/>
        <w:spacing w:before="9"/>
        <w:ind w:left="0"/>
        <w:rPr>
          <w:sz w:val="20"/>
        </w:rPr>
      </w:pPr>
    </w:p>
    <w:tbl>
      <w:tblPr>
        <w:tblStyle w:val="TableNormal3"/>
        <w:tblW w:w="0" w:type="auto"/>
        <w:jc w:val="left"/>
        <w:tblInd w:w="3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82"/>
        <w:gridCol w:w="3328"/>
        <w:gridCol w:w="6222"/>
        <w:gridCol w:w="1354"/>
        <w:gridCol w:w="1020"/>
      </w:tblGrid>
      <w:tr>
        <w:tblPrEx>
          <w:tblW w:w="0" w:type="auto"/>
          <w:jc w:val="left"/>
          <w:tblInd w:w="3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61"/>
          <w:jc w:val="left"/>
        </w:trPr>
        <w:tc>
          <w:tcPr>
            <w:tcW w:w="982" w:type="dxa"/>
          </w:tcPr>
          <w:p>
            <w:pPr>
              <w:pStyle w:val="TableParagraph"/>
              <w:spacing w:line="359" w:lineRule="exact"/>
              <w:ind w:left="30" w:right="227"/>
              <w:jc w:val="center"/>
              <w:rPr>
                <w:rFonts w:ascii="宋体" w:eastAsia="宋体" w:hint="eastAsia"/>
                <w:sz w:val="31"/>
              </w:rPr>
            </w:pPr>
            <w:r>
              <w:rPr>
                <w:rFonts w:ascii="宋体" w:eastAsia="宋体" w:hint="eastAsia"/>
                <w:sz w:val="31"/>
              </w:rPr>
              <w:t>序号</w:t>
            </w:r>
          </w:p>
        </w:tc>
        <w:tc>
          <w:tcPr>
            <w:tcW w:w="3328" w:type="dxa"/>
          </w:tcPr>
          <w:p>
            <w:pPr>
              <w:pStyle w:val="TableParagraph"/>
              <w:spacing w:line="359" w:lineRule="exact"/>
              <w:ind w:left="1130"/>
              <w:rPr>
                <w:rFonts w:ascii="宋体" w:eastAsia="宋体" w:hint="eastAsia"/>
                <w:sz w:val="31"/>
              </w:rPr>
            </w:pPr>
            <w:r>
              <w:rPr>
                <w:rFonts w:ascii="宋体" w:eastAsia="宋体" w:hint="eastAsia"/>
                <w:sz w:val="31"/>
              </w:rPr>
              <w:t>设备名称</w:t>
            </w:r>
          </w:p>
        </w:tc>
        <w:tc>
          <w:tcPr>
            <w:tcW w:w="6222" w:type="dxa"/>
          </w:tcPr>
          <w:p>
            <w:pPr>
              <w:pStyle w:val="TableParagraph"/>
              <w:spacing w:line="359" w:lineRule="exact"/>
              <w:ind w:left="2055" w:right="1869"/>
              <w:jc w:val="center"/>
              <w:rPr>
                <w:rFonts w:ascii="宋体" w:eastAsia="宋体" w:hint="eastAsia"/>
                <w:sz w:val="31"/>
              </w:rPr>
            </w:pPr>
            <w:r>
              <w:rPr>
                <w:rFonts w:ascii="宋体" w:eastAsia="宋体" w:hint="eastAsia"/>
                <w:sz w:val="31"/>
              </w:rPr>
              <w:t>型号规格</w:t>
            </w:r>
          </w:p>
        </w:tc>
        <w:tc>
          <w:tcPr>
            <w:tcW w:w="1354" w:type="dxa"/>
          </w:tcPr>
          <w:p>
            <w:pPr>
              <w:pStyle w:val="TableParagraph"/>
              <w:spacing w:line="359" w:lineRule="exact"/>
              <w:ind w:left="377"/>
              <w:rPr>
                <w:rFonts w:ascii="宋体" w:eastAsia="宋体" w:hint="eastAsia"/>
                <w:sz w:val="31"/>
              </w:rPr>
            </w:pPr>
            <w:r>
              <w:rPr>
                <w:rFonts w:ascii="宋体" w:eastAsia="宋体" w:hint="eastAsia"/>
                <w:sz w:val="31"/>
              </w:rPr>
              <w:t>单位</w:t>
            </w:r>
          </w:p>
        </w:tc>
        <w:tc>
          <w:tcPr>
            <w:tcW w:w="1020" w:type="dxa"/>
          </w:tcPr>
          <w:p>
            <w:pPr>
              <w:pStyle w:val="TableParagraph"/>
              <w:spacing w:line="359" w:lineRule="exact"/>
              <w:ind w:left="231" w:right="14"/>
              <w:jc w:val="center"/>
              <w:rPr>
                <w:rFonts w:ascii="宋体" w:eastAsia="宋体" w:hint="eastAsia"/>
                <w:sz w:val="31"/>
              </w:rPr>
            </w:pPr>
            <w:r>
              <w:rPr>
                <w:rFonts w:ascii="宋体" w:eastAsia="宋体" w:hint="eastAsia"/>
                <w:sz w:val="31"/>
              </w:rPr>
              <w:t>数量</w:t>
            </w:r>
          </w:p>
        </w:tc>
      </w:tr>
      <w:tr>
        <w:tblPrEx>
          <w:tblW w:w="0" w:type="auto"/>
          <w:jc w:val="left"/>
          <w:tblInd w:w="375" w:type="dxa"/>
          <w:tblLayout w:type="fixed"/>
          <w:tblCellMar>
            <w:top w:w="0" w:type="dxa"/>
            <w:left w:w="0" w:type="dxa"/>
            <w:bottom w:w="0" w:type="dxa"/>
            <w:right w:w="0" w:type="dxa"/>
          </w:tblCellMar>
          <w:tblLook w:val="01E0"/>
        </w:tblPrEx>
        <w:trPr>
          <w:trHeight w:val="930"/>
          <w:jc w:val="left"/>
        </w:trPr>
        <w:tc>
          <w:tcPr>
            <w:tcW w:w="982" w:type="dxa"/>
          </w:tcPr>
          <w:p>
            <w:pPr>
              <w:pStyle w:val="TableParagraph"/>
              <w:spacing w:before="176"/>
              <w:ind w:right="194"/>
              <w:jc w:val="center"/>
              <w:rPr>
                <w:sz w:val="31"/>
              </w:rPr>
            </w:pPr>
            <w:r>
              <w:rPr>
                <w:w w:val="102"/>
                <w:sz w:val="31"/>
              </w:rPr>
              <w:t>1</w:t>
            </w:r>
          </w:p>
        </w:tc>
        <w:tc>
          <w:tcPr>
            <w:tcW w:w="3328" w:type="dxa"/>
          </w:tcPr>
          <w:p>
            <w:pPr>
              <w:pStyle w:val="TableParagraph"/>
              <w:spacing w:before="279"/>
              <w:ind w:left="212"/>
              <w:rPr>
                <w:rFonts w:ascii="宋体" w:eastAsia="宋体" w:hint="eastAsia"/>
                <w:sz w:val="31"/>
              </w:rPr>
            </w:pPr>
            <w:r>
              <w:rPr>
                <w:rFonts w:ascii="宋体" w:eastAsia="宋体" w:hint="eastAsia"/>
                <w:sz w:val="31"/>
              </w:rPr>
              <w:t>电容式电压互感器</w:t>
            </w:r>
          </w:p>
        </w:tc>
        <w:tc>
          <w:tcPr>
            <w:tcW w:w="6222" w:type="dxa"/>
          </w:tcPr>
          <w:p>
            <w:pPr>
              <w:pStyle w:val="TableParagraph"/>
              <w:spacing w:before="176"/>
              <w:ind w:left="1922"/>
              <w:rPr>
                <w:sz w:val="31"/>
              </w:rPr>
            </w:pPr>
            <w:r>
              <w:rPr>
                <w:sz w:val="31"/>
              </w:rPr>
              <w:t>TYD110/√3-0.01H</w:t>
            </w:r>
          </w:p>
        </w:tc>
        <w:tc>
          <w:tcPr>
            <w:tcW w:w="1354" w:type="dxa"/>
          </w:tcPr>
          <w:p>
            <w:pPr>
              <w:pStyle w:val="TableParagraph"/>
              <w:spacing w:before="279"/>
              <w:ind w:left="35"/>
              <w:jc w:val="center"/>
              <w:rPr>
                <w:rFonts w:ascii="宋体" w:eastAsia="宋体" w:hint="eastAsia"/>
                <w:sz w:val="31"/>
              </w:rPr>
            </w:pPr>
            <w:r>
              <w:rPr>
                <w:rFonts w:ascii="宋体" w:eastAsia="宋体" w:hint="eastAsia"/>
                <w:w w:val="102"/>
                <w:sz w:val="31"/>
              </w:rPr>
              <w:t>组</w:t>
            </w:r>
          </w:p>
        </w:tc>
        <w:tc>
          <w:tcPr>
            <w:tcW w:w="1020" w:type="dxa"/>
          </w:tcPr>
          <w:p>
            <w:pPr>
              <w:pStyle w:val="TableParagraph"/>
              <w:spacing w:before="176"/>
              <w:ind w:left="211"/>
              <w:jc w:val="center"/>
              <w:rPr>
                <w:sz w:val="31"/>
              </w:rPr>
            </w:pPr>
            <w:r>
              <w:rPr>
                <w:w w:val="102"/>
                <w:sz w:val="31"/>
              </w:rPr>
              <w:t>1</w:t>
            </w:r>
          </w:p>
        </w:tc>
      </w:tr>
      <w:tr>
        <w:tblPrEx>
          <w:tblW w:w="0" w:type="auto"/>
          <w:jc w:val="left"/>
          <w:tblInd w:w="375" w:type="dxa"/>
          <w:tblLayout w:type="fixed"/>
          <w:tblCellMar>
            <w:top w:w="0" w:type="dxa"/>
            <w:left w:w="0" w:type="dxa"/>
            <w:bottom w:w="0" w:type="dxa"/>
            <w:right w:w="0" w:type="dxa"/>
          </w:tblCellMar>
          <w:tblLook w:val="01E0"/>
        </w:tblPrEx>
        <w:trPr>
          <w:trHeight w:val="952"/>
          <w:jc w:val="left"/>
        </w:trPr>
        <w:tc>
          <w:tcPr>
            <w:tcW w:w="982" w:type="dxa"/>
          </w:tcPr>
          <w:p>
            <w:pPr>
              <w:pStyle w:val="TableParagraph"/>
              <w:spacing w:before="197"/>
              <w:ind w:right="194"/>
              <w:jc w:val="center"/>
              <w:rPr>
                <w:sz w:val="31"/>
              </w:rPr>
            </w:pPr>
            <w:r>
              <w:rPr>
                <w:w w:val="102"/>
                <w:sz w:val="31"/>
              </w:rPr>
              <w:t>2</w:t>
            </w:r>
          </w:p>
        </w:tc>
        <w:tc>
          <w:tcPr>
            <w:tcW w:w="3328" w:type="dxa"/>
          </w:tcPr>
          <w:p>
            <w:pPr>
              <w:pStyle w:val="TableParagraph"/>
              <w:spacing w:before="197"/>
              <w:ind w:left="212"/>
              <w:rPr>
                <w:rFonts w:ascii="宋体" w:eastAsia="宋体" w:hint="eastAsia"/>
                <w:sz w:val="31"/>
              </w:rPr>
            </w:pPr>
            <w:r>
              <w:rPr>
                <w:sz w:val="31"/>
              </w:rPr>
              <w:t xml:space="preserve">SF6 </w:t>
            </w:r>
            <w:r>
              <w:rPr>
                <w:rFonts w:ascii="宋体" w:eastAsia="宋体" w:hint="eastAsia"/>
                <w:sz w:val="31"/>
              </w:rPr>
              <w:t>断路器</w:t>
            </w:r>
          </w:p>
        </w:tc>
        <w:tc>
          <w:tcPr>
            <w:tcW w:w="6222" w:type="dxa"/>
          </w:tcPr>
          <w:p>
            <w:pPr>
              <w:pStyle w:val="TableParagraph"/>
              <w:spacing w:before="197"/>
              <w:ind w:left="1832"/>
              <w:rPr>
                <w:sz w:val="31"/>
              </w:rPr>
            </w:pPr>
            <w:r>
              <w:rPr>
                <w:sz w:val="31"/>
              </w:rPr>
              <w:t>LW36-126/3150-40</w:t>
            </w:r>
          </w:p>
        </w:tc>
        <w:tc>
          <w:tcPr>
            <w:tcW w:w="1354" w:type="dxa"/>
          </w:tcPr>
          <w:p>
            <w:pPr>
              <w:pStyle w:val="TableParagraph"/>
              <w:spacing w:before="4"/>
              <w:rPr>
                <w:rFonts w:ascii="宋体"/>
                <w:sz w:val="23"/>
              </w:rPr>
            </w:pPr>
          </w:p>
          <w:p>
            <w:pPr>
              <w:pStyle w:val="TableParagraph"/>
              <w:ind w:left="35"/>
              <w:jc w:val="center"/>
              <w:rPr>
                <w:rFonts w:ascii="宋体" w:eastAsia="宋体" w:hint="eastAsia"/>
                <w:sz w:val="31"/>
              </w:rPr>
            </w:pPr>
            <w:r>
              <w:rPr>
                <w:rFonts w:ascii="宋体" w:eastAsia="宋体" w:hint="eastAsia"/>
                <w:w w:val="102"/>
                <w:sz w:val="31"/>
              </w:rPr>
              <w:t>台</w:t>
            </w:r>
          </w:p>
        </w:tc>
        <w:tc>
          <w:tcPr>
            <w:tcW w:w="1020" w:type="dxa"/>
          </w:tcPr>
          <w:p>
            <w:pPr>
              <w:pStyle w:val="TableParagraph"/>
              <w:spacing w:before="197"/>
              <w:ind w:left="211"/>
              <w:jc w:val="center"/>
              <w:rPr>
                <w:sz w:val="31"/>
              </w:rPr>
            </w:pPr>
            <w:r>
              <w:rPr>
                <w:w w:val="102"/>
                <w:sz w:val="31"/>
              </w:rPr>
              <w:t>1</w:t>
            </w:r>
          </w:p>
        </w:tc>
      </w:tr>
      <w:tr>
        <w:tblPrEx>
          <w:tblW w:w="0" w:type="auto"/>
          <w:jc w:val="left"/>
          <w:tblInd w:w="375" w:type="dxa"/>
          <w:tblLayout w:type="fixed"/>
          <w:tblCellMar>
            <w:top w:w="0" w:type="dxa"/>
            <w:left w:w="0" w:type="dxa"/>
            <w:bottom w:w="0" w:type="dxa"/>
            <w:right w:w="0" w:type="dxa"/>
          </w:tblCellMar>
          <w:tblLook w:val="01E0"/>
        </w:tblPrEx>
        <w:trPr>
          <w:trHeight w:val="747"/>
          <w:jc w:val="left"/>
        </w:trPr>
        <w:tc>
          <w:tcPr>
            <w:tcW w:w="982" w:type="dxa"/>
          </w:tcPr>
          <w:p>
            <w:pPr>
              <w:pStyle w:val="TableParagraph"/>
              <w:rPr>
                <w:rFonts w:ascii="Times New Roman"/>
                <w:sz w:val="36"/>
              </w:rPr>
            </w:pPr>
          </w:p>
        </w:tc>
        <w:tc>
          <w:tcPr>
            <w:tcW w:w="3328" w:type="dxa"/>
          </w:tcPr>
          <w:p>
            <w:pPr>
              <w:pStyle w:val="TableParagraph"/>
              <w:rPr>
                <w:rFonts w:ascii="Times New Roman"/>
                <w:sz w:val="36"/>
              </w:rPr>
            </w:pPr>
          </w:p>
        </w:tc>
        <w:tc>
          <w:tcPr>
            <w:tcW w:w="6222" w:type="dxa"/>
          </w:tcPr>
          <w:p>
            <w:pPr>
              <w:pStyle w:val="TableParagraph"/>
              <w:spacing w:before="199" w:line="529" w:lineRule="exact"/>
              <w:ind w:left="1472"/>
              <w:rPr>
                <w:sz w:val="31"/>
              </w:rPr>
            </w:pPr>
            <w:r>
              <w:rPr>
                <w:sz w:val="31"/>
              </w:rPr>
              <w:t>LCWB5-110,2×200/5A，</w:t>
            </w:r>
          </w:p>
        </w:tc>
        <w:tc>
          <w:tcPr>
            <w:tcW w:w="1354" w:type="dxa"/>
          </w:tcPr>
          <w:p>
            <w:pPr>
              <w:pStyle w:val="TableParagraph"/>
              <w:rPr>
                <w:rFonts w:ascii="Times New Roman"/>
                <w:sz w:val="36"/>
              </w:rPr>
            </w:pPr>
          </w:p>
        </w:tc>
        <w:tc>
          <w:tcPr>
            <w:tcW w:w="1020" w:type="dxa"/>
          </w:tcPr>
          <w:p>
            <w:pPr>
              <w:pStyle w:val="TableParagraph"/>
              <w:rPr>
                <w:rFonts w:ascii="Times New Roman"/>
                <w:sz w:val="36"/>
              </w:rPr>
            </w:pPr>
          </w:p>
        </w:tc>
      </w:tr>
      <w:tr>
        <w:tblPrEx>
          <w:tblW w:w="0" w:type="auto"/>
          <w:jc w:val="left"/>
          <w:tblInd w:w="375" w:type="dxa"/>
          <w:tblLayout w:type="fixed"/>
          <w:tblCellMar>
            <w:top w:w="0" w:type="dxa"/>
            <w:left w:w="0" w:type="dxa"/>
            <w:bottom w:w="0" w:type="dxa"/>
            <w:right w:w="0" w:type="dxa"/>
          </w:tblCellMar>
          <w:tblLook w:val="01E0"/>
        </w:tblPrEx>
        <w:trPr>
          <w:trHeight w:val="1140"/>
          <w:jc w:val="left"/>
        </w:trPr>
        <w:tc>
          <w:tcPr>
            <w:tcW w:w="982" w:type="dxa"/>
          </w:tcPr>
          <w:p>
            <w:pPr>
              <w:pStyle w:val="TableParagraph"/>
              <w:spacing w:line="482" w:lineRule="exact"/>
              <w:ind w:right="194"/>
              <w:jc w:val="center"/>
              <w:rPr>
                <w:sz w:val="31"/>
              </w:rPr>
            </w:pPr>
            <w:r>
              <w:rPr>
                <w:w w:val="102"/>
                <w:sz w:val="31"/>
              </w:rPr>
              <w:t>3</w:t>
            </w:r>
          </w:p>
        </w:tc>
        <w:tc>
          <w:tcPr>
            <w:tcW w:w="3328" w:type="dxa"/>
          </w:tcPr>
          <w:p>
            <w:pPr>
              <w:pStyle w:val="TableParagraph"/>
              <w:spacing w:line="482" w:lineRule="exact"/>
              <w:ind w:left="212"/>
              <w:rPr>
                <w:rFonts w:ascii="宋体" w:eastAsia="宋体" w:hint="eastAsia"/>
                <w:sz w:val="31"/>
              </w:rPr>
            </w:pPr>
            <w:r>
              <w:rPr>
                <w:sz w:val="31"/>
              </w:rPr>
              <w:t xml:space="preserve">SF6 </w:t>
            </w:r>
            <w:r>
              <w:rPr>
                <w:rFonts w:ascii="宋体" w:eastAsia="宋体" w:hint="eastAsia"/>
                <w:sz w:val="31"/>
              </w:rPr>
              <w:t>电流互感器</w:t>
            </w:r>
          </w:p>
        </w:tc>
        <w:tc>
          <w:tcPr>
            <w:tcW w:w="6222" w:type="dxa"/>
          </w:tcPr>
          <w:p>
            <w:pPr>
              <w:pStyle w:val="TableParagraph"/>
              <w:spacing w:before="3"/>
              <w:rPr>
                <w:rFonts w:ascii="宋体"/>
                <w:sz w:val="30"/>
              </w:rPr>
            </w:pPr>
          </w:p>
          <w:p>
            <w:pPr>
              <w:pStyle w:val="TableParagraph"/>
              <w:ind w:left="1666"/>
              <w:rPr>
                <w:sz w:val="31"/>
              </w:rPr>
            </w:pPr>
            <w:r>
              <w:rPr>
                <w:sz w:val="31"/>
              </w:rPr>
              <w:t>5P20/5P20/5P20/0.2S</w:t>
            </w:r>
          </w:p>
        </w:tc>
        <w:tc>
          <w:tcPr>
            <w:tcW w:w="1354" w:type="dxa"/>
          </w:tcPr>
          <w:p>
            <w:pPr>
              <w:pStyle w:val="TableParagraph"/>
              <w:spacing w:before="94"/>
              <w:ind w:left="35"/>
              <w:jc w:val="center"/>
              <w:rPr>
                <w:rFonts w:ascii="宋体" w:eastAsia="宋体" w:hint="eastAsia"/>
                <w:sz w:val="31"/>
              </w:rPr>
            </w:pPr>
            <w:r>
              <w:rPr>
                <w:rFonts w:ascii="宋体" w:eastAsia="宋体" w:hint="eastAsia"/>
                <w:w w:val="102"/>
                <w:sz w:val="31"/>
              </w:rPr>
              <w:t>只</w:t>
            </w:r>
          </w:p>
        </w:tc>
        <w:tc>
          <w:tcPr>
            <w:tcW w:w="1020" w:type="dxa"/>
          </w:tcPr>
          <w:p>
            <w:pPr>
              <w:pStyle w:val="TableParagraph"/>
              <w:spacing w:line="554" w:lineRule="exact"/>
              <w:ind w:left="211"/>
              <w:jc w:val="center"/>
              <w:rPr>
                <w:sz w:val="31"/>
              </w:rPr>
            </w:pPr>
            <w:r>
              <w:rPr>
                <w:w w:val="102"/>
                <w:sz w:val="31"/>
              </w:rPr>
              <w:t>3</w:t>
            </w:r>
          </w:p>
        </w:tc>
      </w:tr>
      <w:tr>
        <w:tblPrEx>
          <w:tblW w:w="0" w:type="auto"/>
          <w:jc w:val="left"/>
          <w:tblInd w:w="375" w:type="dxa"/>
          <w:tblLayout w:type="fixed"/>
          <w:tblCellMar>
            <w:top w:w="0" w:type="dxa"/>
            <w:left w:w="0" w:type="dxa"/>
            <w:bottom w:w="0" w:type="dxa"/>
            <w:right w:w="0" w:type="dxa"/>
          </w:tblCellMar>
          <w:tblLook w:val="01E0"/>
        </w:tblPrEx>
        <w:trPr>
          <w:trHeight w:val="950"/>
          <w:jc w:val="left"/>
        </w:trPr>
        <w:tc>
          <w:tcPr>
            <w:tcW w:w="982" w:type="dxa"/>
          </w:tcPr>
          <w:p>
            <w:pPr>
              <w:pStyle w:val="TableParagraph"/>
              <w:spacing w:before="197"/>
              <w:ind w:right="194"/>
              <w:jc w:val="center"/>
              <w:rPr>
                <w:sz w:val="31"/>
              </w:rPr>
            </w:pPr>
            <w:r>
              <w:rPr>
                <w:w w:val="102"/>
                <w:sz w:val="31"/>
              </w:rPr>
              <w:t>4</w:t>
            </w:r>
          </w:p>
        </w:tc>
        <w:tc>
          <w:tcPr>
            <w:tcW w:w="3328" w:type="dxa"/>
          </w:tcPr>
          <w:p>
            <w:pPr>
              <w:pStyle w:val="TableParagraph"/>
              <w:spacing w:before="4"/>
              <w:rPr>
                <w:rFonts w:ascii="宋体"/>
                <w:sz w:val="23"/>
              </w:rPr>
            </w:pPr>
          </w:p>
          <w:p>
            <w:pPr>
              <w:pStyle w:val="TableParagraph"/>
              <w:ind w:left="212"/>
              <w:rPr>
                <w:rFonts w:ascii="宋体" w:eastAsia="宋体" w:hint="eastAsia"/>
                <w:sz w:val="31"/>
              </w:rPr>
            </w:pPr>
            <w:r>
              <w:rPr>
                <w:rFonts w:ascii="宋体" w:eastAsia="宋体" w:hint="eastAsia"/>
                <w:sz w:val="31"/>
              </w:rPr>
              <w:t>隔离开关</w:t>
            </w:r>
          </w:p>
        </w:tc>
        <w:tc>
          <w:tcPr>
            <w:tcW w:w="6222" w:type="dxa"/>
          </w:tcPr>
          <w:p>
            <w:pPr>
              <w:pStyle w:val="TableParagraph"/>
              <w:spacing w:before="197"/>
              <w:ind w:right="373"/>
              <w:jc w:val="right"/>
              <w:rPr>
                <w:rFonts w:ascii="宋体" w:eastAsia="宋体" w:hint="eastAsia"/>
                <w:sz w:val="31"/>
              </w:rPr>
            </w:pPr>
            <w:r>
              <w:rPr>
                <w:sz w:val="31"/>
              </w:rPr>
              <w:t>GW14－126D/630GY，630A，</w:t>
            </w:r>
            <w:r>
              <w:rPr>
                <w:rFonts w:ascii="宋体" w:eastAsia="宋体" w:hint="eastAsia"/>
                <w:sz w:val="31"/>
              </w:rPr>
              <w:t>双接地</w:t>
            </w:r>
          </w:p>
        </w:tc>
        <w:tc>
          <w:tcPr>
            <w:tcW w:w="1354" w:type="dxa"/>
          </w:tcPr>
          <w:p>
            <w:pPr>
              <w:pStyle w:val="TableParagraph"/>
              <w:spacing w:before="4"/>
              <w:rPr>
                <w:rFonts w:ascii="宋体"/>
                <w:sz w:val="23"/>
              </w:rPr>
            </w:pPr>
          </w:p>
          <w:p>
            <w:pPr>
              <w:pStyle w:val="TableParagraph"/>
              <w:ind w:left="35"/>
              <w:jc w:val="center"/>
              <w:rPr>
                <w:rFonts w:ascii="宋体" w:eastAsia="宋体" w:hint="eastAsia"/>
                <w:sz w:val="31"/>
              </w:rPr>
            </w:pPr>
            <w:r>
              <w:rPr>
                <w:rFonts w:ascii="宋体" w:eastAsia="宋体" w:hint="eastAsia"/>
                <w:w w:val="102"/>
                <w:sz w:val="31"/>
              </w:rPr>
              <w:t>组</w:t>
            </w:r>
          </w:p>
        </w:tc>
        <w:tc>
          <w:tcPr>
            <w:tcW w:w="1020" w:type="dxa"/>
          </w:tcPr>
          <w:p>
            <w:pPr>
              <w:pStyle w:val="TableParagraph"/>
              <w:spacing w:before="197"/>
              <w:ind w:left="211"/>
              <w:jc w:val="center"/>
              <w:rPr>
                <w:sz w:val="31"/>
              </w:rPr>
            </w:pPr>
            <w:r>
              <w:rPr>
                <w:w w:val="102"/>
                <w:sz w:val="31"/>
              </w:rPr>
              <w:t>1</w:t>
            </w:r>
          </w:p>
        </w:tc>
      </w:tr>
      <w:tr>
        <w:tblPrEx>
          <w:tblW w:w="0" w:type="auto"/>
          <w:jc w:val="left"/>
          <w:tblInd w:w="375" w:type="dxa"/>
          <w:tblLayout w:type="fixed"/>
          <w:tblCellMar>
            <w:top w:w="0" w:type="dxa"/>
            <w:left w:w="0" w:type="dxa"/>
            <w:bottom w:w="0" w:type="dxa"/>
            <w:right w:w="0" w:type="dxa"/>
          </w:tblCellMar>
          <w:tblLook w:val="01E0"/>
        </w:tblPrEx>
        <w:trPr>
          <w:trHeight w:val="950"/>
          <w:jc w:val="left"/>
        </w:trPr>
        <w:tc>
          <w:tcPr>
            <w:tcW w:w="982" w:type="dxa"/>
          </w:tcPr>
          <w:p>
            <w:pPr>
              <w:pStyle w:val="TableParagraph"/>
              <w:spacing w:before="197"/>
              <w:ind w:right="194"/>
              <w:jc w:val="center"/>
              <w:rPr>
                <w:sz w:val="31"/>
              </w:rPr>
            </w:pPr>
            <w:r>
              <w:rPr>
                <w:w w:val="102"/>
                <w:sz w:val="31"/>
              </w:rPr>
              <w:t>5</w:t>
            </w:r>
          </w:p>
        </w:tc>
        <w:tc>
          <w:tcPr>
            <w:tcW w:w="3328" w:type="dxa"/>
          </w:tcPr>
          <w:p>
            <w:pPr>
              <w:pStyle w:val="TableParagraph"/>
              <w:spacing w:before="4"/>
              <w:rPr>
                <w:rFonts w:ascii="宋体"/>
                <w:sz w:val="23"/>
              </w:rPr>
            </w:pPr>
          </w:p>
          <w:p>
            <w:pPr>
              <w:pStyle w:val="TableParagraph"/>
              <w:ind w:left="212"/>
              <w:rPr>
                <w:rFonts w:ascii="宋体" w:eastAsia="宋体" w:hint="eastAsia"/>
                <w:sz w:val="31"/>
              </w:rPr>
            </w:pPr>
            <w:r>
              <w:rPr>
                <w:rFonts w:ascii="宋体" w:eastAsia="宋体" w:hint="eastAsia"/>
                <w:sz w:val="31"/>
              </w:rPr>
              <w:t>隔离开关</w:t>
            </w:r>
          </w:p>
        </w:tc>
        <w:tc>
          <w:tcPr>
            <w:tcW w:w="6222" w:type="dxa"/>
          </w:tcPr>
          <w:p>
            <w:pPr>
              <w:pStyle w:val="TableParagraph"/>
              <w:spacing w:before="197"/>
              <w:ind w:right="373"/>
              <w:jc w:val="right"/>
              <w:rPr>
                <w:rFonts w:ascii="宋体" w:eastAsia="宋体" w:hint="eastAsia"/>
                <w:sz w:val="31"/>
              </w:rPr>
            </w:pPr>
            <w:r>
              <w:rPr>
                <w:sz w:val="31"/>
              </w:rPr>
              <w:t>GW14－126D/630GY，630A，</w:t>
            </w:r>
            <w:r>
              <w:rPr>
                <w:rFonts w:ascii="宋体" w:eastAsia="宋体" w:hint="eastAsia"/>
                <w:sz w:val="31"/>
              </w:rPr>
              <w:t>单接地</w:t>
            </w:r>
          </w:p>
        </w:tc>
        <w:tc>
          <w:tcPr>
            <w:tcW w:w="1354" w:type="dxa"/>
          </w:tcPr>
          <w:p>
            <w:pPr>
              <w:pStyle w:val="TableParagraph"/>
              <w:spacing w:before="4"/>
              <w:rPr>
                <w:rFonts w:ascii="宋体"/>
                <w:sz w:val="23"/>
              </w:rPr>
            </w:pPr>
          </w:p>
          <w:p>
            <w:pPr>
              <w:pStyle w:val="TableParagraph"/>
              <w:ind w:left="35"/>
              <w:jc w:val="center"/>
              <w:rPr>
                <w:rFonts w:ascii="宋体" w:eastAsia="宋体" w:hint="eastAsia"/>
                <w:sz w:val="31"/>
              </w:rPr>
            </w:pPr>
            <w:r>
              <w:rPr>
                <w:rFonts w:ascii="宋体" w:eastAsia="宋体" w:hint="eastAsia"/>
                <w:w w:val="102"/>
                <w:sz w:val="31"/>
              </w:rPr>
              <w:t>组</w:t>
            </w:r>
          </w:p>
        </w:tc>
        <w:tc>
          <w:tcPr>
            <w:tcW w:w="1020" w:type="dxa"/>
          </w:tcPr>
          <w:p>
            <w:pPr>
              <w:pStyle w:val="TableParagraph"/>
              <w:spacing w:before="197"/>
              <w:ind w:left="211"/>
              <w:jc w:val="center"/>
              <w:rPr>
                <w:sz w:val="31"/>
              </w:rPr>
            </w:pPr>
            <w:r>
              <w:rPr>
                <w:w w:val="102"/>
                <w:sz w:val="31"/>
              </w:rPr>
              <w:t>1</w:t>
            </w:r>
          </w:p>
        </w:tc>
      </w:tr>
      <w:tr>
        <w:tblPrEx>
          <w:tblW w:w="0" w:type="auto"/>
          <w:jc w:val="left"/>
          <w:tblInd w:w="375" w:type="dxa"/>
          <w:tblLayout w:type="fixed"/>
          <w:tblCellMar>
            <w:top w:w="0" w:type="dxa"/>
            <w:left w:w="0" w:type="dxa"/>
            <w:bottom w:w="0" w:type="dxa"/>
            <w:right w:w="0" w:type="dxa"/>
          </w:tblCellMar>
          <w:tblLook w:val="01E0"/>
        </w:tblPrEx>
        <w:trPr>
          <w:trHeight w:val="685"/>
          <w:jc w:val="left"/>
        </w:trPr>
        <w:tc>
          <w:tcPr>
            <w:tcW w:w="982" w:type="dxa"/>
          </w:tcPr>
          <w:p>
            <w:pPr>
              <w:pStyle w:val="TableParagraph"/>
              <w:spacing w:before="197" w:line="469" w:lineRule="exact"/>
              <w:ind w:right="194"/>
              <w:jc w:val="center"/>
              <w:rPr>
                <w:sz w:val="31"/>
              </w:rPr>
            </w:pPr>
            <w:r>
              <w:rPr>
                <w:w w:val="102"/>
                <w:sz w:val="31"/>
              </w:rPr>
              <w:t>6</w:t>
            </w:r>
          </w:p>
        </w:tc>
        <w:tc>
          <w:tcPr>
            <w:tcW w:w="3328" w:type="dxa"/>
          </w:tcPr>
          <w:p>
            <w:pPr>
              <w:pStyle w:val="TableParagraph"/>
              <w:spacing w:before="4"/>
              <w:rPr>
                <w:rFonts w:ascii="宋体"/>
                <w:sz w:val="23"/>
              </w:rPr>
            </w:pPr>
          </w:p>
          <w:p>
            <w:pPr>
              <w:pStyle w:val="TableParagraph"/>
              <w:spacing w:line="367" w:lineRule="exact"/>
              <w:ind w:left="212"/>
              <w:rPr>
                <w:rFonts w:ascii="宋体" w:eastAsia="宋体" w:hint="eastAsia"/>
                <w:sz w:val="31"/>
              </w:rPr>
            </w:pPr>
            <w:r>
              <w:rPr>
                <w:rFonts w:ascii="宋体" w:eastAsia="宋体" w:hint="eastAsia"/>
                <w:sz w:val="31"/>
              </w:rPr>
              <w:t>氧化锌避雷器</w:t>
            </w:r>
          </w:p>
        </w:tc>
        <w:tc>
          <w:tcPr>
            <w:tcW w:w="6222" w:type="dxa"/>
          </w:tcPr>
          <w:p>
            <w:pPr>
              <w:pStyle w:val="TableParagraph"/>
              <w:spacing w:before="197" w:line="469" w:lineRule="exact"/>
              <w:ind w:left="2055" w:right="1870"/>
              <w:jc w:val="center"/>
              <w:rPr>
                <w:sz w:val="31"/>
              </w:rPr>
            </w:pPr>
            <w:r>
              <w:rPr>
                <w:sz w:val="31"/>
              </w:rPr>
              <w:t>Y10W5-102/255</w:t>
            </w:r>
          </w:p>
        </w:tc>
        <w:tc>
          <w:tcPr>
            <w:tcW w:w="1354" w:type="dxa"/>
          </w:tcPr>
          <w:p>
            <w:pPr>
              <w:pStyle w:val="TableParagraph"/>
              <w:spacing w:before="4"/>
              <w:rPr>
                <w:rFonts w:ascii="宋体"/>
                <w:sz w:val="23"/>
              </w:rPr>
            </w:pPr>
          </w:p>
          <w:p>
            <w:pPr>
              <w:pStyle w:val="TableParagraph"/>
              <w:spacing w:line="367" w:lineRule="exact"/>
              <w:ind w:left="35"/>
              <w:jc w:val="center"/>
              <w:rPr>
                <w:rFonts w:ascii="宋体" w:eastAsia="宋体" w:hint="eastAsia"/>
                <w:sz w:val="31"/>
              </w:rPr>
            </w:pPr>
            <w:r>
              <w:rPr>
                <w:rFonts w:ascii="宋体" w:eastAsia="宋体" w:hint="eastAsia"/>
                <w:w w:val="102"/>
                <w:sz w:val="31"/>
              </w:rPr>
              <w:t>只</w:t>
            </w:r>
          </w:p>
        </w:tc>
        <w:tc>
          <w:tcPr>
            <w:tcW w:w="1020" w:type="dxa"/>
          </w:tcPr>
          <w:p>
            <w:pPr>
              <w:pStyle w:val="TableParagraph"/>
              <w:spacing w:before="197" w:line="469" w:lineRule="exact"/>
              <w:ind w:left="211"/>
              <w:jc w:val="center"/>
              <w:rPr>
                <w:sz w:val="31"/>
              </w:rPr>
            </w:pPr>
            <w:r>
              <w:rPr>
                <w:w w:val="102"/>
                <w:sz w:val="31"/>
              </w:rPr>
              <w:t>3</w:t>
            </w:r>
          </w:p>
        </w:tc>
      </w:tr>
      <w:tr>
        <w:tblPrEx>
          <w:tblW w:w="0" w:type="auto"/>
          <w:jc w:val="left"/>
          <w:tblInd w:w="375" w:type="dxa"/>
          <w:tblLayout w:type="fixed"/>
          <w:tblCellMar>
            <w:top w:w="0" w:type="dxa"/>
            <w:left w:w="0" w:type="dxa"/>
            <w:bottom w:w="0" w:type="dxa"/>
            <w:right w:w="0" w:type="dxa"/>
          </w:tblCellMar>
          <w:tblLook w:val="01E0"/>
        </w:tblPrEx>
        <w:trPr>
          <w:trHeight w:val="1002"/>
          <w:jc w:val="left"/>
        </w:trPr>
        <w:tc>
          <w:tcPr>
            <w:tcW w:w="12906" w:type="dxa"/>
            <w:gridSpan w:val="5"/>
          </w:tcPr>
          <w:p>
            <w:pPr>
              <w:pStyle w:val="TableParagraph"/>
              <w:spacing w:before="342" w:line="640" w:lineRule="exact"/>
              <w:ind w:left="1872" w:right="1902"/>
              <w:jc w:val="center"/>
              <w:rPr>
                <w:rFonts w:ascii="宋体" w:eastAsia="宋体" w:hint="eastAsia"/>
                <w:sz w:val="42"/>
              </w:rPr>
            </w:pPr>
            <w:r>
              <w:rPr>
                <w:rFonts w:ascii="宋体" w:eastAsia="宋体" w:hint="eastAsia"/>
                <w:sz w:val="42"/>
              </w:rPr>
              <w:t xml:space="preserve">妥洛河水电站 </w:t>
            </w:r>
            <w:r>
              <w:rPr>
                <w:sz w:val="42"/>
              </w:rPr>
              <w:t xml:space="preserve">110kV </w:t>
            </w:r>
            <w:r>
              <w:rPr>
                <w:rFonts w:ascii="宋体" w:eastAsia="宋体" w:hint="eastAsia"/>
                <w:sz w:val="42"/>
              </w:rPr>
              <w:t>妥拉线出线间隔主要设备表</w:t>
            </w:r>
          </w:p>
        </w:tc>
      </w:tr>
      <w:tr>
        <w:tblPrEx>
          <w:tblW w:w="0" w:type="auto"/>
          <w:jc w:val="left"/>
          <w:tblInd w:w="375" w:type="dxa"/>
          <w:tblLayout w:type="fixed"/>
          <w:tblCellMar>
            <w:top w:w="0" w:type="dxa"/>
            <w:left w:w="0" w:type="dxa"/>
            <w:bottom w:w="0" w:type="dxa"/>
            <w:right w:w="0" w:type="dxa"/>
          </w:tblCellMar>
          <w:tblLook w:val="01E0"/>
        </w:tblPrEx>
        <w:trPr>
          <w:trHeight w:val="1141"/>
          <w:jc w:val="left"/>
        </w:trPr>
        <w:tc>
          <w:tcPr>
            <w:tcW w:w="982" w:type="dxa"/>
          </w:tcPr>
          <w:p>
            <w:pPr>
              <w:pStyle w:val="TableParagraph"/>
              <w:spacing w:before="3"/>
              <w:rPr>
                <w:rFonts w:ascii="宋体"/>
                <w:sz w:val="40"/>
              </w:rPr>
            </w:pPr>
          </w:p>
          <w:p>
            <w:pPr>
              <w:pStyle w:val="TableParagraph"/>
              <w:ind w:left="30" w:right="191"/>
              <w:jc w:val="center"/>
              <w:rPr>
                <w:rFonts w:ascii="宋体" w:eastAsia="宋体" w:hint="eastAsia"/>
                <w:sz w:val="36"/>
              </w:rPr>
            </w:pPr>
            <w:r>
              <w:rPr>
                <w:rFonts w:ascii="宋体" w:eastAsia="宋体" w:hint="eastAsia"/>
                <w:sz w:val="36"/>
              </w:rPr>
              <w:t>序号</w:t>
            </w:r>
          </w:p>
        </w:tc>
        <w:tc>
          <w:tcPr>
            <w:tcW w:w="3328" w:type="dxa"/>
          </w:tcPr>
          <w:p>
            <w:pPr>
              <w:pStyle w:val="TableParagraph"/>
              <w:spacing w:before="3"/>
              <w:rPr>
                <w:rFonts w:ascii="宋体"/>
                <w:sz w:val="40"/>
              </w:rPr>
            </w:pPr>
          </w:p>
          <w:p>
            <w:pPr>
              <w:pStyle w:val="TableParagraph"/>
              <w:ind w:left="1119"/>
              <w:rPr>
                <w:rFonts w:ascii="宋体" w:eastAsia="宋体" w:hint="eastAsia"/>
                <w:sz w:val="36"/>
              </w:rPr>
            </w:pPr>
            <w:r>
              <w:rPr>
                <w:rFonts w:ascii="宋体" w:eastAsia="宋体" w:hint="eastAsia"/>
                <w:sz w:val="36"/>
              </w:rPr>
              <w:t>设备名称</w:t>
            </w:r>
          </w:p>
        </w:tc>
        <w:tc>
          <w:tcPr>
            <w:tcW w:w="6222" w:type="dxa"/>
          </w:tcPr>
          <w:p>
            <w:pPr>
              <w:pStyle w:val="TableParagraph"/>
              <w:spacing w:before="3"/>
              <w:rPr>
                <w:rFonts w:ascii="宋体"/>
                <w:sz w:val="40"/>
              </w:rPr>
            </w:pPr>
          </w:p>
          <w:p>
            <w:pPr>
              <w:pStyle w:val="TableParagraph"/>
              <w:ind w:left="2055" w:right="1653"/>
              <w:jc w:val="center"/>
              <w:rPr>
                <w:rFonts w:ascii="宋体" w:eastAsia="宋体" w:hint="eastAsia"/>
                <w:sz w:val="36"/>
              </w:rPr>
            </w:pPr>
            <w:r>
              <w:rPr>
                <w:rFonts w:ascii="宋体" w:eastAsia="宋体" w:hint="eastAsia"/>
                <w:sz w:val="36"/>
              </w:rPr>
              <w:t>型号规格</w:t>
            </w:r>
          </w:p>
        </w:tc>
        <w:tc>
          <w:tcPr>
            <w:tcW w:w="1354" w:type="dxa"/>
          </w:tcPr>
          <w:p>
            <w:pPr>
              <w:pStyle w:val="TableParagraph"/>
              <w:spacing w:before="3"/>
              <w:rPr>
                <w:rFonts w:ascii="宋体"/>
                <w:sz w:val="40"/>
              </w:rPr>
            </w:pPr>
          </w:p>
          <w:p>
            <w:pPr>
              <w:pStyle w:val="TableParagraph"/>
              <w:ind w:left="385"/>
              <w:rPr>
                <w:rFonts w:ascii="宋体" w:eastAsia="宋体" w:hint="eastAsia"/>
                <w:sz w:val="36"/>
              </w:rPr>
            </w:pPr>
            <w:r>
              <w:rPr>
                <w:rFonts w:ascii="宋体" w:eastAsia="宋体" w:hint="eastAsia"/>
                <w:sz w:val="36"/>
              </w:rPr>
              <w:t>单位</w:t>
            </w:r>
          </w:p>
        </w:tc>
        <w:tc>
          <w:tcPr>
            <w:tcW w:w="1020" w:type="dxa"/>
          </w:tcPr>
          <w:p>
            <w:pPr>
              <w:pStyle w:val="TableParagraph"/>
              <w:spacing w:before="3"/>
              <w:rPr>
                <w:rFonts w:ascii="宋体"/>
                <w:sz w:val="40"/>
              </w:rPr>
            </w:pPr>
          </w:p>
          <w:p>
            <w:pPr>
              <w:pStyle w:val="TableParagraph"/>
              <w:ind w:left="231" w:right="29"/>
              <w:jc w:val="center"/>
              <w:rPr>
                <w:rFonts w:ascii="宋体" w:eastAsia="宋体" w:hint="eastAsia"/>
                <w:sz w:val="36"/>
              </w:rPr>
            </w:pPr>
            <w:r>
              <w:rPr>
                <w:rFonts w:ascii="宋体" w:eastAsia="宋体" w:hint="eastAsia"/>
                <w:sz w:val="36"/>
              </w:rPr>
              <w:t>数量</w:t>
            </w:r>
          </w:p>
        </w:tc>
      </w:tr>
      <w:tr>
        <w:tblPrEx>
          <w:tblW w:w="0" w:type="auto"/>
          <w:jc w:val="left"/>
          <w:tblInd w:w="375" w:type="dxa"/>
          <w:tblLayout w:type="fixed"/>
          <w:tblCellMar>
            <w:top w:w="0" w:type="dxa"/>
            <w:left w:w="0" w:type="dxa"/>
            <w:bottom w:w="0" w:type="dxa"/>
            <w:right w:w="0" w:type="dxa"/>
          </w:tblCellMar>
          <w:tblLook w:val="01E0"/>
        </w:tblPrEx>
        <w:trPr>
          <w:trHeight w:val="929"/>
          <w:jc w:val="left"/>
        </w:trPr>
        <w:tc>
          <w:tcPr>
            <w:tcW w:w="982" w:type="dxa"/>
          </w:tcPr>
          <w:p>
            <w:pPr>
              <w:pStyle w:val="TableParagraph"/>
              <w:spacing w:before="127"/>
              <w:ind w:right="163"/>
              <w:jc w:val="center"/>
              <w:rPr>
                <w:sz w:val="36"/>
              </w:rPr>
            </w:pPr>
            <w:r>
              <w:rPr>
                <w:sz w:val="36"/>
              </w:rPr>
              <w:t>1</w:t>
            </w:r>
          </w:p>
        </w:tc>
        <w:tc>
          <w:tcPr>
            <w:tcW w:w="3328" w:type="dxa"/>
          </w:tcPr>
          <w:p>
            <w:pPr>
              <w:pStyle w:val="TableParagraph"/>
              <w:spacing w:before="246"/>
              <w:ind w:left="248"/>
              <w:rPr>
                <w:rFonts w:ascii="宋体" w:eastAsia="宋体" w:hint="eastAsia"/>
                <w:sz w:val="36"/>
              </w:rPr>
            </w:pPr>
            <w:r>
              <w:rPr>
                <w:rFonts w:ascii="宋体" w:eastAsia="宋体" w:hint="eastAsia"/>
                <w:sz w:val="36"/>
              </w:rPr>
              <w:t>母线侧隔离开关</w:t>
            </w:r>
          </w:p>
        </w:tc>
        <w:tc>
          <w:tcPr>
            <w:tcW w:w="6222" w:type="dxa"/>
          </w:tcPr>
          <w:p>
            <w:pPr>
              <w:pStyle w:val="TableParagraph"/>
              <w:spacing w:before="127"/>
              <w:ind w:left="1568"/>
              <w:rPr>
                <w:sz w:val="36"/>
              </w:rPr>
            </w:pPr>
            <w:r>
              <w:rPr>
                <w:sz w:val="36"/>
              </w:rPr>
              <w:t>GW4－110GDW,630A</w:t>
            </w:r>
          </w:p>
        </w:tc>
        <w:tc>
          <w:tcPr>
            <w:tcW w:w="1354" w:type="dxa"/>
          </w:tcPr>
          <w:p>
            <w:pPr>
              <w:pStyle w:val="TableParagraph"/>
              <w:spacing w:before="246"/>
              <w:ind w:left="565"/>
              <w:rPr>
                <w:rFonts w:ascii="宋体" w:eastAsia="宋体" w:hint="eastAsia"/>
                <w:sz w:val="36"/>
              </w:rPr>
            </w:pPr>
            <w:r>
              <w:rPr>
                <w:rFonts w:ascii="宋体" w:eastAsia="宋体" w:hint="eastAsia"/>
                <w:sz w:val="36"/>
              </w:rPr>
              <w:t>组</w:t>
            </w:r>
          </w:p>
        </w:tc>
        <w:tc>
          <w:tcPr>
            <w:tcW w:w="1020" w:type="dxa"/>
          </w:tcPr>
          <w:p>
            <w:pPr>
              <w:pStyle w:val="TableParagraph"/>
              <w:spacing w:before="127"/>
              <w:ind w:left="199"/>
              <w:jc w:val="center"/>
              <w:rPr>
                <w:sz w:val="36"/>
              </w:rPr>
            </w:pPr>
            <w:r>
              <w:rPr>
                <w:sz w:val="36"/>
              </w:rPr>
              <w:t>1</w:t>
            </w:r>
          </w:p>
        </w:tc>
      </w:tr>
      <w:tr>
        <w:tblPrEx>
          <w:tblW w:w="0" w:type="auto"/>
          <w:jc w:val="left"/>
          <w:tblInd w:w="375" w:type="dxa"/>
          <w:tblLayout w:type="fixed"/>
          <w:tblCellMar>
            <w:top w:w="0" w:type="dxa"/>
            <w:left w:w="0" w:type="dxa"/>
            <w:bottom w:w="0" w:type="dxa"/>
            <w:right w:w="0" w:type="dxa"/>
          </w:tblCellMar>
          <w:tblLook w:val="01E0"/>
        </w:tblPrEx>
        <w:trPr>
          <w:trHeight w:val="950"/>
          <w:jc w:val="left"/>
        </w:trPr>
        <w:tc>
          <w:tcPr>
            <w:tcW w:w="982" w:type="dxa"/>
          </w:tcPr>
          <w:p>
            <w:pPr>
              <w:pStyle w:val="TableParagraph"/>
              <w:spacing w:before="148"/>
              <w:ind w:right="163"/>
              <w:jc w:val="center"/>
              <w:rPr>
                <w:sz w:val="36"/>
              </w:rPr>
            </w:pPr>
            <w:r>
              <w:rPr>
                <w:sz w:val="36"/>
              </w:rPr>
              <w:t>2</w:t>
            </w:r>
          </w:p>
        </w:tc>
        <w:tc>
          <w:tcPr>
            <w:tcW w:w="3328" w:type="dxa"/>
          </w:tcPr>
          <w:p>
            <w:pPr>
              <w:pStyle w:val="TableParagraph"/>
              <w:spacing w:before="267"/>
              <w:ind w:left="248"/>
              <w:rPr>
                <w:rFonts w:ascii="宋体" w:eastAsia="宋体" w:hint="eastAsia"/>
                <w:sz w:val="36"/>
              </w:rPr>
            </w:pPr>
            <w:r>
              <w:rPr>
                <w:rFonts w:ascii="宋体" w:eastAsia="宋体" w:hint="eastAsia"/>
                <w:sz w:val="36"/>
              </w:rPr>
              <w:t>线路侧隔离开关</w:t>
            </w:r>
          </w:p>
        </w:tc>
        <w:tc>
          <w:tcPr>
            <w:tcW w:w="6222" w:type="dxa"/>
          </w:tcPr>
          <w:p>
            <w:pPr>
              <w:pStyle w:val="TableParagraph"/>
              <w:spacing w:before="148"/>
              <w:ind w:left="1565"/>
              <w:rPr>
                <w:sz w:val="36"/>
              </w:rPr>
            </w:pPr>
            <w:r>
              <w:rPr>
                <w:sz w:val="36"/>
              </w:rPr>
              <w:t>GW4－110GDW,630A</w:t>
            </w:r>
          </w:p>
        </w:tc>
        <w:tc>
          <w:tcPr>
            <w:tcW w:w="1354" w:type="dxa"/>
          </w:tcPr>
          <w:p>
            <w:pPr>
              <w:pStyle w:val="TableParagraph"/>
              <w:spacing w:before="267"/>
              <w:ind w:left="565"/>
              <w:rPr>
                <w:rFonts w:ascii="宋体" w:eastAsia="宋体" w:hint="eastAsia"/>
                <w:sz w:val="36"/>
              </w:rPr>
            </w:pPr>
            <w:r>
              <w:rPr>
                <w:rFonts w:ascii="宋体" w:eastAsia="宋体" w:hint="eastAsia"/>
                <w:sz w:val="36"/>
              </w:rPr>
              <w:t>组</w:t>
            </w:r>
          </w:p>
        </w:tc>
        <w:tc>
          <w:tcPr>
            <w:tcW w:w="1020" w:type="dxa"/>
          </w:tcPr>
          <w:p>
            <w:pPr>
              <w:pStyle w:val="TableParagraph"/>
              <w:spacing w:before="148"/>
              <w:ind w:left="199"/>
              <w:jc w:val="center"/>
              <w:rPr>
                <w:sz w:val="36"/>
              </w:rPr>
            </w:pPr>
            <w:r>
              <w:rPr>
                <w:sz w:val="36"/>
              </w:rPr>
              <w:t>1</w:t>
            </w:r>
          </w:p>
        </w:tc>
      </w:tr>
      <w:tr>
        <w:tblPrEx>
          <w:tblW w:w="0" w:type="auto"/>
          <w:jc w:val="left"/>
          <w:tblInd w:w="375" w:type="dxa"/>
          <w:tblLayout w:type="fixed"/>
          <w:tblCellMar>
            <w:top w:w="0" w:type="dxa"/>
            <w:left w:w="0" w:type="dxa"/>
            <w:bottom w:w="0" w:type="dxa"/>
            <w:right w:w="0" w:type="dxa"/>
          </w:tblCellMar>
          <w:tblLook w:val="01E0"/>
        </w:tblPrEx>
        <w:trPr>
          <w:trHeight w:val="950"/>
          <w:jc w:val="left"/>
        </w:trPr>
        <w:tc>
          <w:tcPr>
            <w:tcW w:w="982" w:type="dxa"/>
          </w:tcPr>
          <w:p>
            <w:pPr>
              <w:pStyle w:val="TableParagraph"/>
              <w:spacing w:before="148"/>
              <w:ind w:right="163"/>
              <w:jc w:val="center"/>
              <w:rPr>
                <w:sz w:val="36"/>
              </w:rPr>
            </w:pPr>
            <w:r>
              <w:rPr>
                <w:sz w:val="36"/>
              </w:rPr>
              <w:t>3</w:t>
            </w:r>
          </w:p>
        </w:tc>
        <w:tc>
          <w:tcPr>
            <w:tcW w:w="3328" w:type="dxa"/>
          </w:tcPr>
          <w:p>
            <w:pPr>
              <w:pStyle w:val="TableParagraph"/>
              <w:spacing w:before="267"/>
              <w:ind w:left="248"/>
              <w:rPr>
                <w:rFonts w:ascii="宋体" w:eastAsia="宋体" w:hint="eastAsia"/>
                <w:sz w:val="36"/>
              </w:rPr>
            </w:pPr>
            <w:r>
              <w:rPr>
                <w:rFonts w:ascii="宋体" w:eastAsia="宋体" w:hint="eastAsia"/>
                <w:sz w:val="36"/>
              </w:rPr>
              <w:t>电压互感器</w:t>
            </w:r>
          </w:p>
        </w:tc>
        <w:tc>
          <w:tcPr>
            <w:tcW w:w="6222" w:type="dxa"/>
          </w:tcPr>
          <w:p>
            <w:pPr>
              <w:pStyle w:val="TableParagraph"/>
              <w:spacing w:before="148"/>
              <w:ind w:left="1727"/>
              <w:rPr>
                <w:sz w:val="36"/>
              </w:rPr>
            </w:pPr>
            <w:r>
              <w:rPr>
                <w:sz w:val="36"/>
              </w:rPr>
              <w:t>TYD110/√3-0.01GH</w:t>
            </w:r>
          </w:p>
        </w:tc>
        <w:tc>
          <w:tcPr>
            <w:tcW w:w="1354" w:type="dxa"/>
          </w:tcPr>
          <w:p>
            <w:pPr>
              <w:pStyle w:val="TableParagraph"/>
              <w:spacing w:before="267"/>
              <w:ind w:left="565"/>
              <w:rPr>
                <w:rFonts w:ascii="宋体" w:eastAsia="宋体" w:hint="eastAsia"/>
                <w:sz w:val="36"/>
              </w:rPr>
            </w:pPr>
            <w:r>
              <w:rPr>
                <w:rFonts w:ascii="宋体" w:eastAsia="宋体" w:hint="eastAsia"/>
                <w:sz w:val="36"/>
              </w:rPr>
              <w:t>组</w:t>
            </w:r>
          </w:p>
        </w:tc>
        <w:tc>
          <w:tcPr>
            <w:tcW w:w="1020" w:type="dxa"/>
          </w:tcPr>
          <w:p>
            <w:pPr>
              <w:pStyle w:val="TableParagraph"/>
              <w:spacing w:before="148"/>
              <w:ind w:left="199"/>
              <w:jc w:val="center"/>
              <w:rPr>
                <w:sz w:val="36"/>
              </w:rPr>
            </w:pPr>
            <w:r>
              <w:rPr>
                <w:sz w:val="36"/>
              </w:rPr>
              <w:t>1</w:t>
            </w:r>
          </w:p>
        </w:tc>
      </w:tr>
      <w:tr>
        <w:tblPrEx>
          <w:tblW w:w="0" w:type="auto"/>
          <w:jc w:val="left"/>
          <w:tblInd w:w="375" w:type="dxa"/>
          <w:tblLayout w:type="fixed"/>
          <w:tblCellMar>
            <w:top w:w="0" w:type="dxa"/>
            <w:left w:w="0" w:type="dxa"/>
            <w:bottom w:w="0" w:type="dxa"/>
            <w:right w:w="0" w:type="dxa"/>
          </w:tblCellMar>
          <w:tblLook w:val="01E0"/>
        </w:tblPrEx>
        <w:trPr>
          <w:trHeight w:val="714"/>
          <w:jc w:val="left"/>
        </w:trPr>
        <w:tc>
          <w:tcPr>
            <w:tcW w:w="982" w:type="dxa"/>
          </w:tcPr>
          <w:p>
            <w:pPr>
              <w:pStyle w:val="TableParagraph"/>
              <w:spacing w:before="148" w:line="546" w:lineRule="exact"/>
              <w:ind w:right="163"/>
              <w:jc w:val="center"/>
              <w:rPr>
                <w:sz w:val="36"/>
              </w:rPr>
            </w:pPr>
            <w:r>
              <w:rPr>
                <w:sz w:val="36"/>
              </w:rPr>
              <w:t>4</w:t>
            </w:r>
          </w:p>
        </w:tc>
        <w:tc>
          <w:tcPr>
            <w:tcW w:w="3328" w:type="dxa"/>
          </w:tcPr>
          <w:p>
            <w:pPr>
              <w:pStyle w:val="TableParagraph"/>
              <w:spacing w:before="267" w:line="427" w:lineRule="exact"/>
              <w:ind w:left="248"/>
              <w:rPr>
                <w:rFonts w:ascii="宋体" w:eastAsia="宋体" w:hint="eastAsia"/>
                <w:sz w:val="36"/>
              </w:rPr>
            </w:pPr>
            <w:r>
              <w:rPr>
                <w:rFonts w:ascii="宋体" w:eastAsia="宋体" w:hint="eastAsia"/>
                <w:sz w:val="36"/>
              </w:rPr>
              <w:t>断路器</w:t>
            </w:r>
          </w:p>
        </w:tc>
        <w:tc>
          <w:tcPr>
            <w:tcW w:w="6222" w:type="dxa"/>
          </w:tcPr>
          <w:p>
            <w:pPr>
              <w:pStyle w:val="TableParagraph"/>
              <w:spacing w:before="148" w:line="546" w:lineRule="exact"/>
              <w:ind w:left="1748"/>
              <w:rPr>
                <w:sz w:val="36"/>
              </w:rPr>
            </w:pPr>
            <w:r>
              <w:rPr>
                <w:sz w:val="36"/>
              </w:rPr>
              <w:t>LW36-126/3150-40</w:t>
            </w:r>
          </w:p>
        </w:tc>
        <w:tc>
          <w:tcPr>
            <w:tcW w:w="1354" w:type="dxa"/>
          </w:tcPr>
          <w:p>
            <w:pPr>
              <w:pStyle w:val="TableParagraph"/>
              <w:spacing w:before="267" w:line="427" w:lineRule="exact"/>
              <w:ind w:left="565"/>
              <w:rPr>
                <w:rFonts w:ascii="宋体" w:eastAsia="宋体" w:hint="eastAsia"/>
                <w:sz w:val="36"/>
              </w:rPr>
            </w:pPr>
            <w:r>
              <w:rPr>
                <w:rFonts w:ascii="宋体" w:eastAsia="宋体" w:hint="eastAsia"/>
                <w:sz w:val="36"/>
              </w:rPr>
              <w:t>台</w:t>
            </w:r>
          </w:p>
        </w:tc>
        <w:tc>
          <w:tcPr>
            <w:tcW w:w="1020" w:type="dxa"/>
          </w:tcPr>
          <w:p>
            <w:pPr>
              <w:pStyle w:val="TableParagraph"/>
              <w:spacing w:before="148" w:line="546" w:lineRule="exact"/>
              <w:ind w:left="199"/>
              <w:jc w:val="center"/>
              <w:rPr>
                <w:sz w:val="36"/>
              </w:rPr>
            </w:pPr>
            <w:r>
              <w:rPr>
                <w:sz w:val="36"/>
              </w:rPr>
              <w:t>1</w:t>
            </w:r>
          </w:p>
        </w:tc>
      </w:tr>
    </w:tbl>
    <w:p>
      <w:pPr>
        <w:spacing w:after="0" w:line="546" w:lineRule="exact"/>
        <w:jc w:val="center"/>
        <w:rPr>
          <w:sz w:val="36"/>
        </w:rPr>
        <w:sectPr>
          <w:headerReference w:type="default" r:id="rId51"/>
          <w:footerReference w:type="default" r:id="rId52"/>
          <w:pgSz w:w="17860" w:h="25270"/>
          <w:pgMar w:top="1600" w:right="1800" w:bottom="2020" w:left="2420" w:header="1050" w:footer="1830"/>
          <w:pgNumType w:start="20"/>
          <w:cols w:space="708"/>
        </w:sectPr>
      </w:pPr>
    </w:p>
    <w:p>
      <w:pPr>
        <w:pStyle w:val="BodyText"/>
        <w:spacing w:before="12"/>
        <w:ind w:left="0"/>
        <w:rPr>
          <w:sz w:val="22"/>
        </w:rPr>
      </w:pPr>
    </w:p>
    <w:p>
      <w:pPr>
        <w:spacing w:after="0"/>
        <w:rPr>
          <w:sz w:val="22"/>
        </w:rPr>
        <w:sectPr>
          <w:headerReference w:type="default" r:id="rId53"/>
          <w:footerReference w:type="default" r:id="rId54"/>
          <w:pgSz w:w="17860" w:h="25270"/>
          <w:pgMar w:top="1600" w:right="1800" w:bottom="2020" w:left="2420" w:header="1050" w:footer="1830"/>
          <w:pgNumType w:start="21"/>
          <w:cols w:space="708"/>
        </w:sectPr>
      </w:pPr>
    </w:p>
    <w:p>
      <w:pPr>
        <w:pStyle w:val="BodyText"/>
        <w:spacing w:before="7"/>
        <w:ind w:left="0"/>
        <w:rPr>
          <w:sz w:val="37"/>
        </w:rPr>
      </w:pPr>
    </w:p>
    <w:p>
      <w:pPr>
        <w:tabs>
          <w:tab w:val="left" w:pos="1598"/>
        </w:tabs>
        <w:spacing w:before="1"/>
        <w:ind w:left="676" w:right="0" w:firstLine="0"/>
        <w:jc w:val="left"/>
        <w:rPr>
          <w:sz w:val="36"/>
        </w:rPr>
      </w:pPr>
      <w:r>
        <w:rPr>
          <w:rFonts w:ascii="Malgun Gothic" w:eastAsia="Malgun Gothic" w:hint="eastAsia"/>
          <w:sz w:val="36"/>
        </w:rPr>
        <w:t>5</w:t>
        <w:tab/>
      </w:r>
      <w:r>
        <w:rPr>
          <w:sz w:val="36"/>
        </w:rPr>
        <w:t>电流互感器</w:t>
      </w:r>
    </w:p>
    <w:p>
      <w:pPr>
        <w:spacing w:before="13" w:line="602" w:lineRule="exact"/>
        <w:ind w:left="676" w:right="0" w:firstLine="0"/>
        <w:jc w:val="left"/>
        <w:rPr>
          <w:rFonts w:ascii="Malgun Gothic" w:eastAsia="Malgun Gothic" w:hAnsi="Malgun Gothic" w:hint="eastAsia"/>
          <w:sz w:val="36"/>
        </w:rPr>
      </w:pPr>
      <w:r>
        <w:br w:type="column"/>
      </w:r>
      <w:r>
        <w:rPr>
          <w:rFonts w:ascii="Malgun Gothic" w:eastAsia="Malgun Gothic" w:hAnsi="Malgun Gothic" w:hint="eastAsia"/>
          <w:sz w:val="36"/>
        </w:rPr>
        <w:t>LB6-110GYW2,2×200/5A，</w:t>
      </w:r>
    </w:p>
    <w:p>
      <w:pPr>
        <w:tabs>
          <w:tab w:val="right" w:pos="7842"/>
        </w:tabs>
        <w:spacing w:before="0" w:line="468" w:lineRule="exact"/>
        <w:ind w:left="6344" w:right="0" w:firstLine="0"/>
        <w:jc w:val="left"/>
        <w:rPr>
          <w:rFonts w:ascii="Malgun Gothic" w:eastAsia="Malgun Gothic" w:hint="eastAsia"/>
          <w:sz w:val="36"/>
        </w:rPr>
      </w:pPr>
      <w:r>
        <w:drawing>
          <wp:anchor distT="0" distB="0" distL="0" distR="0" simplePos="0" relativeHeight="251666432" behindDoc="1" locked="0" layoutInCell="1" allowOverlap="1">
            <wp:simplePos x="0" y="0"/>
            <wp:positionH relativeFrom="page">
              <wp:posOffset>1600200</wp:posOffset>
            </wp:positionH>
            <wp:positionV relativeFrom="paragraph">
              <wp:posOffset>-429703</wp:posOffset>
            </wp:positionV>
            <wp:extent cx="8521700" cy="1828800"/>
            <wp:effectExtent l="0" t="0" r="0" b="0"/>
            <wp:wrapNone/>
            <wp:docPr id="19"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1.png"/>
                    <pic:cNvPicPr/>
                  </pic:nvPicPr>
                  <pic:blipFill>
                    <a:blip xmlns:r="http://schemas.openxmlformats.org/officeDocument/2006/relationships" r:embed="rId55" cstate="print"/>
                    <a:stretch>
                      <a:fillRect/>
                    </a:stretch>
                  </pic:blipFill>
                  <pic:spPr>
                    <a:xfrm>
                      <a:off x="0" y="0"/>
                      <a:ext cx="8521700" cy="1828800"/>
                    </a:xfrm>
                    <a:prstGeom prst="rect">
                      <a:avLst/>
                    </a:prstGeom>
                  </pic:spPr>
                </pic:pic>
              </a:graphicData>
            </a:graphic>
          </wp:anchor>
        </w:drawing>
      </w:r>
      <w:r>
        <w:rPr>
          <w:sz w:val="36"/>
        </w:rPr>
        <w:t>只</w:t>
        <w:tab/>
      </w:r>
      <w:r>
        <w:rPr>
          <w:rFonts w:ascii="Malgun Gothic" w:eastAsia="Malgun Gothic" w:hint="eastAsia"/>
          <w:sz w:val="36"/>
        </w:rPr>
        <w:t>3</w:t>
      </w:r>
    </w:p>
    <w:p>
      <w:pPr>
        <w:spacing w:before="0" w:line="519" w:lineRule="exact"/>
        <w:ind w:left="986" w:right="0" w:firstLine="0"/>
        <w:jc w:val="left"/>
        <w:rPr>
          <w:rFonts w:ascii="Malgun Gothic"/>
          <w:sz w:val="36"/>
        </w:rPr>
      </w:pPr>
      <w:r>
        <w:rPr>
          <w:rFonts w:ascii="Malgun Gothic"/>
          <w:sz w:val="36"/>
        </w:rPr>
        <w:t>10P15/10P15/0.5S/0.2S</w:t>
      </w:r>
    </w:p>
    <w:p>
      <w:pPr>
        <w:spacing w:after="0" w:line="519" w:lineRule="exact"/>
        <w:jc w:val="left"/>
        <w:rPr>
          <w:rFonts w:ascii="Malgun Gothic"/>
          <w:sz w:val="36"/>
        </w:rPr>
        <w:sectPr>
          <w:headerReference w:type="default" r:id="rId56"/>
          <w:footerReference w:type="default" r:id="rId57"/>
          <w:type w:val="continuous"/>
          <w:pgSz w:w="17860" w:h="25270"/>
          <w:pgMar w:top="1600" w:right="1800" w:bottom="2020" w:left="2420" w:header="708" w:footer="708"/>
          <w:pgNumType w:start="22"/>
          <w:cols w:num="2" w:space="708" w:equalWidth="0">
            <w:col w:w="3439" w:space="1681"/>
            <w:col w:w="8520" w:space="0"/>
          </w:cols>
        </w:sectPr>
      </w:pPr>
    </w:p>
    <w:p>
      <w:pPr>
        <w:tabs>
          <w:tab w:val="left" w:pos="1598"/>
          <w:tab w:val="left" w:pos="6876"/>
          <w:tab w:val="left" w:pos="11464"/>
          <w:tab w:val="right" w:pos="12962"/>
        </w:tabs>
        <w:spacing w:before="298"/>
        <w:ind w:left="676" w:right="0" w:firstLine="0"/>
        <w:jc w:val="left"/>
        <w:rPr>
          <w:rFonts w:ascii="Malgun Gothic" w:eastAsia="Malgun Gothic" w:hint="eastAsia"/>
          <w:sz w:val="36"/>
        </w:rPr>
      </w:pPr>
      <w:r>
        <w:rPr>
          <w:rFonts w:ascii="Malgun Gothic" w:eastAsia="Malgun Gothic" w:hint="eastAsia"/>
          <w:sz w:val="36"/>
        </w:rPr>
        <w:t>6</w:t>
        <w:tab/>
      </w:r>
      <w:r>
        <w:rPr>
          <w:sz w:val="36"/>
        </w:rPr>
        <w:t>氧化锌避雷器</w:t>
        <w:tab/>
      </w:r>
      <w:r>
        <w:rPr>
          <w:rFonts w:ascii="Malgun Gothic" w:eastAsia="Malgun Gothic" w:hint="eastAsia"/>
          <w:sz w:val="36"/>
        </w:rPr>
        <w:t>Y5W-100/260</w:t>
        <w:tab/>
      </w:r>
      <w:r>
        <w:rPr>
          <w:sz w:val="36"/>
        </w:rPr>
        <w:t>只</w:t>
        <w:tab/>
      </w:r>
      <w:r>
        <w:rPr>
          <w:rFonts w:ascii="Malgun Gothic" w:eastAsia="Malgun Gothic" w:hint="eastAsia"/>
          <w:sz w:val="36"/>
        </w:rPr>
        <w:t>3</w:t>
      </w:r>
    </w:p>
    <w:p>
      <w:pPr>
        <w:pStyle w:val="BodyText"/>
        <w:spacing w:before="273" w:line="295" w:lineRule="auto"/>
        <w:ind w:left="1119" w:right="754"/>
      </w:pPr>
      <w:r>
        <w:t>经校验</w:t>
      </w:r>
      <w:r>
        <w:rPr>
          <w:rFonts w:ascii="Malgun Gothic" w:eastAsia="Malgun Gothic" w:hint="eastAsia"/>
        </w:rPr>
        <w:t>，</w:t>
      </w:r>
      <w:r>
        <w:t>以上设备均能满足本期工程的要求</w:t>
      </w:r>
      <w:r>
        <w:rPr>
          <w:rFonts w:ascii="Malgun Gothic" w:eastAsia="Malgun Gothic" w:hint="eastAsia"/>
        </w:rPr>
        <w:t>，</w:t>
      </w:r>
      <w:r>
        <w:t>因此不需要更换</w:t>
      </w:r>
      <w:r>
        <w:rPr>
          <w:rFonts w:ascii="Malgun Gothic" w:eastAsia="Malgun Gothic" w:hint="eastAsia"/>
        </w:rPr>
        <w:t>。</w:t>
      </w:r>
      <w:r>
        <w:t>五</w:t>
      </w:r>
      <w:r>
        <w:rPr>
          <w:rFonts w:ascii="Malgun Gothic" w:eastAsia="Malgun Gothic" w:hint="eastAsia"/>
        </w:rPr>
        <w:t>、</w:t>
      </w:r>
      <w:r>
        <w:t>推荐电气计算</w:t>
      </w:r>
    </w:p>
    <w:p>
      <w:pPr>
        <w:pStyle w:val="BodyText"/>
        <w:spacing w:line="664" w:lineRule="exact"/>
        <w:ind w:left="1119"/>
      </w:pPr>
      <w:r>
        <w:rPr>
          <w:rFonts w:ascii="Malgun Gothic" w:eastAsia="Malgun Gothic" w:hint="eastAsia"/>
        </w:rPr>
        <w:t>1、</w:t>
      </w:r>
      <w:r>
        <w:t>推荐方案调相调压计算</w:t>
      </w:r>
    </w:p>
    <w:p>
      <w:pPr>
        <w:pStyle w:val="BodyText"/>
        <w:spacing w:before="271" w:line="295" w:lineRule="auto"/>
        <w:ind w:right="316" w:firstLine="838"/>
        <w:rPr>
          <w:rFonts w:ascii="Malgun Gothic" w:eastAsia="Malgun Gothic" w:hint="eastAsia"/>
        </w:rPr>
      </w:pPr>
      <w:r>
        <w:t>对推荐方案进行丰大</w:t>
      </w:r>
      <w:r>
        <w:rPr>
          <w:rFonts w:ascii="Malgun Gothic" w:eastAsia="Malgun Gothic" w:hint="eastAsia"/>
        </w:rPr>
        <w:t>、</w:t>
      </w:r>
      <w:r>
        <w:t>丰小</w:t>
      </w:r>
      <w:r>
        <w:rPr>
          <w:rFonts w:ascii="Malgun Gothic" w:eastAsia="Malgun Gothic" w:hint="eastAsia"/>
        </w:rPr>
        <w:t>、</w:t>
      </w:r>
      <w:r>
        <w:t>枯大</w:t>
      </w:r>
      <w:r>
        <w:rPr>
          <w:rFonts w:ascii="Malgun Gothic" w:eastAsia="Malgun Gothic" w:hint="eastAsia"/>
        </w:rPr>
        <w:t>、</w:t>
      </w:r>
      <w:r>
        <w:t>枯小四个典型运行方式的调相调压计算</w:t>
      </w:r>
      <w:r>
        <w:rPr>
          <w:rFonts w:ascii="Malgun Gothic" w:eastAsia="Malgun Gothic" w:hint="eastAsia"/>
        </w:rPr>
        <w:t>，</w:t>
      </w:r>
      <w:r>
        <w:t>结果见下表</w:t>
      </w:r>
      <w:r>
        <w:rPr>
          <w:rFonts w:ascii="Malgun Gothic" w:eastAsia="Malgun Gothic" w:hint="eastAsia"/>
        </w:rPr>
        <w:t>。</w:t>
      </w:r>
    </w:p>
    <w:p>
      <w:pPr>
        <w:pStyle w:val="BodyText"/>
        <w:spacing w:line="760" w:lineRule="exact"/>
        <w:ind w:left="3092"/>
        <w:rPr>
          <w:rFonts w:ascii="Malgun Gothic" w:eastAsia="Malgun Gothic" w:hint="eastAsia"/>
        </w:rPr>
      </w:pPr>
      <w:r>
        <w:t>调相调压计算结果表</w:t>
      </w:r>
      <w:r>
        <w:rPr>
          <w:rFonts w:ascii="Malgun Gothic" w:eastAsia="Malgun Gothic" w:hint="eastAsia"/>
        </w:rPr>
        <w:t>（220kV**</w:t>
      </w:r>
      <w:r>
        <w:t>变供电</w:t>
      </w:r>
      <w:r>
        <w:rPr>
          <w:rFonts w:ascii="Malgun Gothic" w:eastAsia="Malgun Gothic" w:hint="eastAsia"/>
        </w:rPr>
        <w:t>）</w:t>
      </w:r>
    </w:p>
    <w:p>
      <w:pPr>
        <w:pStyle w:val="BodyText"/>
        <w:spacing w:before="16"/>
        <w:ind w:left="0"/>
        <w:rPr>
          <w:rFonts w:ascii="Malgun Gothic"/>
          <w:sz w:val="5"/>
        </w:rPr>
      </w:pPr>
      <w:r>
        <w:pict>
          <v:group id="_x0000_s1035" style="width:671pt;height:6in;margin-top:7.31pt;margin-left:126pt;mso-position-horizontal-relative:page;mso-wrap-distance-left:0;mso-wrap-distance-right:0;position:absolute;z-index:-251649024" coordorigin="2520,146" coordsize="13420,8640">
            <v:shape id="_x0000_s1036" type="#_x0000_t75" style="width:13420;height:8640;left:2520;position:absolute;top:146" stroked="f">
              <v:imagedata r:id="rId58" o:title=""/>
            </v:shape>
            <v:shape id="_x0000_s1037" type="#_x0000_t202" style="width:2001;height:360;left:4957;position:absolute;top:484" filled="f" stroked="f">
              <v:textbox inset="0,0,0,0">
                <w:txbxContent>
                  <w:p>
                    <w:pPr>
                      <w:spacing w:before="0" w:line="360" w:lineRule="exact"/>
                      <w:ind w:left="0" w:right="0" w:firstLine="0"/>
                      <w:jc w:val="left"/>
                      <w:rPr>
                        <w:b/>
                        <w:sz w:val="36"/>
                      </w:rPr>
                    </w:pPr>
                    <w:r>
                      <w:rPr>
                        <w:b/>
                        <w:sz w:val="36"/>
                      </w:rPr>
                      <w:t>运 行 方 式</w:t>
                    </w:r>
                  </w:p>
                </w:txbxContent>
              </v:textbox>
            </v:shape>
            <v:shape id="_x0000_s1038" type="#_x0000_t202" style="width:740;height:360;left:9772;position:absolute;top:484" filled="f" stroked="f">
              <v:textbox inset="0,0,0,0">
                <w:txbxContent>
                  <w:p>
                    <w:pPr>
                      <w:spacing w:before="0" w:line="360" w:lineRule="exact"/>
                      <w:ind w:left="0" w:right="0" w:firstLine="0"/>
                      <w:jc w:val="left"/>
                      <w:rPr>
                        <w:b/>
                        <w:sz w:val="36"/>
                      </w:rPr>
                    </w:pPr>
                    <w:r>
                      <w:rPr>
                        <w:b/>
                        <w:sz w:val="36"/>
                      </w:rPr>
                      <w:t>枯大</w:t>
                    </w:r>
                  </w:p>
                </w:txbxContent>
              </v:textbox>
            </v:shape>
            <v:shape id="_x0000_s1039" type="#_x0000_t202" style="width:740;height:360;left:11406;position:absolute;top:484" filled="f" stroked="f">
              <v:textbox inset="0,0,0,0">
                <w:txbxContent>
                  <w:p>
                    <w:pPr>
                      <w:spacing w:before="0" w:line="360" w:lineRule="exact"/>
                      <w:ind w:left="0" w:right="0" w:firstLine="0"/>
                      <w:jc w:val="left"/>
                      <w:rPr>
                        <w:b/>
                        <w:sz w:val="36"/>
                      </w:rPr>
                    </w:pPr>
                    <w:r>
                      <w:rPr>
                        <w:b/>
                        <w:sz w:val="36"/>
                      </w:rPr>
                      <w:t>枯小</w:t>
                    </w:r>
                  </w:p>
                </w:txbxContent>
              </v:textbox>
            </v:shape>
            <v:shape id="_x0000_s1040" type="#_x0000_t202" style="width:740;height:360;left:13041;position:absolute;top:484" filled="f" stroked="f">
              <v:textbox inset="0,0,0,0">
                <w:txbxContent>
                  <w:p>
                    <w:pPr>
                      <w:spacing w:before="0" w:line="360" w:lineRule="exact"/>
                      <w:ind w:left="0" w:right="0" w:firstLine="0"/>
                      <w:jc w:val="left"/>
                      <w:rPr>
                        <w:b/>
                        <w:sz w:val="36"/>
                      </w:rPr>
                    </w:pPr>
                    <w:r>
                      <w:rPr>
                        <w:b/>
                        <w:sz w:val="36"/>
                      </w:rPr>
                      <w:t>丰大</w:t>
                    </w:r>
                  </w:p>
                </w:txbxContent>
              </v:textbox>
            </v:shape>
            <v:shape id="_x0000_s1041" type="#_x0000_t202" style="width:740;height:360;left:14676;position:absolute;top:484" filled="f" stroked="f">
              <v:textbox inset="0,0,0,0">
                <w:txbxContent>
                  <w:p>
                    <w:pPr>
                      <w:spacing w:before="0" w:line="360" w:lineRule="exact"/>
                      <w:ind w:left="0" w:right="0" w:firstLine="0"/>
                      <w:jc w:val="left"/>
                      <w:rPr>
                        <w:b/>
                        <w:sz w:val="36"/>
                      </w:rPr>
                    </w:pPr>
                    <w:r>
                      <w:rPr>
                        <w:b/>
                        <w:sz w:val="36"/>
                      </w:rPr>
                      <w:t>丰小</w:t>
                    </w:r>
                  </w:p>
                </w:txbxContent>
              </v:textbox>
            </v:shape>
            <v:shape id="_x0000_s1042" type="#_x0000_t202" style="width:1043;height:479;left:4133;position:absolute;top:1287" filled="f" stroked="f">
              <v:textbox inset="0,0,0,0">
                <w:txbxContent>
                  <w:p>
                    <w:pPr>
                      <w:spacing w:before="0" w:line="479" w:lineRule="exact"/>
                      <w:ind w:left="0" w:right="0" w:firstLine="0"/>
                      <w:jc w:val="left"/>
                      <w:rPr>
                        <w:sz w:val="36"/>
                      </w:rPr>
                    </w:pPr>
                    <w:r>
                      <w:rPr>
                        <w:rFonts w:ascii="Malgun Gothic" w:eastAsia="Malgun Gothic" w:hint="eastAsia"/>
                        <w:sz w:val="36"/>
                      </w:rPr>
                      <w:t>**</w:t>
                    </w:r>
                    <w:r>
                      <w:rPr>
                        <w:sz w:val="36"/>
                      </w:rPr>
                      <w:t>水电</w:t>
                    </w:r>
                  </w:p>
                </w:txbxContent>
              </v:textbox>
            </v:shape>
            <v:shape id="_x0000_s1043" type="#_x0000_t202" style="width:1475;height:479;left:7327;position:absolute;top:1276" filled="f" stroked="f">
              <v:textbox inset="0,0,0,0">
                <w:txbxContent>
                  <w:p>
                    <w:pPr>
                      <w:spacing w:before="0" w:line="479" w:lineRule="exact"/>
                      <w:ind w:left="0" w:right="0" w:firstLine="0"/>
                      <w:jc w:val="left"/>
                      <w:rPr>
                        <w:sz w:val="36"/>
                      </w:rPr>
                    </w:pPr>
                    <w:r>
                      <w:rPr>
                        <w:rFonts w:ascii="Malgun Gothic" w:eastAsia="Malgun Gothic" w:hint="eastAsia"/>
                        <w:sz w:val="36"/>
                      </w:rPr>
                      <w:t>110kV</w:t>
                    </w:r>
                    <w:r>
                      <w:rPr>
                        <w:rFonts w:ascii="Malgun Gothic" w:eastAsia="Malgun Gothic" w:hint="eastAsia"/>
                        <w:spacing w:val="-41"/>
                        <w:sz w:val="36"/>
                      </w:rPr>
                      <w:t xml:space="preserve"> </w:t>
                    </w:r>
                    <w:r>
                      <w:rPr>
                        <w:sz w:val="36"/>
                      </w:rPr>
                      <w:t>侧</w:t>
                    </w:r>
                  </w:p>
                </w:txbxContent>
              </v:textbox>
            </v:shape>
            <v:shape id="_x0000_s1044" type="#_x0000_t202" style="width:891;height:479;left:9696;position:absolute;top:1276" filled="f" stroked="f">
              <v:textbox inset="0,0,0,0">
                <w:txbxContent>
                  <w:p>
                    <w:pPr>
                      <w:spacing w:before="0" w:line="479" w:lineRule="exact"/>
                      <w:ind w:left="0" w:right="0" w:firstLine="0"/>
                      <w:jc w:val="left"/>
                      <w:rPr>
                        <w:rFonts w:ascii="Malgun Gothic"/>
                        <w:sz w:val="36"/>
                      </w:rPr>
                    </w:pPr>
                    <w:r>
                      <w:rPr>
                        <w:rFonts w:ascii="Malgun Gothic"/>
                        <w:sz w:val="36"/>
                      </w:rPr>
                      <w:t>111.0</w:t>
                    </w:r>
                  </w:p>
                </w:txbxContent>
              </v:textbox>
            </v:shape>
            <v:shape id="_x0000_s1045" type="#_x0000_t202" style="width:891;height:479;left:11331;position:absolute;top:1276" filled="f" stroked="f">
              <v:textbox inset="0,0,0,0">
                <w:txbxContent>
                  <w:p>
                    <w:pPr>
                      <w:spacing w:before="0" w:line="479" w:lineRule="exact"/>
                      <w:ind w:left="0" w:right="0" w:firstLine="0"/>
                      <w:jc w:val="left"/>
                      <w:rPr>
                        <w:rFonts w:ascii="Malgun Gothic"/>
                        <w:sz w:val="36"/>
                      </w:rPr>
                    </w:pPr>
                    <w:r>
                      <w:rPr>
                        <w:rFonts w:ascii="Malgun Gothic"/>
                        <w:sz w:val="36"/>
                      </w:rPr>
                      <w:t>114.7</w:t>
                    </w:r>
                  </w:p>
                </w:txbxContent>
              </v:textbox>
            </v:shape>
            <v:shape id="_x0000_s1046" type="#_x0000_t202" style="width:891;height:479;left:12965;position:absolute;top:1276" filled="f" stroked="f">
              <v:textbox inset="0,0,0,0">
                <w:txbxContent>
                  <w:p>
                    <w:pPr>
                      <w:spacing w:before="0" w:line="479" w:lineRule="exact"/>
                      <w:ind w:left="0" w:right="0" w:firstLine="0"/>
                      <w:jc w:val="left"/>
                      <w:rPr>
                        <w:rFonts w:ascii="Malgun Gothic"/>
                        <w:sz w:val="36"/>
                      </w:rPr>
                    </w:pPr>
                    <w:r>
                      <w:rPr>
                        <w:rFonts w:ascii="Malgun Gothic"/>
                        <w:sz w:val="36"/>
                      </w:rPr>
                      <w:t>111.2</w:t>
                    </w:r>
                  </w:p>
                </w:txbxContent>
              </v:textbox>
            </v:shape>
            <v:shape id="_x0000_s1047" type="#_x0000_t202" style="width:891;height:479;left:14601;position:absolute;top:1276" filled="f" stroked="f">
              <v:textbox inset="0,0,0,0">
                <w:txbxContent>
                  <w:p>
                    <w:pPr>
                      <w:spacing w:before="0" w:line="479" w:lineRule="exact"/>
                      <w:ind w:left="0" w:right="0" w:firstLine="0"/>
                      <w:jc w:val="left"/>
                      <w:rPr>
                        <w:rFonts w:ascii="Malgun Gothic"/>
                        <w:sz w:val="36"/>
                      </w:rPr>
                    </w:pPr>
                    <w:r>
                      <w:rPr>
                        <w:rFonts w:ascii="Malgun Gothic"/>
                        <w:sz w:val="36"/>
                      </w:rPr>
                      <w:t>113.8</w:t>
                    </w:r>
                  </w:p>
                </w:txbxContent>
              </v:textbox>
            </v:shape>
            <v:shape id="_x0000_s1048" type="#_x0000_t202" style="width:1460;height:360;left:3924;position:absolute;top:2389" filled="f" stroked="f">
              <v:textbox inset="0,0,0,0">
                <w:txbxContent>
                  <w:p>
                    <w:pPr>
                      <w:spacing w:before="0" w:line="360" w:lineRule="exact"/>
                      <w:ind w:left="0" w:right="0" w:firstLine="0"/>
                      <w:jc w:val="left"/>
                      <w:rPr>
                        <w:sz w:val="36"/>
                      </w:rPr>
                    </w:pPr>
                    <w:r>
                      <w:rPr>
                        <w:sz w:val="36"/>
                      </w:rPr>
                      <w:t>站施工变</w:t>
                    </w:r>
                  </w:p>
                </w:txbxContent>
              </v:textbox>
            </v:shape>
            <v:shape id="_x0000_s1049" type="#_x0000_t202" style="width:1277;height:479;left:7428;position:absolute;top:2235" filled="f" stroked="f">
              <v:textbox inset="0,0,0,0">
                <w:txbxContent>
                  <w:p>
                    <w:pPr>
                      <w:spacing w:before="0" w:line="479" w:lineRule="exact"/>
                      <w:ind w:left="0" w:right="0" w:firstLine="0"/>
                      <w:jc w:val="left"/>
                      <w:rPr>
                        <w:sz w:val="36"/>
                      </w:rPr>
                    </w:pPr>
                    <w:r>
                      <w:rPr>
                        <w:rFonts w:ascii="Malgun Gothic" w:eastAsia="Malgun Gothic" w:hint="eastAsia"/>
                        <w:sz w:val="36"/>
                      </w:rPr>
                      <w:t>10kV</w:t>
                    </w:r>
                    <w:r>
                      <w:rPr>
                        <w:rFonts w:ascii="Malgun Gothic" w:eastAsia="Malgun Gothic" w:hint="eastAsia"/>
                        <w:spacing w:val="-40"/>
                        <w:sz w:val="36"/>
                      </w:rPr>
                      <w:t xml:space="preserve"> </w:t>
                    </w:r>
                    <w:r>
                      <w:rPr>
                        <w:sz w:val="36"/>
                      </w:rPr>
                      <w:t>侧</w:t>
                    </w:r>
                  </w:p>
                </w:txbxContent>
              </v:textbox>
            </v:shape>
            <v:shape id="_x0000_s1050" type="#_x0000_t202" style="width:693;height:479;left:9797;position:absolute;top:2235" filled="f" stroked="f">
              <v:textbox inset="0,0,0,0">
                <w:txbxContent>
                  <w:p>
                    <w:pPr>
                      <w:spacing w:before="0" w:line="479" w:lineRule="exact"/>
                      <w:ind w:left="0" w:right="0" w:firstLine="0"/>
                      <w:jc w:val="left"/>
                      <w:rPr>
                        <w:rFonts w:ascii="Malgun Gothic"/>
                        <w:sz w:val="36"/>
                      </w:rPr>
                    </w:pPr>
                    <w:r>
                      <w:rPr>
                        <w:rFonts w:ascii="Malgun Gothic"/>
                        <w:sz w:val="36"/>
                      </w:rPr>
                      <w:t>10.3</w:t>
                    </w:r>
                  </w:p>
                </w:txbxContent>
              </v:textbox>
            </v:shape>
            <v:shape id="_x0000_s1051" type="#_x0000_t202" style="width:693;height:479;left:11432;position:absolute;top:2235" filled="f" stroked="f">
              <v:textbox inset="0,0,0,0">
                <w:txbxContent>
                  <w:p>
                    <w:pPr>
                      <w:spacing w:before="0" w:line="479" w:lineRule="exact"/>
                      <w:ind w:left="0" w:right="0" w:firstLine="0"/>
                      <w:jc w:val="left"/>
                      <w:rPr>
                        <w:rFonts w:ascii="Malgun Gothic"/>
                        <w:sz w:val="36"/>
                      </w:rPr>
                    </w:pPr>
                    <w:r>
                      <w:rPr>
                        <w:rFonts w:ascii="Malgun Gothic"/>
                        <w:sz w:val="36"/>
                      </w:rPr>
                      <w:t>10.6</w:t>
                    </w:r>
                  </w:p>
                </w:txbxContent>
              </v:textbox>
            </v:shape>
            <v:shape id="_x0000_s1052" type="#_x0000_t202" style="width:693;height:479;left:13066;position:absolute;top:2235" filled="f" stroked="f">
              <v:textbox inset="0,0,0,0">
                <w:txbxContent>
                  <w:p>
                    <w:pPr>
                      <w:spacing w:before="0" w:line="479" w:lineRule="exact"/>
                      <w:ind w:left="0" w:right="0" w:firstLine="0"/>
                      <w:jc w:val="left"/>
                      <w:rPr>
                        <w:rFonts w:ascii="Malgun Gothic"/>
                        <w:sz w:val="36"/>
                      </w:rPr>
                    </w:pPr>
                    <w:r>
                      <w:rPr>
                        <w:rFonts w:ascii="Malgun Gothic"/>
                        <w:sz w:val="36"/>
                      </w:rPr>
                      <w:t>10.3</w:t>
                    </w:r>
                  </w:p>
                </w:txbxContent>
              </v:textbox>
            </v:shape>
            <v:shape id="_x0000_s1053" type="#_x0000_t202" style="width:693;height:479;left:14701;position:absolute;top:2235" filled="f" stroked="f">
              <v:textbox inset="0,0,0,0">
                <w:txbxContent>
                  <w:p>
                    <w:pPr>
                      <w:spacing w:before="0" w:line="479" w:lineRule="exact"/>
                      <w:ind w:left="0" w:right="0" w:firstLine="0"/>
                      <w:jc w:val="left"/>
                      <w:rPr>
                        <w:rFonts w:ascii="Malgun Gothic"/>
                        <w:sz w:val="36"/>
                      </w:rPr>
                    </w:pPr>
                    <w:r>
                      <w:rPr>
                        <w:rFonts w:ascii="Malgun Gothic"/>
                        <w:sz w:val="36"/>
                      </w:rPr>
                      <w:t>10.5</w:t>
                    </w:r>
                  </w:p>
                </w:txbxContent>
              </v:textbox>
            </v:shape>
            <v:shape id="_x0000_s1054" type="#_x0000_t202" style="width:2001;height:360;left:8227;position:absolute;top:3361" filled="f" stroked="f">
              <v:textbox inset="0,0,0,0">
                <w:txbxContent>
                  <w:p>
                    <w:pPr>
                      <w:spacing w:before="0" w:line="360" w:lineRule="exact"/>
                      <w:ind w:left="0" w:right="0" w:firstLine="0"/>
                      <w:jc w:val="left"/>
                      <w:rPr>
                        <w:sz w:val="36"/>
                      </w:rPr>
                    </w:pPr>
                    <w:r>
                      <w:rPr>
                        <w:sz w:val="36"/>
                      </w:rPr>
                      <w:t>调 相 调 压</w:t>
                    </w:r>
                  </w:p>
                </w:txbxContent>
              </v:textbox>
            </v:shape>
            <v:shape id="_x0000_s1055" type="#_x0000_t202" style="width:2001;height:360;left:4957;position:absolute;top:4318" filled="f" stroked="f">
              <v:textbox inset="0,0,0,0">
                <w:txbxContent>
                  <w:p>
                    <w:pPr>
                      <w:spacing w:before="0" w:line="360" w:lineRule="exact"/>
                      <w:ind w:left="0" w:right="0" w:firstLine="0"/>
                      <w:jc w:val="left"/>
                      <w:rPr>
                        <w:b/>
                        <w:sz w:val="36"/>
                      </w:rPr>
                    </w:pPr>
                    <w:r>
                      <w:rPr>
                        <w:b/>
                        <w:sz w:val="36"/>
                      </w:rPr>
                      <w:t>运 行 方 式</w:t>
                    </w:r>
                  </w:p>
                </w:txbxContent>
              </v:textbox>
            </v:shape>
            <v:shape id="_x0000_s1056" type="#_x0000_t202" style="width:740;height:360;left:9772;position:absolute;top:4318" filled="f" stroked="f">
              <v:textbox inset="0,0,0,0">
                <w:txbxContent>
                  <w:p>
                    <w:pPr>
                      <w:spacing w:before="0" w:line="360" w:lineRule="exact"/>
                      <w:ind w:left="0" w:right="0" w:firstLine="0"/>
                      <w:jc w:val="left"/>
                      <w:rPr>
                        <w:b/>
                        <w:sz w:val="36"/>
                      </w:rPr>
                    </w:pPr>
                    <w:r>
                      <w:rPr>
                        <w:b/>
                        <w:sz w:val="36"/>
                      </w:rPr>
                      <w:t>枯大</w:t>
                    </w:r>
                  </w:p>
                </w:txbxContent>
              </v:textbox>
            </v:shape>
            <v:shape id="_x0000_s1057" type="#_x0000_t202" style="width:740;height:360;left:11406;position:absolute;top:4318" filled="f" stroked="f">
              <v:textbox inset="0,0,0,0">
                <w:txbxContent>
                  <w:p>
                    <w:pPr>
                      <w:spacing w:before="0" w:line="360" w:lineRule="exact"/>
                      <w:ind w:left="0" w:right="0" w:firstLine="0"/>
                      <w:jc w:val="left"/>
                      <w:rPr>
                        <w:b/>
                        <w:sz w:val="36"/>
                      </w:rPr>
                    </w:pPr>
                    <w:r>
                      <w:rPr>
                        <w:b/>
                        <w:sz w:val="36"/>
                      </w:rPr>
                      <w:t>枯小</w:t>
                    </w:r>
                  </w:p>
                </w:txbxContent>
              </v:textbox>
            </v:shape>
            <v:shape id="_x0000_s1058" type="#_x0000_t202" style="width:740;height:360;left:13041;position:absolute;top:4318" filled="f" stroked="f">
              <v:textbox inset="0,0,0,0">
                <w:txbxContent>
                  <w:p>
                    <w:pPr>
                      <w:spacing w:before="0" w:line="360" w:lineRule="exact"/>
                      <w:ind w:left="0" w:right="0" w:firstLine="0"/>
                      <w:jc w:val="left"/>
                      <w:rPr>
                        <w:b/>
                        <w:sz w:val="36"/>
                      </w:rPr>
                    </w:pPr>
                    <w:r>
                      <w:rPr>
                        <w:b/>
                        <w:sz w:val="36"/>
                      </w:rPr>
                      <w:t>丰大</w:t>
                    </w:r>
                  </w:p>
                </w:txbxContent>
              </v:textbox>
            </v:shape>
            <v:shape id="_x0000_s1059" type="#_x0000_t202" style="width:740;height:360;left:14676;position:absolute;top:4318" filled="f" stroked="f">
              <v:textbox inset="0,0,0,0">
                <w:txbxContent>
                  <w:p>
                    <w:pPr>
                      <w:spacing w:before="0" w:line="360" w:lineRule="exact"/>
                      <w:ind w:left="0" w:right="0" w:firstLine="0"/>
                      <w:jc w:val="left"/>
                      <w:rPr>
                        <w:b/>
                        <w:sz w:val="36"/>
                      </w:rPr>
                    </w:pPr>
                    <w:r>
                      <w:rPr>
                        <w:b/>
                        <w:sz w:val="36"/>
                      </w:rPr>
                      <w:t>丰小</w:t>
                    </w:r>
                  </w:p>
                </w:txbxContent>
              </v:textbox>
            </v:shape>
            <v:shape id="_x0000_s1060" type="#_x0000_t202" style="width:1403;height:479;left:3953;position:absolute;top:5111" filled="f" stroked="f">
              <v:textbox inset="0,0,0,0">
                <w:txbxContent>
                  <w:p>
                    <w:pPr>
                      <w:spacing w:before="0" w:line="479" w:lineRule="exact"/>
                      <w:ind w:left="0" w:right="0" w:firstLine="0"/>
                      <w:jc w:val="left"/>
                      <w:rPr>
                        <w:sz w:val="36"/>
                      </w:rPr>
                    </w:pPr>
                    <w:r>
                      <w:rPr>
                        <w:rFonts w:ascii="Malgun Gothic" w:eastAsia="Malgun Gothic" w:hint="eastAsia"/>
                        <w:sz w:val="36"/>
                      </w:rPr>
                      <w:t>**</w:t>
                    </w:r>
                    <w:r>
                      <w:rPr>
                        <w:sz w:val="36"/>
                      </w:rPr>
                      <w:t>水电站</w:t>
                    </w:r>
                  </w:p>
                </w:txbxContent>
              </v:textbox>
            </v:shape>
            <v:shape id="_x0000_s1061" type="#_x0000_t202" style="width:1475;height:479;left:7327;position:absolute;top:5579" filled="f" stroked="f">
              <v:textbox inset="0,0,0,0">
                <w:txbxContent>
                  <w:p>
                    <w:pPr>
                      <w:spacing w:before="0" w:line="479" w:lineRule="exact"/>
                      <w:ind w:left="0" w:right="0" w:firstLine="0"/>
                      <w:jc w:val="left"/>
                      <w:rPr>
                        <w:sz w:val="36"/>
                      </w:rPr>
                    </w:pPr>
                    <w:r>
                      <w:rPr>
                        <w:rFonts w:ascii="Malgun Gothic" w:eastAsia="Malgun Gothic" w:hint="eastAsia"/>
                        <w:sz w:val="36"/>
                      </w:rPr>
                      <w:t>110kV</w:t>
                    </w:r>
                    <w:r>
                      <w:rPr>
                        <w:rFonts w:ascii="Malgun Gothic" w:eastAsia="Malgun Gothic" w:hint="eastAsia"/>
                        <w:spacing w:val="-41"/>
                        <w:sz w:val="36"/>
                      </w:rPr>
                      <w:t xml:space="preserve"> </w:t>
                    </w:r>
                    <w:r>
                      <w:rPr>
                        <w:sz w:val="36"/>
                      </w:rPr>
                      <w:t>侧</w:t>
                    </w:r>
                  </w:p>
                </w:txbxContent>
              </v:textbox>
            </v:shape>
            <v:shape id="_x0000_s1062" type="#_x0000_t202" style="width:669;height:479;left:9808;position:absolute;top:5579" filled="f" stroked="f">
              <v:textbox inset="0,0,0,0">
                <w:txbxContent>
                  <w:p>
                    <w:pPr>
                      <w:spacing w:before="0" w:line="479" w:lineRule="exact"/>
                      <w:ind w:left="0" w:right="0" w:firstLine="0"/>
                      <w:jc w:val="left"/>
                      <w:rPr>
                        <w:sz w:val="36"/>
                      </w:rPr>
                    </w:pPr>
                    <w:r>
                      <w:rPr>
                        <w:rFonts w:ascii="Malgun Gothic" w:eastAsia="Malgun Gothic" w:hint="eastAsia"/>
                        <w:sz w:val="36"/>
                      </w:rPr>
                      <w:t>0</w:t>
                    </w:r>
                    <w:r>
                      <w:rPr>
                        <w:rFonts w:ascii="Malgun Gothic" w:eastAsia="Malgun Gothic" w:hint="eastAsia"/>
                        <w:spacing w:val="-37"/>
                        <w:sz w:val="36"/>
                      </w:rPr>
                      <w:t xml:space="preserve"> </w:t>
                    </w:r>
                    <w:r>
                      <w:rPr>
                        <w:sz w:val="36"/>
                      </w:rPr>
                      <w:t>档</w:t>
                    </w:r>
                  </w:p>
                </w:txbxContent>
              </v:textbox>
            </v:shape>
            <v:shape id="_x0000_s1063" type="#_x0000_t202" style="width:920;height:479;left:11316;position:absolute;top:5579" filled="f" stroked="f">
              <v:textbox inset="0,0,0,0">
                <w:txbxContent>
                  <w:p>
                    <w:pPr>
                      <w:spacing w:before="0" w:line="479" w:lineRule="exact"/>
                      <w:ind w:left="0" w:right="0" w:firstLine="0"/>
                      <w:jc w:val="left"/>
                      <w:rPr>
                        <w:sz w:val="36"/>
                      </w:rPr>
                    </w:pPr>
                    <w:r>
                      <w:rPr>
                        <w:rFonts w:ascii="Malgun Gothic" w:eastAsia="Malgun Gothic" w:hint="eastAsia"/>
                        <w:sz w:val="36"/>
                      </w:rPr>
                      <w:t>+1</w:t>
                    </w:r>
                    <w:r>
                      <w:rPr>
                        <w:rFonts w:ascii="Malgun Gothic" w:eastAsia="Malgun Gothic" w:hint="eastAsia"/>
                        <w:spacing w:val="-38"/>
                        <w:sz w:val="36"/>
                      </w:rPr>
                      <w:t xml:space="preserve"> </w:t>
                    </w:r>
                    <w:r>
                      <w:rPr>
                        <w:sz w:val="36"/>
                      </w:rPr>
                      <w:t>档</w:t>
                    </w:r>
                  </w:p>
                </w:txbxContent>
              </v:textbox>
            </v:shape>
            <v:shape id="_x0000_s1064" type="#_x0000_t202" style="width:669;height:479;left:13077;position:absolute;top:5579" filled="f" stroked="f">
              <v:textbox inset="0,0,0,0">
                <w:txbxContent>
                  <w:p>
                    <w:pPr>
                      <w:spacing w:before="0" w:line="479" w:lineRule="exact"/>
                      <w:ind w:left="0" w:right="0" w:firstLine="0"/>
                      <w:jc w:val="left"/>
                      <w:rPr>
                        <w:sz w:val="36"/>
                      </w:rPr>
                    </w:pPr>
                    <w:r>
                      <w:rPr>
                        <w:rFonts w:ascii="Malgun Gothic" w:eastAsia="Malgun Gothic" w:hint="eastAsia"/>
                        <w:sz w:val="36"/>
                      </w:rPr>
                      <w:t>0</w:t>
                    </w:r>
                    <w:r>
                      <w:rPr>
                        <w:rFonts w:ascii="Malgun Gothic" w:eastAsia="Malgun Gothic" w:hint="eastAsia"/>
                        <w:spacing w:val="-36"/>
                        <w:sz w:val="36"/>
                      </w:rPr>
                      <w:t xml:space="preserve"> </w:t>
                    </w:r>
                    <w:r>
                      <w:rPr>
                        <w:sz w:val="36"/>
                      </w:rPr>
                      <w:t>档</w:t>
                    </w:r>
                  </w:p>
                </w:txbxContent>
              </v:textbox>
            </v:shape>
            <v:shape id="_x0000_s1065" type="#_x0000_t202" style="width:920;height:479;left:14586;position:absolute;top:5579" filled="f" stroked="f">
              <v:textbox inset="0,0,0,0">
                <w:txbxContent>
                  <w:p>
                    <w:pPr>
                      <w:spacing w:before="0" w:line="479" w:lineRule="exact"/>
                      <w:ind w:left="0" w:right="0" w:firstLine="0"/>
                      <w:jc w:val="left"/>
                      <w:rPr>
                        <w:sz w:val="36"/>
                      </w:rPr>
                    </w:pPr>
                    <w:r>
                      <w:rPr>
                        <w:rFonts w:ascii="Malgun Gothic" w:eastAsia="Malgun Gothic" w:hint="eastAsia"/>
                        <w:sz w:val="36"/>
                      </w:rPr>
                      <w:t>+1</w:t>
                    </w:r>
                    <w:r>
                      <w:rPr>
                        <w:rFonts w:ascii="Malgun Gothic" w:eastAsia="Malgun Gothic" w:hint="eastAsia"/>
                        <w:spacing w:val="-38"/>
                        <w:sz w:val="36"/>
                      </w:rPr>
                      <w:t xml:space="preserve"> </w:t>
                    </w:r>
                    <w:r>
                      <w:rPr>
                        <w:sz w:val="36"/>
                      </w:rPr>
                      <w:t>档</w:t>
                    </w:r>
                  </w:p>
                </w:txbxContent>
              </v:textbox>
            </v:shape>
            <v:shape id="_x0000_s1066" type="#_x0000_t202" style="width:2540;height:360;left:3384;position:absolute;top:6212" filled="f" stroked="f">
              <v:textbox inset="0,0,0,0">
                <w:txbxContent>
                  <w:p>
                    <w:pPr>
                      <w:spacing w:before="0" w:line="360" w:lineRule="exact"/>
                      <w:ind w:left="0" w:right="0" w:firstLine="0"/>
                      <w:jc w:val="left"/>
                      <w:rPr>
                        <w:sz w:val="36"/>
                      </w:rPr>
                    </w:pPr>
                    <w:r>
                      <w:rPr>
                        <w:sz w:val="36"/>
                      </w:rPr>
                      <w:t>施工变主变抽头</w:t>
                    </w:r>
                  </w:p>
                </w:txbxContent>
              </v:textbox>
            </v:shape>
            <v:shape id="_x0000_s1067" type="#_x0000_t202" style="width:2483;height:479;left:4713;position:absolute;top:7006" filled="f" stroked="f">
              <v:textbox inset="0,0,0,0">
                <w:txbxContent>
                  <w:p>
                    <w:pPr>
                      <w:spacing w:before="0" w:line="479" w:lineRule="exact"/>
                      <w:ind w:left="0" w:right="0" w:firstLine="0"/>
                      <w:jc w:val="left"/>
                      <w:rPr>
                        <w:sz w:val="36"/>
                      </w:rPr>
                    </w:pPr>
                    <w:r>
                      <w:rPr>
                        <w:rFonts w:ascii="Malgun Gothic" w:eastAsia="Malgun Gothic" w:hint="eastAsia"/>
                        <w:sz w:val="36"/>
                      </w:rPr>
                      <w:t>**</w:t>
                    </w:r>
                    <w:r>
                      <w:rPr>
                        <w:sz w:val="36"/>
                      </w:rPr>
                      <w:t>水电站施工变</w:t>
                    </w:r>
                  </w:p>
                </w:txbxContent>
              </v:textbox>
            </v:shape>
            <v:shape id="_x0000_s1068" type="#_x0000_t202" style="width:495;height:479;left:9894;position:absolute;top:7473" filled="f" stroked="f">
              <v:textbox inset="0,0,0,0">
                <w:txbxContent>
                  <w:p>
                    <w:pPr>
                      <w:spacing w:before="0" w:line="479" w:lineRule="exact"/>
                      <w:ind w:left="0" w:right="0" w:firstLine="0"/>
                      <w:jc w:val="left"/>
                      <w:rPr>
                        <w:rFonts w:ascii="Malgun Gothic"/>
                        <w:sz w:val="36"/>
                      </w:rPr>
                    </w:pPr>
                    <w:r>
                      <w:rPr>
                        <w:rFonts w:ascii="Malgun Gothic"/>
                        <w:sz w:val="36"/>
                      </w:rPr>
                      <w:t>4.0</w:t>
                    </w:r>
                  </w:p>
                </w:txbxContent>
              </v:textbox>
            </v:shape>
            <v:shape id="_x0000_s1069" type="#_x0000_t202" style="width:495;height:479;left:11529;position:absolute;top:7473" filled="f" stroked="f">
              <v:textbox inset="0,0,0,0">
                <w:txbxContent>
                  <w:p>
                    <w:pPr>
                      <w:spacing w:before="0" w:line="479" w:lineRule="exact"/>
                      <w:ind w:left="0" w:right="0" w:firstLine="0"/>
                      <w:jc w:val="left"/>
                      <w:rPr>
                        <w:rFonts w:ascii="Malgun Gothic"/>
                        <w:sz w:val="36"/>
                      </w:rPr>
                    </w:pPr>
                    <w:r>
                      <w:rPr>
                        <w:rFonts w:ascii="Malgun Gothic"/>
                        <w:sz w:val="36"/>
                      </w:rPr>
                      <w:t>0.0</w:t>
                    </w:r>
                  </w:p>
                </w:txbxContent>
              </v:textbox>
            </v:shape>
            <v:shape id="_x0000_s1070" type="#_x0000_t202" style="width:495;height:479;left:13163;position:absolute;top:7473" filled="f" stroked="f">
              <v:textbox inset="0,0,0,0">
                <w:txbxContent>
                  <w:p>
                    <w:pPr>
                      <w:spacing w:before="0" w:line="479" w:lineRule="exact"/>
                      <w:ind w:left="0" w:right="0" w:firstLine="0"/>
                      <w:jc w:val="left"/>
                      <w:rPr>
                        <w:rFonts w:ascii="Malgun Gothic"/>
                        <w:sz w:val="36"/>
                      </w:rPr>
                    </w:pPr>
                    <w:r>
                      <w:rPr>
                        <w:rFonts w:ascii="Malgun Gothic"/>
                        <w:sz w:val="36"/>
                      </w:rPr>
                      <w:t>4.0</w:t>
                    </w:r>
                  </w:p>
                </w:txbxContent>
              </v:textbox>
            </v:shape>
            <v:shape id="_x0000_s1071" type="#_x0000_t202" style="width:495;height:479;left:14799;position:absolute;top:7473" filled="f" stroked="f">
              <v:textbox inset="0,0,0,0">
                <w:txbxContent>
                  <w:p>
                    <w:pPr>
                      <w:spacing w:before="0" w:line="479" w:lineRule="exact"/>
                      <w:ind w:left="0" w:right="0" w:firstLine="0"/>
                      <w:jc w:val="left"/>
                      <w:rPr>
                        <w:rFonts w:ascii="Malgun Gothic"/>
                        <w:sz w:val="36"/>
                      </w:rPr>
                    </w:pPr>
                    <w:r>
                      <w:rPr>
                        <w:rFonts w:ascii="Malgun Gothic"/>
                        <w:sz w:val="36"/>
                      </w:rPr>
                      <w:t>0.0</w:t>
                    </w:r>
                  </w:p>
                </w:txbxContent>
              </v:textbox>
            </v:shape>
            <v:shape id="_x0000_s1072" type="#_x0000_t202" style="width:3002;height:479;left:4457;position:absolute;top:8024" filled="f" stroked="f">
              <v:textbox inset="0,0,0,0">
                <w:txbxContent>
                  <w:p>
                    <w:pPr>
                      <w:spacing w:before="0" w:line="479" w:lineRule="exact"/>
                      <w:ind w:left="0" w:right="0" w:firstLine="0"/>
                      <w:jc w:val="left"/>
                      <w:rPr>
                        <w:rFonts w:ascii="Malgun Gothic" w:eastAsia="Malgun Gothic" w:hint="eastAsia"/>
                        <w:sz w:val="36"/>
                      </w:rPr>
                    </w:pPr>
                    <w:r>
                      <w:rPr>
                        <w:sz w:val="36"/>
                      </w:rPr>
                      <w:t>无功补偿</w:t>
                    </w:r>
                    <w:r>
                      <w:rPr>
                        <w:rFonts w:ascii="Malgun Gothic" w:eastAsia="Malgun Gothic" w:hint="eastAsia"/>
                        <w:sz w:val="36"/>
                      </w:rPr>
                      <w:t>（Mvar）</w:t>
                    </w:r>
                  </w:p>
                </w:txbxContent>
              </v:textbox>
            </v:shape>
            <w10:wrap type="topAndBottom"/>
          </v:group>
        </w:pict>
      </w:r>
    </w:p>
    <w:p>
      <w:pPr>
        <w:pStyle w:val="BodyText"/>
        <w:ind w:left="0"/>
        <w:rPr>
          <w:rFonts w:ascii="Malgun Gothic"/>
          <w:sz w:val="20"/>
        </w:rPr>
      </w:pPr>
    </w:p>
    <w:p>
      <w:pPr>
        <w:pStyle w:val="BodyText"/>
        <w:ind w:left="0"/>
        <w:rPr>
          <w:rFonts w:ascii="Malgun Gothic"/>
          <w:sz w:val="20"/>
        </w:rPr>
      </w:pPr>
    </w:p>
    <w:p>
      <w:pPr>
        <w:pStyle w:val="BodyText"/>
        <w:spacing w:before="13"/>
        <w:ind w:left="0"/>
        <w:rPr>
          <w:rFonts w:ascii="Malgun Gothic"/>
          <w:sz w:val="10"/>
        </w:rPr>
      </w:pPr>
    </w:p>
    <w:p>
      <w:pPr>
        <w:pStyle w:val="BodyText"/>
        <w:ind w:left="2226" w:right="2269"/>
        <w:jc w:val="center"/>
        <w:rPr>
          <w:rFonts w:ascii="Malgun Gothic" w:eastAsia="Malgun Gothic" w:hint="eastAsia"/>
        </w:rPr>
      </w:pPr>
      <w:r>
        <w:t>调相调压计算结果表</w:t>
      </w:r>
      <w:r>
        <w:rPr>
          <w:rFonts w:ascii="Malgun Gothic" w:eastAsia="Malgun Gothic" w:hint="eastAsia"/>
        </w:rPr>
        <w:t xml:space="preserve">（T </w:t>
      </w:r>
      <w:r>
        <w:t>接线供电</w:t>
      </w:r>
      <w:r>
        <w:rPr>
          <w:rFonts w:ascii="Malgun Gothic" w:eastAsia="Malgun Gothic" w:hint="eastAsia"/>
        </w:rPr>
        <w:t>）</w:t>
      </w:r>
    </w:p>
    <w:p>
      <w:pPr>
        <w:pStyle w:val="BodyText"/>
        <w:spacing w:before="1"/>
        <w:ind w:left="0"/>
        <w:rPr>
          <w:rFonts w:ascii="Malgun Gothic"/>
          <w:sz w:val="6"/>
        </w:rPr>
      </w:pPr>
      <w:r>
        <w:pict>
          <v:group id="_x0000_s1073" style="width:671pt;height:98pt;margin-top:7.48pt;margin-left:126pt;mso-position-horizontal-relative:page;mso-wrap-distance-left:0;mso-wrap-distance-right:0;position:absolute;z-index:-251648000" coordorigin="2520,150" coordsize="13420,1960">
            <v:shape id="_x0000_s1074" type="#_x0000_t75" style="width:13420;height:1960;left:2520;position:absolute;top:149" stroked="f">
              <v:imagedata r:id="rId59" o:title=""/>
            </v:shape>
            <v:shape id="_x0000_s1075" type="#_x0000_t202" style="width:2001;height:360;left:4957;position:absolute;top:479" filled="f" stroked="f">
              <v:textbox inset="0,0,0,0">
                <w:txbxContent>
                  <w:p>
                    <w:pPr>
                      <w:spacing w:before="0" w:line="360" w:lineRule="exact"/>
                      <w:ind w:left="0" w:right="0" w:firstLine="0"/>
                      <w:jc w:val="left"/>
                      <w:rPr>
                        <w:b/>
                        <w:sz w:val="36"/>
                      </w:rPr>
                    </w:pPr>
                    <w:r>
                      <w:rPr>
                        <w:b/>
                        <w:sz w:val="36"/>
                      </w:rPr>
                      <w:t>运 行 方 式</w:t>
                    </w:r>
                  </w:p>
                </w:txbxContent>
              </v:textbox>
            </v:shape>
            <v:shape id="_x0000_s1076" type="#_x0000_t202" style="width:740;height:360;left:9772;position:absolute;top:479" filled="f" stroked="f">
              <v:textbox inset="0,0,0,0">
                <w:txbxContent>
                  <w:p>
                    <w:pPr>
                      <w:spacing w:before="0" w:line="360" w:lineRule="exact"/>
                      <w:ind w:left="0" w:right="0" w:firstLine="0"/>
                      <w:jc w:val="left"/>
                      <w:rPr>
                        <w:b/>
                        <w:sz w:val="36"/>
                      </w:rPr>
                    </w:pPr>
                    <w:r>
                      <w:rPr>
                        <w:b/>
                        <w:sz w:val="36"/>
                      </w:rPr>
                      <w:t>枯大</w:t>
                    </w:r>
                  </w:p>
                </w:txbxContent>
              </v:textbox>
            </v:shape>
            <v:shape id="_x0000_s1077" type="#_x0000_t202" style="width:740;height:360;left:11406;position:absolute;top:479" filled="f" stroked="f">
              <v:textbox inset="0,0,0,0">
                <w:txbxContent>
                  <w:p>
                    <w:pPr>
                      <w:spacing w:before="0" w:line="360" w:lineRule="exact"/>
                      <w:ind w:left="0" w:right="0" w:firstLine="0"/>
                      <w:jc w:val="left"/>
                      <w:rPr>
                        <w:b/>
                        <w:sz w:val="36"/>
                      </w:rPr>
                    </w:pPr>
                    <w:r>
                      <w:rPr>
                        <w:b/>
                        <w:sz w:val="36"/>
                      </w:rPr>
                      <w:t>枯小</w:t>
                    </w:r>
                  </w:p>
                </w:txbxContent>
              </v:textbox>
            </v:shape>
            <v:shape id="_x0000_s1078" type="#_x0000_t202" style="width:740;height:360;left:13041;position:absolute;top:479" filled="f" stroked="f">
              <v:textbox inset="0,0,0,0">
                <w:txbxContent>
                  <w:p>
                    <w:pPr>
                      <w:spacing w:before="0" w:line="360" w:lineRule="exact"/>
                      <w:ind w:left="0" w:right="0" w:firstLine="0"/>
                      <w:jc w:val="left"/>
                      <w:rPr>
                        <w:b/>
                        <w:sz w:val="36"/>
                      </w:rPr>
                    </w:pPr>
                    <w:r>
                      <w:rPr>
                        <w:b/>
                        <w:sz w:val="36"/>
                      </w:rPr>
                      <w:t>丰大</w:t>
                    </w:r>
                  </w:p>
                </w:txbxContent>
              </v:textbox>
            </v:shape>
            <v:shape id="_x0000_s1079" type="#_x0000_t202" style="width:740;height:360;left:14676;position:absolute;top:479" filled="f" stroked="f">
              <v:textbox inset="0,0,0,0">
                <w:txbxContent>
                  <w:p>
                    <w:pPr>
                      <w:spacing w:before="0" w:line="360" w:lineRule="exact"/>
                      <w:ind w:left="0" w:right="0" w:firstLine="0"/>
                      <w:jc w:val="left"/>
                      <w:rPr>
                        <w:b/>
                        <w:sz w:val="36"/>
                      </w:rPr>
                    </w:pPr>
                    <w:r>
                      <w:rPr>
                        <w:b/>
                        <w:sz w:val="36"/>
                      </w:rPr>
                      <w:t>丰小</w:t>
                    </w:r>
                  </w:p>
                </w:txbxContent>
              </v:textbox>
            </v:shape>
            <v:shape id="_x0000_s1080" type="#_x0000_t202" style="width:1043;height:479;left:4133;position:absolute;top:1272" filled="f" stroked="f">
              <v:textbox inset="0,0,0,0">
                <w:txbxContent>
                  <w:p>
                    <w:pPr>
                      <w:spacing w:before="0" w:line="479" w:lineRule="exact"/>
                      <w:ind w:left="0" w:right="0" w:firstLine="0"/>
                      <w:jc w:val="left"/>
                      <w:rPr>
                        <w:sz w:val="36"/>
                      </w:rPr>
                    </w:pPr>
                    <w:r>
                      <w:rPr>
                        <w:rFonts w:ascii="Malgun Gothic" w:eastAsia="Malgun Gothic" w:hint="eastAsia"/>
                        <w:sz w:val="36"/>
                      </w:rPr>
                      <w:t>**</w:t>
                    </w:r>
                    <w:r>
                      <w:rPr>
                        <w:sz w:val="36"/>
                      </w:rPr>
                      <w:t>水电</w:t>
                    </w:r>
                  </w:p>
                </w:txbxContent>
              </v:textbox>
            </v:shape>
            <v:shape id="_x0000_s1081" type="#_x0000_t202" style="width:1475;height:479;left:7327;position:absolute;top:1272" filled="f" stroked="f">
              <v:textbox inset="0,0,0,0">
                <w:txbxContent>
                  <w:p>
                    <w:pPr>
                      <w:spacing w:before="0" w:line="479" w:lineRule="exact"/>
                      <w:ind w:left="0" w:right="0" w:firstLine="0"/>
                      <w:jc w:val="left"/>
                      <w:rPr>
                        <w:sz w:val="36"/>
                      </w:rPr>
                    </w:pPr>
                    <w:r>
                      <w:rPr>
                        <w:rFonts w:ascii="Malgun Gothic" w:eastAsia="Malgun Gothic" w:hint="eastAsia"/>
                        <w:sz w:val="36"/>
                      </w:rPr>
                      <w:t>110kV</w:t>
                    </w:r>
                    <w:r>
                      <w:rPr>
                        <w:rFonts w:ascii="Malgun Gothic" w:eastAsia="Malgun Gothic" w:hint="eastAsia"/>
                        <w:spacing w:val="-41"/>
                        <w:sz w:val="36"/>
                      </w:rPr>
                      <w:t xml:space="preserve"> </w:t>
                    </w:r>
                    <w:r>
                      <w:rPr>
                        <w:sz w:val="36"/>
                      </w:rPr>
                      <w:t>侧</w:t>
                    </w:r>
                  </w:p>
                </w:txbxContent>
              </v:textbox>
            </v:shape>
            <v:shape id="_x0000_s1082" type="#_x0000_t202" style="width:891;height:479;left:9696;position:absolute;top:1272" filled="f" stroked="f">
              <v:textbox inset="0,0,0,0">
                <w:txbxContent>
                  <w:p>
                    <w:pPr>
                      <w:spacing w:before="0" w:line="479" w:lineRule="exact"/>
                      <w:ind w:left="0" w:right="0" w:firstLine="0"/>
                      <w:jc w:val="left"/>
                      <w:rPr>
                        <w:rFonts w:ascii="Malgun Gothic"/>
                        <w:sz w:val="36"/>
                      </w:rPr>
                    </w:pPr>
                    <w:r>
                      <w:rPr>
                        <w:rFonts w:ascii="Malgun Gothic"/>
                        <w:sz w:val="36"/>
                      </w:rPr>
                      <w:t>112.2</w:t>
                    </w:r>
                  </w:p>
                </w:txbxContent>
              </v:textbox>
            </v:shape>
            <v:shape id="_x0000_s1083" type="#_x0000_t202" style="width:891;height:479;left:11331;position:absolute;top:1272" filled="f" stroked="f">
              <v:textbox inset="0,0,0,0">
                <w:txbxContent>
                  <w:p>
                    <w:pPr>
                      <w:spacing w:before="0" w:line="479" w:lineRule="exact"/>
                      <w:ind w:left="0" w:right="0" w:firstLine="0"/>
                      <w:jc w:val="left"/>
                      <w:rPr>
                        <w:rFonts w:ascii="Malgun Gothic"/>
                        <w:sz w:val="36"/>
                      </w:rPr>
                    </w:pPr>
                    <w:r>
                      <w:rPr>
                        <w:rFonts w:ascii="Malgun Gothic"/>
                        <w:sz w:val="36"/>
                      </w:rPr>
                      <w:t>114.8</w:t>
                    </w:r>
                  </w:p>
                </w:txbxContent>
              </v:textbox>
            </v:shape>
            <v:shape id="_x0000_s1084" type="#_x0000_t202" style="width:891;height:479;left:12965;position:absolute;top:1272" filled="f" stroked="f">
              <v:textbox inset="0,0,0,0">
                <w:txbxContent>
                  <w:p>
                    <w:pPr>
                      <w:spacing w:before="0" w:line="479" w:lineRule="exact"/>
                      <w:ind w:left="0" w:right="0" w:firstLine="0"/>
                      <w:jc w:val="left"/>
                      <w:rPr>
                        <w:rFonts w:ascii="Malgun Gothic"/>
                        <w:sz w:val="36"/>
                      </w:rPr>
                    </w:pPr>
                    <w:r>
                      <w:rPr>
                        <w:rFonts w:ascii="Malgun Gothic"/>
                        <w:sz w:val="36"/>
                      </w:rPr>
                      <w:t>113.8</w:t>
                    </w:r>
                  </w:p>
                </w:txbxContent>
              </v:textbox>
            </v:shape>
            <v:shape id="_x0000_s1085" type="#_x0000_t202" style="width:891;height:479;left:14601;position:absolute;top:1272" filled="f" stroked="f">
              <v:textbox inset="0,0,0,0">
                <w:txbxContent>
                  <w:p>
                    <w:pPr>
                      <w:spacing w:before="0" w:line="479" w:lineRule="exact"/>
                      <w:ind w:left="0" w:right="0" w:firstLine="0"/>
                      <w:jc w:val="left"/>
                      <w:rPr>
                        <w:rFonts w:ascii="Malgun Gothic"/>
                        <w:sz w:val="36"/>
                      </w:rPr>
                    </w:pPr>
                    <w:r>
                      <w:rPr>
                        <w:rFonts w:ascii="Malgun Gothic"/>
                        <w:sz w:val="36"/>
                      </w:rPr>
                      <w:t>115.0</w:t>
                    </w:r>
                  </w:p>
                </w:txbxContent>
              </v:textbox>
            </v:shape>
            <w10:wrap type="topAndBottom"/>
          </v:group>
        </w:pict>
      </w:r>
    </w:p>
    <w:p>
      <w:pPr>
        <w:spacing w:after="0"/>
        <w:rPr>
          <w:rFonts w:ascii="Malgun Gothic"/>
          <w:sz w:val="6"/>
        </w:rPr>
        <w:sectPr>
          <w:headerReference w:type="default" r:id="rId60"/>
          <w:footerReference w:type="default" r:id="rId61"/>
          <w:type w:val="continuous"/>
          <w:pgSz w:w="17860" w:h="25270"/>
          <w:pgMar w:top="1600" w:right="1800" w:bottom="2020" w:left="2420" w:header="708" w:footer="708"/>
          <w:pgNumType w:start="23"/>
          <w:cols w:space="708"/>
        </w:sectPr>
      </w:pPr>
    </w:p>
    <w:p>
      <w:pPr>
        <w:pStyle w:val="BodyText"/>
        <w:spacing w:before="1" w:after="1"/>
        <w:ind w:left="0"/>
        <w:rPr>
          <w:rFonts w:ascii="Malgun Gothic"/>
          <w:sz w:val="27"/>
        </w:rPr>
      </w:pPr>
    </w:p>
    <w:tbl>
      <w:tblPr>
        <w:tblStyle w:val="TableNormal4"/>
        <w:tblW w:w="0" w:type="auto"/>
        <w:jc w:val="left"/>
        <w:tblInd w:w="14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259"/>
        <w:gridCol w:w="2085"/>
        <w:gridCol w:w="503"/>
        <w:gridCol w:w="1185"/>
        <w:gridCol w:w="1725"/>
        <w:gridCol w:w="1546"/>
        <w:gridCol w:w="1364"/>
      </w:tblGrid>
      <w:tr>
        <w:tblPrEx>
          <w:tblW w:w="0" w:type="auto"/>
          <w:jc w:val="left"/>
          <w:tblInd w:w="14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761"/>
          <w:jc w:val="left"/>
        </w:trPr>
        <w:tc>
          <w:tcPr>
            <w:tcW w:w="3259" w:type="dxa"/>
          </w:tcPr>
          <w:p>
            <w:pPr>
              <w:pStyle w:val="TableParagraph"/>
              <w:spacing w:before="32"/>
              <w:ind w:left="50"/>
              <w:rPr>
                <w:rFonts w:ascii="宋体" w:eastAsia="宋体" w:hint="eastAsia"/>
                <w:sz w:val="36"/>
              </w:rPr>
            </w:pPr>
            <w:r>
              <w:rPr>
                <w:rFonts w:ascii="宋体" w:eastAsia="宋体" w:hint="eastAsia"/>
                <w:sz w:val="36"/>
              </w:rPr>
              <w:t>站施工变</w:t>
            </w:r>
          </w:p>
        </w:tc>
        <w:tc>
          <w:tcPr>
            <w:tcW w:w="2085" w:type="dxa"/>
          </w:tcPr>
          <w:p>
            <w:pPr>
              <w:pStyle w:val="TableParagraph"/>
              <w:spacing w:line="566" w:lineRule="exact"/>
              <w:ind w:left="294"/>
              <w:rPr>
                <w:rFonts w:ascii="宋体" w:eastAsia="宋体" w:hint="eastAsia"/>
                <w:sz w:val="36"/>
              </w:rPr>
            </w:pPr>
            <w:r>
              <w:rPr>
                <w:sz w:val="36"/>
              </w:rPr>
              <w:t xml:space="preserve">10kV </w:t>
            </w:r>
            <w:r>
              <w:rPr>
                <w:rFonts w:ascii="宋体" w:eastAsia="宋体" w:hint="eastAsia"/>
                <w:sz w:val="36"/>
              </w:rPr>
              <w:t>侧</w:t>
            </w:r>
          </w:p>
        </w:tc>
        <w:tc>
          <w:tcPr>
            <w:tcW w:w="503" w:type="dxa"/>
          </w:tcPr>
          <w:p>
            <w:pPr>
              <w:pStyle w:val="TableParagraph"/>
              <w:rPr>
                <w:rFonts w:ascii="Times New Roman"/>
                <w:sz w:val="38"/>
              </w:rPr>
            </w:pPr>
          </w:p>
        </w:tc>
        <w:tc>
          <w:tcPr>
            <w:tcW w:w="1185" w:type="dxa"/>
          </w:tcPr>
          <w:p>
            <w:pPr>
              <w:pStyle w:val="TableParagraph"/>
              <w:spacing w:line="566" w:lineRule="exact"/>
              <w:ind w:left="76"/>
              <w:rPr>
                <w:sz w:val="36"/>
              </w:rPr>
            </w:pPr>
            <w:r>
              <w:rPr>
                <w:sz w:val="36"/>
              </w:rPr>
              <w:t>10.4</w:t>
            </w:r>
          </w:p>
        </w:tc>
        <w:tc>
          <w:tcPr>
            <w:tcW w:w="1725" w:type="dxa"/>
          </w:tcPr>
          <w:p>
            <w:pPr>
              <w:pStyle w:val="TableParagraph"/>
              <w:spacing w:line="566" w:lineRule="exact"/>
              <w:ind w:left="372" w:right="373"/>
              <w:jc w:val="center"/>
              <w:rPr>
                <w:sz w:val="36"/>
              </w:rPr>
            </w:pPr>
            <w:r>
              <w:rPr>
                <w:sz w:val="36"/>
              </w:rPr>
              <w:t>10.6</w:t>
            </w:r>
          </w:p>
        </w:tc>
        <w:tc>
          <w:tcPr>
            <w:tcW w:w="1546" w:type="dxa"/>
          </w:tcPr>
          <w:p>
            <w:pPr>
              <w:pStyle w:val="TableParagraph"/>
              <w:spacing w:line="566" w:lineRule="exact"/>
              <w:ind w:left="389" w:right="390"/>
              <w:jc w:val="center"/>
              <w:rPr>
                <w:sz w:val="36"/>
              </w:rPr>
            </w:pPr>
            <w:r>
              <w:rPr>
                <w:sz w:val="36"/>
              </w:rPr>
              <w:t>10.6</w:t>
            </w:r>
          </w:p>
        </w:tc>
        <w:tc>
          <w:tcPr>
            <w:tcW w:w="1364" w:type="dxa"/>
          </w:tcPr>
          <w:p>
            <w:pPr>
              <w:pStyle w:val="TableParagraph"/>
              <w:spacing w:line="566" w:lineRule="exact"/>
              <w:ind w:left="370" w:right="14"/>
              <w:jc w:val="center"/>
              <w:rPr>
                <w:sz w:val="36"/>
              </w:rPr>
            </w:pPr>
            <w:r>
              <w:rPr>
                <w:sz w:val="36"/>
              </w:rPr>
              <w:t>10.6</w:t>
            </w:r>
          </w:p>
        </w:tc>
      </w:tr>
      <w:tr>
        <w:tblPrEx>
          <w:tblW w:w="0" w:type="auto"/>
          <w:jc w:val="left"/>
          <w:tblInd w:w="1462" w:type="dxa"/>
          <w:tblLayout w:type="fixed"/>
          <w:tblCellMar>
            <w:top w:w="0" w:type="dxa"/>
            <w:left w:w="0" w:type="dxa"/>
            <w:bottom w:w="0" w:type="dxa"/>
            <w:right w:w="0" w:type="dxa"/>
          </w:tblCellMar>
          <w:tblLook w:val="01E0"/>
        </w:tblPrEx>
        <w:trPr>
          <w:trHeight w:val="941"/>
          <w:jc w:val="left"/>
        </w:trPr>
        <w:tc>
          <w:tcPr>
            <w:tcW w:w="3259" w:type="dxa"/>
          </w:tcPr>
          <w:p>
            <w:pPr>
              <w:pStyle w:val="TableParagraph"/>
              <w:rPr>
                <w:rFonts w:ascii="Times New Roman"/>
                <w:sz w:val="38"/>
              </w:rPr>
            </w:pPr>
          </w:p>
        </w:tc>
        <w:tc>
          <w:tcPr>
            <w:tcW w:w="2085" w:type="dxa"/>
          </w:tcPr>
          <w:p>
            <w:pPr>
              <w:pStyle w:val="TableParagraph"/>
              <w:spacing w:before="231"/>
              <w:ind w:left="1094"/>
              <w:rPr>
                <w:rFonts w:ascii="宋体" w:eastAsia="宋体" w:hint="eastAsia"/>
                <w:sz w:val="36"/>
              </w:rPr>
            </w:pPr>
            <w:r>
              <w:rPr>
                <w:rFonts w:ascii="宋体" w:eastAsia="宋体" w:hint="eastAsia"/>
                <w:sz w:val="36"/>
              </w:rPr>
              <w:t>调 相</w:t>
            </w:r>
          </w:p>
        </w:tc>
        <w:tc>
          <w:tcPr>
            <w:tcW w:w="503" w:type="dxa"/>
          </w:tcPr>
          <w:p>
            <w:pPr>
              <w:pStyle w:val="TableParagraph"/>
              <w:spacing w:before="231"/>
              <w:ind w:left="89"/>
              <w:rPr>
                <w:rFonts w:ascii="宋体" w:eastAsia="宋体" w:hint="eastAsia"/>
                <w:sz w:val="36"/>
              </w:rPr>
            </w:pPr>
            <w:r>
              <w:rPr>
                <w:rFonts w:ascii="宋体" w:eastAsia="宋体" w:hint="eastAsia"/>
                <w:sz w:val="36"/>
              </w:rPr>
              <w:t>调</w:t>
            </w:r>
          </w:p>
        </w:tc>
        <w:tc>
          <w:tcPr>
            <w:tcW w:w="1185" w:type="dxa"/>
          </w:tcPr>
          <w:p>
            <w:pPr>
              <w:pStyle w:val="TableParagraph"/>
              <w:spacing w:before="231"/>
              <w:ind w:left="126"/>
              <w:rPr>
                <w:rFonts w:ascii="宋体" w:eastAsia="宋体" w:hint="eastAsia"/>
                <w:sz w:val="36"/>
              </w:rPr>
            </w:pPr>
            <w:r>
              <w:rPr>
                <w:rFonts w:ascii="宋体" w:eastAsia="宋体" w:hint="eastAsia"/>
                <w:sz w:val="36"/>
              </w:rPr>
              <w:t>压</w:t>
            </w:r>
          </w:p>
        </w:tc>
        <w:tc>
          <w:tcPr>
            <w:tcW w:w="1725" w:type="dxa"/>
          </w:tcPr>
          <w:p>
            <w:pPr>
              <w:pStyle w:val="TableParagraph"/>
              <w:rPr>
                <w:rFonts w:ascii="Times New Roman"/>
                <w:sz w:val="38"/>
              </w:rPr>
            </w:pPr>
          </w:p>
        </w:tc>
        <w:tc>
          <w:tcPr>
            <w:tcW w:w="1546" w:type="dxa"/>
          </w:tcPr>
          <w:p>
            <w:pPr>
              <w:pStyle w:val="TableParagraph"/>
              <w:rPr>
                <w:rFonts w:ascii="Times New Roman"/>
                <w:sz w:val="38"/>
              </w:rPr>
            </w:pPr>
          </w:p>
        </w:tc>
        <w:tc>
          <w:tcPr>
            <w:tcW w:w="1364" w:type="dxa"/>
          </w:tcPr>
          <w:p>
            <w:pPr>
              <w:pStyle w:val="TableParagraph"/>
              <w:rPr>
                <w:rFonts w:ascii="Times New Roman"/>
                <w:sz w:val="38"/>
              </w:rPr>
            </w:pPr>
          </w:p>
        </w:tc>
      </w:tr>
      <w:tr>
        <w:tblPrEx>
          <w:tblW w:w="0" w:type="auto"/>
          <w:jc w:val="left"/>
          <w:tblInd w:w="1462" w:type="dxa"/>
          <w:tblLayout w:type="fixed"/>
          <w:tblCellMar>
            <w:top w:w="0" w:type="dxa"/>
            <w:left w:w="0" w:type="dxa"/>
            <w:bottom w:w="0" w:type="dxa"/>
            <w:right w:w="0" w:type="dxa"/>
          </w:tblCellMar>
          <w:tblLook w:val="01E0"/>
        </w:tblPrEx>
        <w:trPr>
          <w:trHeight w:val="875"/>
          <w:jc w:val="left"/>
        </w:trPr>
        <w:tc>
          <w:tcPr>
            <w:tcW w:w="3259" w:type="dxa"/>
          </w:tcPr>
          <w:p>
            <w:pPr>
              <w:pStyle w:val="TableParagraph"/>
              <w:spacing w:before="248"/>
              <w:ind w:left="1083"/>
              <w:rPr>
                <w:rFonts w:ascii="宋体" w:eastAsia="宋体" w:hint="eastAsia"/>
                <w:b/>
                <w:sz w:val="36"/>
              </w:rPr>
            </w:pPr>
            <w:r>
              <w:rPr>
                <w:rFonts w:ascii="宋体" w:eastAsia="宋体" w:hint="eastAsia"/>
                <w:b/>
                <w:sz w:val="36"/>
              </w:rPr>
              <w:t>运 行 方 式</w:t>
            </w:r>
          </w:p>
        </w:tc>
        <w:tc>
          <w:tcPr>
            <w:tcW w:w="2085" w:type="dxa"/>
          </w:tcPr>
          <w:p>
            <w:pPr>
              <w:pStyle w:val="TableParagraph"/>
              <w:rPr>
                <w:rFonts w:ascii="Times New Roman"/>
                <w:sz w:val="38"/>
              </w:rPr>
            </w:pPr>
          </w:p>
        </w:tc>
        <w:tc>
          <w:tcPr>
            <w:tcW w:w="503" w:type="dxa"/>
          </w:tcPr>
          <w:p>
            <w:pPr>
              <w:pStyle w:val="TableParagraph"/>
              <w:rPr>
                <w:rFonts w:ascii="Times New Roman"/>
                <w:sz w:val="38"/>
              </w:rPr>
            </w:pPr>
          </w:p>
        </w:tc>
        <w:tc>
          <w:tcPr>
            <w:tcW w:w="1185" w:type="dxa"/>
          </w:tcPr>
          <w:p>
            <w:pPr>
              <w:pStyle w:val="TableParagraph"/>
              <w:spacing w:before="248"/>
              <w:ind w:left="51"/>
              <w:rPr>
                <w:rFonts w:ascii="宋体" w:eastAsia="宋体" w:hint="eastAsia"/>
                <w:b/>
                <w:sz w:val="36"/>
              </w:rPr>
            </w:pPr>
            <w:r>
              <w:rPr>
                <w:rFonts w:ascii="宋体" w:eastAsia="宋体" w:hint="eastAsia"/>
                <w:b/>
                <w:sz w:val="36"/>
              </w:rPr>
              <w:t>枯大</w:t>
            </w:r>
          </w:p>
        </w:tc>
        <w:tc>
          <w:tcPr>
            <w:tcW w:w="1725" w:type="dxa"/>
          </w:tcPr>
          <w:p>
            <w:pPr>
              <w:pStyle w:val="TableParagraph"/>
              <w:spacing w:before="248"/>
              <w:ind w:left="372" w:right="374"/>
              <w:jc w:val="center"/>
              <w:rPr>
                <w:rFonts w:ascii="宋体" w:eastAsia="宋体" w:hint="eastAsia"/>
                <w:b/>
                <w:sz w:val="36"/>
              </w:rPr>
            </w:pPr>
            <w:r>
              <w:rPr>
                <w:rFonts w:ascii="宋体" w:eastAsia="宋体" w:hint="eastAsia"/>
                <w:b/>
                <w:sz w:val="36"/>
              </w:rPr>
              <w:t>枯小</w:t>
            </w:r>
          </w:p>
        </w:tc>
        <w:tc>
          <w:tcPr>
            <w:tcW w:w="1546" w:type="dxa"/>
          </w:tcPr>
          <w:p>
            <w:pPr>
              <w:pStyle w:val="TableParagraph"/>
              <w:spacing w:before="248"/>
              <w:ind w:left="389" w:right="393"/>
              <w:jc w:val="center"/>
              <w:rPr>
                <w:rFonts w:ascii="宋体" w:eastAsia="宋体" w:hint="eastAsia"/>
                <w:b/>
                <w:sz w:val="36"/>
              </w:rPr>
            </w:pPr>
            <w:r>
              <w:rPr>
                <w:rFonts w:ascii="宋体" w:eastAsia="宋体" w:hint="eastAsia"/>
                <w:b/>
                <w:sz w:val="36"/>
              </w:rPr>
              <w:t>丰大</w:t>
            </w:r>
          </w:p>
        </w:tc>
        <w:tc>
          <w:tcPr>
            <w:tcW w:w="1364" w:type="dxa"/>
          </w:tcPr>
          <w:p>
            <w:pPr>
              <w:pStyle w:val="TableParagraph"/>
              <w:spacing w:before="248"/>
              <w:ind w:left="370" w:right="16"/>
              <w:jc w:val="center"/>
              <w:rPr>
                <w:rFonts w:ascii="宋体" w:eastAsia="宋体" w:hint="eastAsia"/>
                <w:b/>
                <w:sz w:val="36"/>
              </w:rPr>
            </w:pPr>
            <w:r>
              <w:rPr>
                <w:rFonts w:ascii="宋体" w:eastAsia="宋体" w:hint="eastAsia"/>
                <w:b/>
                <w:sz w:val="36"/>
              </w:rPr>
              <w:t>丰小</w:t>
            </w:r>
          </w:p>
        </w:tc>
      </w:tr>
      <w:tr>
        <w:tblPrEx>
          <w:tblW w:w="0" w:type="auto"/>
          <w:jc w:val="left"/>
          <w:tblInd w:w="1462" w:type="dxa"/>
          <w:tblLayout w:type="fixed"/>
          <w:tblCellMar>
            <w:top w:w="0" w:type="dxa"/>
            <w:left w:w="0" w:type="dxa"/>
            <w:bottom w:w="0" w:type="dxa"/>
            <w:right w:w="0" w:type="dxa"/>
          </w:tblCellMar>
          <w:tblLook w:val="01E0"/>
        </w:tblPrEx>
        <w:trPr>
          <w:trHeight w:val="1163"/>
          <w:jc w:val="left"/>
        </w:trPr>
        <w:tc>
          <w:tcPr>
            <w:tcW w:w="3259" w:type="dxa"/>
          </w:tcPr>
          <w:p>
            <w:pPr>
              <w:pStyle w:val="TableParagraph"/>
              <w:spacing w:before="129"/>
              <w:ind w:left="78"/>
              <w:rPr>
                <w:rFonts w:ascii="宋体" w:eastAsia="宋体" w:hint="eastAsia"/>
                <w:sz w:val="36"/>
              </w:rPr>
            </w:pPr>
            <w:r>
              <w:rPr>
                <w:sz w:val="36"/>
              </w:rPr>
              <w:t>**</w:t>
            </w:r>
            <w:r>
              <w:rPr>
                <w:rFonts w:ascii="宋体" w:eastAsia="宋体" w:hint="eastAsia"/>
                <w:sz w:val="36"/>
              </w:rPr>
              <w:t>水电站</w:t>
            </w:r>
          </w:p>
        </w:tc>
        <w:tc>
          <w:tcPr>
            <w:tcW w:w="2085" w:type="dxa"/>
          </w:tcPr>
          <w:p>
            <w:pPr>
              <w:pStyle w:val="TableParagraph"/>
              <w:spacing w:before="17"/>
              <w:rPr>
                <w:sz w:val="32"/>
              </w:rPr>
            </w:pPr>
          </w:p>
          <w:p>
            <w:pPr>
              <w:pStyle w:val="TableParagraph"/>
              <w:spacing w:line="546" w:lineRule="exact"/>
              <w:ind w:left="194"/>
              <w:rPr>
                <w:rFonts w:ascii="宋体" w:eastAsia="宋体" w:hint="eastAsia"/>
                <w:sz w:val="36"/>
              </w:rPr>
            </w:pPr>
            <w:r>
              <w:rPr>
                <w:sz w:val="36"/>
              </w:rPr>
              <w:t xml:space="preserve">110kV </w:t>
            </w:r>
            <w:r>
              <w:rPr>
                <w:rFonts w:ascii="宋体" w:eastAsia="宋体" w:hint="eastAsia"/>
                <w:sz w:val="36"/>
              </w:rPr>
              <w:t>侧</w:t>
            </w:r>
          </w:p>
        </w:tc>
        <w:tc>
          <w:tcPr>
            <w:tcW w:w="503" w:type="dxa"/>
          </w:tcPr>
          <w:p>
            <w:pPr>
              <w:pStyle w:val="TableParagraph"/>
              <w:rPr>
                <w:rFonts w:ascii="Times New Roman"/>
                <w:sz w:val="38"/>
              </w:rPr>
            </w:pPr>
          </w:p>
        </w:tc>
        <w:tc>
          <w:tcPr>
            <w:tcW w:w="1185" w:type="dxa"/>
          </w:tcPr>
          <w:p>
            <w:pPr>
              <w:pStyle w:val="TableParagraph"/>
              <w:spacing w:before="17"/>
              <w:rPr>
                <w:sz w:val="32"/>
              </w:rPr>
            </w:pPr>
          </w:p>
          <w:p>
            <w:pPr>
              <w:pStyle w:val="TableParagraph"/>
              <w:spacing w:line="546" w:lineRule="exact"/>
              <w:ind w:left="86"/>
              <w:rPr>
                <w:rFonts w:ascii="宋体" w:eastAsia="宋体" w:hint="eastAsia"/>
                <w:sz w:val="36"/>
              </w:rPr>
            </w:pPr>
            <w:r>
              <w:rPr>
                <w:sz w:val="36"/>
              </w:rPr>
              <w:t xml:space="preserve">0 </w:t>
            </w:r>
            <w:r>
              <w:rPr>
                <w:rFonts w:ascii="宋体" w:eastAsia="宋体" w:hint="eastAsia"/>
                <w:sz w:val="36"/>
              </w:rPr>
              <w:t>档</w:t>
            </w:r>
          </w:p>
        </w:tc>
        <w:tc>
          <w:tcPr>
            <w:tcW w:w="1725" w:type="dxa"/>
          </w:tcPr>
          <w:p>
            <w:pPr>
              <w:pStyle w:val="TableParagraph"/>
              <w:spacing w:before="17"/>
              <w:rPr>
                <w:sz w:val="32"/>
              </w:rPr>
            </w:pPr>
          </w:p>
          <w:p>
            <w:pPr>
              <w:pStyle w:val="TableParagraph"/>
              <w:spacing w:line="546" w:lineRule="exact"/>
              <w:ind w:left="372" w:right="374"/>
              <w:jc w:val="center"/>
              <w:rPr>
                <w:rFonts w:ascii="宋体" w:eastAsia="宋体" w:hint="eastAsia"/>
                <w:sz w:val="36"/>
              </w:rPr>
            </w:pPr>
            <w:r>
              <w:rPr>
                <w:sz w:val="36"/>
              </w:rPr>
              <w:t xml:space="preserve">+1 </w:t>
            </w:r>
            <w:r>
              <w:rPr>
                <w:rFonts w:ascii="宋体" w:eastAsia="宋体" w:hint="eastAsia"/>
                <w:sz w:val="36"/>
              </w:rPr>
              <w:t>档</w:t>
            </w:r>
          </w:p>
        </w:tc>
        <w:tc>
          <w:tcPr>
            <w:tcW w:w="1546" w:type="dxa"/>
          </w:tcPr>
          <w:p>
            <w:pPr>
              <w:pStyle w:val="TableParagraph"/>
              <w:spacing w:before="17"/>
              <w:rPr>
                <w:sz w:val="32"/>
              </w:rPr>
            </w:pPr>
          </w:p>
          <w:p>
            <w:pPr>
              <w:pStyle w:val="TableParagraph"/>
              <w:spacing w:line="546" w:lineRule="exact"/>
              <w:ind w:left="389" w:right="392"/>
              <w:jc w:val="center"/>
              <w:rPr>
                <w:rFonts w:ascii="宋体" w:eastAsia="宋体" w:hint="eastAsia"/>
                <w:sz w:val="36"/>
              </w:rPr>
            </w:pPr>
            <w:r>
              <w:rPr>
                <w:sz w:val="36"/>
              </w:rPr>
              <w:t xml:space="preserve">0 </w:t>
            </w:r>
            <w:r>
              <w:rPr>
                <w:rFonts w:ascii="宋体" w:eastAsia="宋体" w:hint="eastAsia"/>
                <w:sz w:val="36"/>
              </w:rPr>
              <w:t>档</w:t>
            </w:r>
          </w:p>
        </w:tc>
        <w:tc>
          <w:tcPr>
            <w:tcW w:w="1364" w:type="dxa"/>
          </w:tcPr>
          <w:p>
            <w:pPr>
              <w:pStyle w:val="TableParagraph"/>
              <w:spacing w:before="17"/>
              <w:rPr>
                <w:sz w:val="32"/>
              </w:rPr>
            </w:pPr>
          </w:p>
          <w:p>
            <w:pPr>
              <w:pStyle w:val="TableParagraph"/>
              <w:spacing w:line="546" w:lineRule="exact"/>
              <w:ind w:left="370" w:right="16"/>
              <w:jc w:val="center"/>
              <w:rPr>
                <w:rFonts w:ascii="宋体" w:eastAsia="宋体" w:hint="eastAsia"/>
                <w:sz w:val="36"/>
              </w:rPr>
            </w:pPr>
            <w:r>
              <w:rPr>
                <w:sz w:val="36"/>
              </w:rPr>
              <w:t xml:space="preserve">+1 </w:t>
            </w:r>
            <w:r>
              <w:rPr>
                <w:rFonts w:ascii="宋体" w:eastAsia="宋体" w:hint="eastAsia"/>
                <w:sz w:val="36"/>
              </w:rPr>
              <w:t>档</w:t>
            </w:r>
          </w:p>
        </w:tc>
      </w:tr>
    </w:tbl>
    <w:p>
      <w:pPr>
        <w:pStyle w:val="BodyText"/>
        <w:ind w:left="0"/>
        <w:rPr>
          <w:rFonts w:ascii="Malgun Gothic"/>
          <w:sz w:val="20"/>
        </w:rPr>
      </w:pPr>
    </w:p>
    <w:p>
      <w:pPr>
        <w:pStyle w:val="BodyText"/>
        <w:ind w:left="0"/>
        <w:rPr>
          <w:rFonts w:ascii="Malgun Gothic"/>
          <w:sz w:val="20"/>
        </w:rPr>
      </w:pPr>
    </w:p>
    <w:p>
      <w:pPr>
        <w:pStyle w:val="BodyText"/>
        <w:ind w:left="0"/>
        <w:rPr>
          <w:rFonts w:ascii="Malgun Gothic"/>
          <w:sz w:val="20"/>
        </w:rPr>
      </w:pPr>
    </w:p>
    <w:p>
      <w:pPr>
        <w:pStyle w:val="BodyText"/>
        <w:ind w:left="0"/>
        <w:rPr>
          <w:rFonts w:ascii="Malgun Gothic"/>
          <w:sz w:val="20"/>
        </w:rPr>
      </w:pPr>
    </w:p>
    <w:p>
      <w:pPr>
        <w:pStyle w:val="BodyText"/>
        <w:ind w:left="0"/>
        <w:rPr>
          <w:rFonts w:ascii="Malgun Gothic"/>
          <w:sz w:val="20"/>
        </w:rPr>
      </w:pPr>
    </w:p>
    <w:p>
      <w:pPr>
        <w:pStyle w:val="BodyText"/>
        <w:ind w:left="0"/>
        <w:rPr>
          <w:rFonts w:ascii="Malgun Gothic"/>
          <w:sz w:val="20"/>
        </w:rPr>
      </w:pPr>
    </w:p>
    <w:p>
      <w:pPr>
        <w:pStyle w:val="BodyText"/>
        <w:ind w:left="0"/>
        <w:rPr>
          <w:rFonts w:ascii="Malgun Gothic"/>
          <w:sz w:val="20"/>
        </w:rPr>
      </w:pPr>
    </w:p>
    <w:p>
      <w:pPr>
        <w:pStyle w:val="BodyText"/>
        <w:spacing w:before="2"/>
        <w:ind w:left="0"/>
        <w:rPr>
          <w:rFonts w:ascii="Malgun Gothic"/>
          <w:sz w:val="11"/>
        </w:rPr>
      </w:pPr>
    </w:p>
    <w:p>
      <w:pPr>
        <w:pStyle w:val="BodyText"/>
        <w:spacing w:line="295" w:lineRule="auto"/>
        <w:ind w:right="320" w:firstLine="838"/>
        <w:jc w:val="both"/>
        <w:rPr>
          <w:rFonts w:ascii="Malgun Gothic" w:eastAsia="Malgun Gothic" w:hint="eastAsia"/>
        </w:rPr>
      </w:pPr>
      <w:r>
        <w:pict>
          <v:group id="_x0000_s1086" style="width:671pt;height:336pt;margin-top:-337.25pt;margin-left:126pt;mso-position-horizontal-relative:page;position:absolute;z-index:-251646976" coordorigin="2520,-6745" coordsize="13420,6720">
            <v:shape id="_x0000_s1087" type="#_x0000_t75" style="width:13420;height:6720;left:2520;position:absolute;top:-6745" stroked="f">
              <v:imagedata r:id="rId62" o:title=""/>
            </v:shape>
            <v:shape id="_x0000_s1088" type="#_x0000_t202" style="width:2540;height:360;left:3384;position:absolute;top:-2587" filled="f" stroked="f">
              <v:textbox inset="0,0,0,0">
                <w:txbxContent>
                  <w:p>
                    <w:pPr>
                      <w:spacing w:before="0" w:line="360" w:lineRule="exact"/>
                      <w:ind w:left="0" w:right="0" w:firstLine="0"/>
                      <w:jc w:val="left"/>
                      <w:rPr>
                        <w:sz w:val="36"/>
                      </w:rPr>
                    </w:pPr>
                    <w:r>
                      <w:rPr>
                        <w:sz w:val="36"/>
                      </w:rPr>
                      <w:t>施工变主变抽头</w:t>
                    </w:r>
                  </w:p>
                </w:txbxContent>
              </v:textbox>
            </v:shape>
            <v:shape id="_x0000_s1089" type="#_x0000_t202" style="width:2483;height:479;left:4713;position:absolute;top:-1793" filled="f" stroked="f">
              <v:textbox inset="0,0,0,0">
                <w:txbxContent>
                  <w:p>
                    <w:pPr>
                      <w:spacing w:before="0" w:line="479" w:lineRule="exact"/>
                      <w:ind w:left="0" w:right="0" w:firstLine="0"/>
                      <w:jc w:val="left"/>
                      <w:rPr>
                        <w:sz w:val="36"/>
                      </w:rPr>
                    </w:pPr>
                    <w:r>
                      <w:rPr>
                        <w:rFonts w:ascii="Malgun Gothic" w:eastAsia="Malgun Gothic" w:hint="eastAsia"/>
                        <w:sz w:val="36"/>
                      </w:rPr>
                      <w:t>**</w:t>
                    </w:r>
                    <w:r>
                      <w:rPr>
                        <w:sz w:val="36"/>
                      </w:rPr>
                      <w:t>水电站施工变</w:t>
                    </w:r>
                  </w:p>
                </w:txbxContent>
              </v:textbox>
            </v:shape>
            <v:shape id="_x0000_s1090" type="#_x0000_t202" style="width:495;height:479;left:9894;position:absolute;top:-1325" filled="f" stroked="f">
              <v:textbox inset="0,0,0,0">
                <w:txbxContent>
                  <w:p>
                    <w:pPr>
                      <w:spacing w:before="0" w:line="479" w:lineRule="exact"/>
                      <w:ind w:left="0" w:right="0" w:firstLine="0"/>
                      <w:jc w:val="left"/>
                      <w:rPr>
                        <w:rFonts w:ascii="Malgun Gothic"/>
                        <w:sz w:val="36"/>
                      </w:rPr>
                    </w:pPr>
                    <w:r>
                      <w:rPr>
                        <w:rFonts w:ascii="Malgun Gothic"/>
                        <w:sz w:val="36"/>
                      </w:rPr>
                      <w:t>4.0</w:t>
                    </w:r>
                  </w:p>
                </w:txbxContent>
              </v:textbox>
            </v:shape>
            <v:shape id="_x0000_s1091" type="#_x0000_t202" style="width:495;height:479;left:11529;position:absolute;top:-1325" filled="f" stroked="f">
              <v:textbox inset="0,0,0,0">
                <w:txbxContent>
                  <w:p>
                    <w:pPr>
                      <w:spacing w:before="0" w:line="479" w:lineRule="exact"/>
                      <w:ind w:left="0" w:right="0" w:firstLine="0"/>
                      <w:jc w:val="left"/>
                      <w:rPr>
                        <w:rFonts w:ascii="Malgun Gothic"/>
                        <w:sz w:val="36"/>
                      </w:rPr>
                    </w:pPr>
                    <w:r>
                      <w:rPr>
                        <w:rFonts w:ascii="Malgun Gothic"/>
                        <w:sz w:val="36"/>
                      </w:rPr>
                      <w:t>0.0</w:t>
                    </w:r>
                  </w:p>
                </w:txbxContent>
              </v:textbox>
            </v:shape>
            <v:shape id="_x0000_s1092" type="#_x0000_t202" style="width:495;height:479;left:13163;position:absolute;top:-1325" filled="f" stroked="f">
              <v:textbox inset="0,0,0,0">
                <w:txbxContent>
                  <w:p>
                    <w:pPr>
                      <w:spacing w:before="0" w:line="479" w:lineRule="exact"/>
                      <w:ind w:left="0" w:right="0" w:firstLine="0"/>
                      <w:jc w:val="left"/>
                      <w:rPr>
                        <w:rFonts w:ascii="Malgun Gothic"/>
                        <w:sz w:val="36"/>
                      </w:rPr>
                    </w:pPr>
                    <w:r>
                      <w:rPr>
                        <w:rFonts w:ascii="Malgun Gothic"/>
                        <w:sz w:val="36"/>
                      </w:rPr>
                      <w:t>4.0</w:t>
                    </w:r>
                  </w:p>
                </w:txbxContent>
              </v:textbox>
            </v:shape>
            <v:shape id="_x0000_s1093" type="#_x0000_t202" style="width:495;height:479;left:14799;position:absolute;top:-1325" filled="f" stroked="f">
              <v:textbox inset="0,0,0,0">
                <w:txbxContent>
                  <w:p>
                    <w:pPr>
                      <w:spacing w:before="0" w:line="479" w:lineRule="exact"/>
                      <w:ind w:left="0" w:right="0" w:firstLine="0"/>
                      <w:jc w:val="left"/>
                      <w:rPr>
                        <w:rFonts w:ascii="Malgun Gothic"/>
                        <w:sz w:val="36"/>
                      </w:rPr>
                    </w:pPr>
                    <w:r>
                      <w:rPr>
                        <w:rFonts w:ascii="Malgun Gothic"/>
                        <w:sz w:val="36"/>
                      </w:rPr>
                      <w:t>0.0</w:t>
                    </w:r>
                  </w:p>
                </w:txbxContent>
              </v:textbox>
            </v:shape>
            <v:shape id="_x0000_s1094" type="#_x0000_t202" style="width:3002;height:479;left:4457;position:absolute;top:-775" filled="f" stroked="f">
              <v:textbox inset="0,0,0,0">
                <w:txbxContent>
                  <w:p>
                    <w:pPr>
                      <w:spacing w:before="0" w:line="479" w:lineRule="exact"/>
                      <w:ind w:left="0" w:right="0" w:firstLine="0"/>
                      <w:jc w:val="left"/>
                      <w:rPr>
                        <w:rFonts w:ascii="Malgun Gothic" w:eastAsia="Malgun Gothic" w:hint="eastAsia"/>
                        <w:sz w:val="36"/>
                      </w:rPr>
                    </w:pPr>
                    <w:r>
                      <w:rPr>
                        <w:sz w:val="36"/>
                      </w:rPr>
                      <w:t>无功补偿</w:t>
                    </w:r>
                    <w:r>
                      <w:rPr>
                        <w:rFonts w:ascii="Malgun Gothic" w:eastAsia="Malgun Gothic" w:hint="eastAsia"/>
                        <w:sz w:val="36"/>
                      </w:rPr>
                      <w:t>（Mvar）</w:t>
                    </w:r>
                  </w:p>
                </w:txbxContent>
              </v:textbox>
            </v:shape>
          </v:group>
        </w:pict>
      </w:r>
      <w:r>
        <w:rPr>
          <w:spacing w:val="-1"/>
        </w:rPr>
        <w:t>从计算结果可知</w:t>
      </w:r>
      <w:r>
        <w:rPr>
          <w:rFonts w:ascii="Malgun Gothic" w:eastAsia="Malgun Gothic" w:hint="eastAsia"/>
          <w:spacing w:val="-4"/>
        </w:rPr>
        <w:t>，</w:t>
      </w:r>
      <w:r>
        <w:rPr>
          <w:spacing w:val="-2"/>
        </w:rPr>
        <w:t>四种典型运行方式下</w:t>
      </w:r>
      <w:r>
        <w:rPr>
          <w:rFonts w:ascii="Malgun Gothic" w:eastAsia="Malgun Gothic" w:hint="eastAsia"/>
        </w:rPr>
        <w:t>，</w:t>
      </w:r>
      <w:r>
        <w:rPr>
          <w:spacing w:val="-6"/>
        </w:rPr>
        <w:t xml:space="preserve">通过调整 </w:t>
      </w:r>
      <w:r>
        <w:rPr>
          <w:rFonts w:ascii="Malgun Gothic" w:eastAsia="Malgun Gothic" w:hint="eastAsia"/>
        </w:rPr>
        <w:t>110kV**</w:t>
      </w:r>
      <w:r>
        <w:rPr>
          <w:spacing w:val="-4"/>
        </w:rPr>
        <w:t>水电站</w:t>
      </w:r>
      <w:r>
        <w:rPr>
          <w:spacing w:val="-1"/>
        </w:rPr>
        <w:t>施工变和相关变电站的无功补偿容量及变压器抽头位置</w:t>
      </w:r>
      <w:r>
        <w:rPr>
          <w:rFonts w:ascii="Malgun Gothic" w:eastAsia="Malgun Gothic" w:hint="eastAsia"/>
        </w:rPr>
        <w:t>，</w:t>
      </w:r>
      <w:r>
        <w:rPr>
          <w:spacing w:val="-3"/>
        </w:rPr>
        <w:t>相关节点电压</w:t>
      </w:r>
      <w:r>
        <w:rPr>
          <w:spacing w:val="-1"/>
        </w:rPr>
        <w:t>完全能够满足</w:t>
      </w:r>
      <w:r>
        <w:rPr>
          <w:rFonts w:ascii="Malgun Gothic" w:eastAsia="Malgun Gothic" w:hint="eastAsia"/>
          <w:spacing w:val="-3"/>
        </w:rPr>
        <w:t>《</w:t>
      </w:r>
      <w:r>
        <w:rPr>
          <w:spacing w:val="-2"/>
        </w:rPr>
        <w:t>电力系统电压和无功电力技术导则</w:t>
      </w:r>
      <w:r>
        <w:rPr>
          <w:rFonts w:ascii="Malgun Gothic" w:eastAsia="Malgun Gothic" w:hint="eastAsia"/>
        </w:rPr>
        <w:t>》</w:t>
      </w:r>
      <w:r>
        <w:rPr>
          <w:spacing w:val="-3"/>
        </w:rPr>
        <w:t>的要求</w:t>
      </w:r>
      <w:r>
        <w:rPr>
          <w:rFonts w:ascii="Malgun Gothic" w:eastAsia="Malgun Gothic" w:hint="eastAsia"/>
        </w:rPr>
        <w:t>。</w:t>
      </w:r>
    </w:p>
    <w:p>
      <w:pPr>
        <w:pStyle w:val="BodyText"/>
        <w:spacing w:line="295" w:lineRule="auto"/>
        <w:ind w:right="380" w:firstLine="838"/>
        <w:rPr>
          <w:rFonts w:ascii="Malgun Gothic" w:eastAsia="Malgun Gothic" w:hAnsi="Malgun Gothic" w:hint="eastAsia"/>
        </w:rPr>
      </w:pPr>
      <w:r>
        <w:rPr>
          <w:spacing w:val="-28"/>
        </w:rPr>
        <w:t xml:space="preserve">对于 </w:t>
      </w:r>
      <w:r>
        <w:rPr>
          <w:rFonts w:ascii="Malgun Gothic" w:eastAsia="Malgun Gothic" w:hAnsi="Malgun Gothic" w:hint="eastAsia"/>
        </w:rPr>
        <w:t>110kV**</w:t>
      </w:r>
      <w:r>
        <w:rPr>
          <w:spacing w:val="-1"/>
        </w:rPr>
        <w:t>水电站施工变来说</w:t>
      </w:r>
      <w:r>
        <w:rPr>
          <w:rFonts w:ascii="Malgun Gothic" w:eastAsia="Malgun Gothic" w:hAnsi="Malgun Gothic" w:hint="eastAsia"/>
          <w:spacing w:val="-4"/>
        </w:rPr>
        <w:t>，</w:t>
      </w:r>
      <w:r>
        <w:rPr>
          <w:spacing w:val="-2"/>
        </w:rPr>
        <w:t>主变宜选择三相两绕组变压器</w:t>
      </w:r>
      <w:r>
        <w:rPr>
          <w:rFonts w:ascii="Malgun Gothic" w:eastAsia="Malgun Gothic" w:hAnsi="Malgun Gothic" w:hint="eastAsia"/>
        </w:rPr>
        <w:t xml:space="preserve">， </w:t>
      </w:r>
      <w:r>
        <w:rPr>
          <w:spacing w:val="-18"/>
        </w:rPr>
        <w:t xml:space="preserve">主变抽头为 </w:t>
      </w:r>
      <w:r>
        <w:rPr>
          <w:rFonts w:ascii="Malgun Gothic" w:eastAsia="Malgun Gothic" w:hAnsi="Malgun Gothic" w:hint="eastAsia"/>
        </w:rPr>
        <w:t>110±8×1.25％/10.5kV。</w:t>
      </w:r>
      <w:r>
        <w:rPr>
          <w:spacing w:val="-12"/>
        </w:rPr>
        <w:t xml:space="preserve">本期需要装设容量为 </w:t>
      </w:r>
      <w:r>
        <w:rPr>
          <w:rFonts w:ascii="Malgun Gothic" w:eastAsia="Malgun Gothic" w:hAnsi="Malgun Gothic" w:hint="eastAsia"/>
        </w:rPr>
        <w:t xml:space="preserve">2×2.0Mvar </w:t>
      </w:r>
      <w:r>
        <w:rPr>
          <w:spacing w:val="-2"/>
        </w:rPr>
        <w:t>电容器无功补偿装置</w:t>
      </w:r>
      <w:r>
        <w:rPr>
          <w:rFonts w:ascii="Malgun Gothic" w:eastAsia="Malgun Gothic" w:hAnsi="Malgun Gothic" w:hint="eastAsia"/>
        </w:rPr>
        <w:t>，</w:t>
      </w:r>
      <w:r>
        <w:rPr>
          <w:spacing w:val="-25"/>
        </w:rPr>
        <w:t xml:space="preserve">暂按串 </w:t>
      </w:r>
      <w:r>
        <w:rPr>
          <w:rFonts w:ascii="Malgun Gothic" w:eastAsia="Malgun Gothic" w:hAnsi="Malgun Gothic" w:hint="eastAsia"/>
        </w:rPr>
        <w:t xml:space="preserve">12%Xc </w:t>
      </w:r>
      <w:r>
        <w:rPr>
          <w:spacing w:val="-2"/>
        </w:rPr>
        <w:t>的空芯电抗器考虑</w:t>
      </w:r>
      <w:r>
        <w:rPr>
          <w:rFonts w:ascii="Malgun Gothic" w:eastAsia="Malgun Gothic" w:hAnsi="Malgun Gothic" w:hint="eastAsia"/>
        </w:rPr>
        <w:t>；</w:t>
      </w:r>
      <w:r>
        <w:t>预留两组无</w:t>
      </w:r>
      <w:r>
        <w:rPr>
          <w:spacing w:val="-2"/>
        </w:rPr>
        <w:t>功补偿装置的场地</w:t>
      </w:r>
      <w:r>
        <w:rPr>
          <w:rFonts w:ascii="Malgun Gothic" w:eastAsia="Malgun Gothic" w:hAnsi="Malgun Gothic" w:hint="eastAsia"/>
        </w:rPr>
        <w:t>。</w:t>
      </w:r>
    </w:p>
    <w:p>
      <w:pPr>
        <w:pStyle w:val="BodyText"/>
        <w:spacing w:line="662" w:lineRule="exact"/>
        <w:ind w:left="1119"/>
      </w:pPr>
      <w:r>
        <w:rPr>
          <w:rFonts w:ascii="Malgun Gothic" w:eastAsia="Malgun Gothic" w:hint="eastAsia"/>
        </w:rPr>
        <w:t>2、</w:t>
      </w:r>
      <w:r>
        <w:t>短路电流计算</w:t>
      </w:r>
    </w:p>
    <w:p>
      <w:pPr>
        <w:pStyle w:val="BodyText"/>
        <w:spacing w:before="268" w:line="295" w:lineRule="auto"/>
        <w:ind w:right="317" w:firstLine="838"/>
        <w:jc w:val="both"/>
        <w:rPr>
          <w:rFonts w:ascii="Malgun Gothic" w:eastAsia="Malgun Gothic" w:hint="eastAsia"/>
        </w:rPr>
      </w:pPr>
      <w:r>
        <w:rPr>
          <w:spacing w:val="-18"/>
        </w:rPr>
        <w:t xml:space="preserve">按设备投运后 </w:t>
      </w:r>
      <w:r>
        <w:rPr>
          <w:rFonts w:ascii="Malgun Gothic" w:eastAsia="Malgun Gothic" w:hint="eastAsia"/>
        </w:rPr>
        <w:t>5～10</w:t>
      </w:r>
      <w:r>
        <w:rPr>
          <w:rFonts w:ascii="Malgun Gothic" w:eastAsia="Malgun Gothic" w:hint="eastAsia"/>
          <w:spacing w:val="-61"/>
        </w:rPr>
        <w:t xml:space="preserve"> </w:t>
      </w:r>
      <w:r>
        <w:rPr>
          <w:spacing w:val="-1"/>
        </w:rPr>
        <w:t>年左右的系统发展</w:t>
      </w:r>
      <w:r>
        <w:rPr>
          <w:rFonts w:ascii="Malgun Gothic" w:eastAsia="Malgun Gothic" w:hint="eastAsia"/>
        </w:rPr>
        <w:t>，</w:t>
      </w:r>
      <w:r>
        <w:rPr>
          <w:spacing w:val="-1"/>
        </w:rPr>
        <w:t>计算最大运行方式三相</w:t>
      </w:r>
      <w:r>
        <w:rPr>
          <w:rFonts w:ascii="Malgun Gothic" w:eastAsia="Malgun Gothic" w:hint="eastAsia"/>
          <w:spacing w:val="-13"/>
        </w:rPr>
        <w:t>、</w:t>
      </w:r>
      <w:r>
        <w:rPr>
          <w:spacing w:val="-13"/>
        </w:rPr>
        <w:t xml:space="preserve">单相短路电流 </w:t>
      </w:r>
      <w:r>
        <w:rPr>
          <w:rFonts w:ascii="Malgun Gothic" w:eastAsia="Malgun Gothic" w:hint="eastAsia"/>
          <w:spacing w:val="18"/>
        </w:rPr>
        <w:t>，</w:t>
      </w:r>
      <w:r>
        <w:rPr>
          <w:spacing w:val="4"/>
        </w:rPr>
        <w:t xml:space="preserve">以选择新增断路器的遮断容量 </w:t>
      </w:r>
      <w:r>
        <w:rPr>
          <w:rFonts w:ascii="Malgun Gothic" w:eastAsia="Malgun Gothic" w:hint="eastAsia"/>
          <w:spacing w:val="21"/>
        </w:rPr>
        <w:t>。</w:t>
      </w:r>
      <w:r>
        <w:rPr>
          <w:spacing w:val="19"/>
        </w:rPr>
        <w:t xml:space="preserve">计算水平年为 </w:t>
      </w:r>
      <w:r>
        <w:rPr>
          <w:rFonts w:ascii="Malgun Gothic" w:eastAsia="Malgun Gothic" w:hint="eastAsia"/>
          <w:spacing w:val="-4"/>
        </w:rPr>
        <w:t xml:space="preserve">2020 </w:t>
      </w:r>
      <w:r>
        <w:t>年</w:t>
      </w:r>
      <w:r>
        <w:rPr>
          <w:rFonts w:ascii="Malgun Gothic" w:eastAsia="Malgun Gothic" w:hint="eastAsia"/>
        </w:rPr>
        <w:t>，</w:t>
      </w:r>
      <w:r>
        <w:rPr>
          <w:spacing w:val="-2"/>
        </w:rPr>
        <w:t>短路电流计算结果详见下表所示</w:t>
      </w:r>
      <w:r>
        <w:rPr>
          <w:rFonts w:ascii="Malgun Gothic" w:eastAsia="Malgun Gothic" w:hint="eastAsia"/>
        </w:rPr>
        <w:t>。</w:t>
      </w:r>
    </w:p>
    <w:p>
      <w:pPr>
        <w:pStyle w:val="BodyText"/>
        <w:spacing w:line="664" w:lineRule="exact"/>
        <w:ind w:left="1537"/>
        <w:jc w:val="both"/>
        <w:rPr>
          <w:rFonts w:ascii="Malgun Gothic" w:eastAsia="Malgun Gothic" w:hint="eastAsia"/>
        </w:rPr>
      </w:pPr>
      <w:r>
        <w:t>短路电流计算结果表 单位</w:t>
      </w:r>
      <w:r>
        <w:rPr>
          <w:rFonts w:ascii="Malgun Gothic" w:eastAsia="Malgun Gothic" w:hint="eastAsia"/>
        </w:rPr>
        <w:t>：kA</w:t>
      </w:r>
    </w:p>
    <w:p>
      <w:pPr>
        <w:pStyle w:val="BodyText"/>
        <w:spacing w:before="11"/>
        <w:ind w:left="0"/>
        <w:rPr>
          <w:rFonts w:ascii="Malgun Gothic"/>
          <w:sz w:val="10"/>
        </w:rPr>
      </w:pPr>
      <w:r>
        <w:pict>
          <v:group id="_x0000_s1095" style="width:671pt;height:145pt;margin-top:11.61pt;margin-left:126pt;mso-position-horizontal-relative:page;mso-wrap-distance-left:0;mso-wrap-distance-right:0;position:absolute;z-index:-251645952" coordorigin="2520,232" coordsize="13420,2900">
            <v:shape id="_x0000_s1096" type="#_x0000_t75" style="width:13420;height:2900;left:2520;position:absolute;top:232" stroked="f">
              <v:imagedata r:id="rId63" o:title=""/>
            </v:shape>
            <v:shape id="_x0000_s1097" type="#_x0000_t202" style="width:654;height:317;left:3420;position:absolute;top:617" filled="f" stroked="f">
              <v:textbox inset="0,0,0,0">
                <w:txbxContent>
                  <w:p>
                    <w:pPr>
                      <w:spacing w:before="0" w:line="317" w:lineRule="exact"/>
                      <w:ind w:left="0" w:right="0" w:firstLine="0"/>
                      <w:jc w:val="left"/>
                      <w:rPr>
                        <w:sz w:val="31"/>
                      </w:rPr>
                    </w:pPr>
                    <w:r>
                      <w:rPr>
                        <w:sz w:val="31"/>
                      </w:rPr>
                      <w:t>名称</w:t>
                    </w:r>
                  </w:p>
                </w:txbxContent>
              </v:textbox>
            </v:shape>
            <v:shape id="_x0000_s1098" type="#_x0000_t202" style="width:1288;height:317;left:5350;position:absolute;top:617" filled="f" stroked="f">
              <v:textbox inset="0,0,0,0">
                <w:txbxContent>
                  <w:p>
                    <w:pPr>
                      <w:spacing w:before="0" w:line="317" w:lineRule="exact"/>
                      <w:ind w:left="0" w:right="0" w:firstLine="0"/>
                      <w:jc w:val="left"/>
                      <w:rPr>
                        <w:sz w:val="31"/>
                      </w:rPr>
                    </w:pPr>
                    <w:r>
                      <w:rPr>
                        <w:sz w:val="31"/>
                      </w:rPr>
                      <w:t>电压等级</w:t>
                    </w:r>
                  </w:p>
                </w:txbxContent>
              </v:textbox>
            </v:shape>
            <v:shape id="_x0000_s1099" type="#_x0000_t202" style="width:1921;height:317;left:7367;position:absolute;top:617" filled="f" stroked="f">
              <v:textbox inset="0,0,0,0">
                <w:txbxContent>
                  <w:p>
                    <w:pPr>
                      <w:spacing w:before="0" w:line="317" w:lineRule="exact"/>
                      <w:ind w:left="0" w:right="0" w:firstLine="0"/>
                      <w:jc w:val="left"/>
                      <w:rPr>
                        <w:sz w:val="31"/>
                      </w:rPr>
                    </w:pPr>
                    <w:r>
                      <w:rPr>
                        <w:sz w:val="31"/>
                      </w:rPr>
                      <w:t>三相短路电流</w:t>
                    </w:r>
                  </w:p>
                </w:txbxContent>
              </v:textbox>
            </v:shape>
            <v:shape id="_x0000_s1100" type="#_x0000_t202" style="width:1921;height:317;left:9984;position:absolute;top:617" filled="f" stroked="f">
              <v:textbox inset="0,0,0,0">
                <w:txbxContent>
                  <w:p>
                    <w:pPr>
                      <w:spacing w:before="0" w:line="317" w:lineRule="exact"/>
                      <w:ind w:left="0" w:right="0" w:firstLine="0"/>
                      <w:jc w:val="left"/>
                      <w:rPr>
                        <w:sz w:val="31"/>
                      </w:rPr>
                    </w:pPr>
                    <w:r>
                      <w:rPr>
                        <w:sz w:val="31"/>
                      </w:rPr>
                      <w:t>单相短路电流</w:t>
                    </w:r>
                  </w:p>
                </w:txbxContent>
              </v:textbox>
            </v:shape>
            <v:shape id="_x0000_s1101" type="#_x0000_t202" style="width:1921;height:317;left:12540;position:absolute;top:617" filled="f" stroked="f">
              <v:textbox inset="0,0,0,0">
                <w:txbxContent>
                  <w:p>
                    <w:pPr>
                      <w:spacing w:before="0" w:line="317" w:lineRule="exact"/>
                      <w:ind w:left="0" w:right="0" w:firstLine="0"/>
                      <w:jc w:val="left"/>
                      <w:rPr>
                        <w:sz w:val="31"/>
                      </w:rPr>
                    </w:pPr>
                    <w:r>
                      <w:rPr>
                        <w:sz w:val="31"/>
                      </w:rPr>
                      <w:t>两相短路电流</w:t>
                    </w:r>
                  </w:p>
                </w:txbxContent>
              </v:textbox>
            </v:shape>
            <v:shape id="_x0000_s1102" type="#_x0000_t202" style="width:654;height:317;left:14989;position:absolute;top:617" filled="f" stroked="f">
              <v:textbox inset="0,0,0,0">
                <w:txbxContent>
                  <w:p>
                    <w:pPr>
                      <w:spacing w:before="0" w:line="317" w:lineRule="exact"/>
                      <w:ind w:left="0" w:right="0" w:firstLine="0"/>
                      <w:jc w:val="left"/>
                      <w:rPr>
                        <w:sz w:val="31"/>
                      </w:rPr>
                    </w:pPr>
                    <w:r>
                      <w:rPr>
                        <w:sz w:val="31"/>
                      </w:rPr>
                      <w:t>备注</w:t>
                    </w:r>
                  </w:p>
                </w:txbxContent>
              </v:textbox>
            </v:shape>
            <v:shape id="_x0000_s1103" type="#_x0000_t202" style="width:1802;height:422;left:2844;position:absolute;top:1430" filled="f" stroked="f">
              <v:textbox inset="0,0,0,0">
                <w:txbxContent>
                  <w:p>
                    <w:pPr>
                      <w:spacing w:before="0" w:line="421" w:lineRule="exact"/>
                      <w:ind w:left="0" w:right="0" w:firstLine="0"/>
                      <w:jc w:val="left"/>
                      <w:rPr>
                        <w:sz w:val="31"/>
                      </w:rPr>
                    </w:pPr>
                    <w:r>
                      <w:rPr>
                        <w:rFonts w:ascii="Malgun Gothic" w:eastAsia="Malgun Gothic" w:hint="eastAsia"/>
                        <w:sz w:val="31"/>
                      </w:rPr>
                      <w:t>110kV**</w:t>
                    </w:r>
                    <w:r>
                      <w:rPr>
                        <w:sz w:val="31"/>
                      </w:rPr>
                      <w:t>施工</w:t>
                    </w:r>
                  </w:p>
                </w:txbxContent>
              </v:textbox>
            </v:shape>
            <v:shape id="_x0000_s1104" type="#_x0000_t202" style="width:904;height:422;left:5541;position:absolute;top:1423" filled="f" stroked="f">
              <v:textbox inset="0,0,0,0">
                <w:txbxContent>
                  <w:p>
                    <w:pPr>
                      <w:spacing w:before="0" w:line="421" w:lineRule="exact"/>
                      <w:ind w:left="0" w:right="0" w:firstLine="0"/>
                      <w:jc w:val="left"/>
                      <w:rPr>
                        <w:rFonts w:ascii="Malgun Gothic"/>
                        <w:sz w:val="31"/>
                      </w:rPr>
                    </w:pPr>
                    <w:r>
                      <w:rPr>
                        <w:rFonts w:ascii="Malgun Gothic"/>
                        <w:sz w:val="31"/>
                      </w:rPr>
                      <w:t>110kV</w:t>
                    </w:r>
                  </w:p>
                </w:txbxContent>
              </v:textbox>
            </v:shape>
            <v:shape id="_x0000_s1105" type="#_x0000_t202" style="width:612;height:422;left:8015;position:absolute;top:1423" filled="f" stroked="f">
              <v:textbox inset="0,0,0,0">
                <w:txbxContent>
                  <w:p>
                    <w:pPr>
                      <w:spacing w:before="0" w:line="421" w:lineRule="exact"/>
                      <w:ind w:left="0" w:right="0" w:firstLine="0"/>
                      <w:jc w:val="left"/>
                      <w:rPr>
                        <w:rFonts w:ascii="Malgun Gothic"/>
                        <w:sz w:val="31"/>
                      </w:rPr>
                    </w:pPr>
                    <w:r>
                      <w:rPr>
                        <w:rFonts w:ascii="Malgun Gothic"/>
                        <w:sz w:val="31"/>
                      </w:rPr>
                      <w:t>5.38</w:t>
                    </w:r>
                  </w:p>
                </w:txbxContent>
              </v:textbox>
            </v:shape>
            <v:shape id="_x0000_s1106" type="#_x0000_t202" style="width:787;height:422;left:10546;position:absolute;top:1423" filled="f" stroked="f">
              <v:textbox inset="0,0,0,0">
                <w:txbxContent>
                  <w:p>
                    <w:pPr>
                      <w:spacing w:before="0" w:line="421" w:lineRule="exact"/>
                      <w:ind w:left="0" w:right="0" w:firstLine="0"/>
                      <w:jc w:val="left"/>
                      <w:rPr>
                        <w:rFonts w:ascii="Malgun Gothic"/>
                        <w:sz w:val="31"/>
                      </w:rPr>
                    </w:pPr>
                    <w:r>
                      <w:rPr>
                        <w:rFonts w:ascii="Malgun Gothic"/>
                        <w:sz w:val="31"/>
                      </w:rPr>
                      <w:t>5.721</w:t>
                    </w:r>
                  </w:p>
                </w:txbxContent>
              </v:textbox>
            </v:shape>
            <v:shape id="_x0000_s1107" type="#_x0000_t202" style="width:787;height:422;left:13106;position:absolute;top:1423" filled="f" stroked="f">
              <v:textbox inset="0,0,0,0">
                <w:txbxContent>
                  <w:p>
                    <w:pPr>
                      <w:spacing w:before="0" w:line="421" w:lineRule="exact"/>
                      <w:ind w:left="0" w:right="0" w:firstLine="0"/>
                      <w:jc w:val="left"/>
                      <w:rPr>
                        <w:rFonts w:ascii="Malgun Gothic"/>
                        <w:sz w:val="31"/>
                      </w:rPr>
                    </w:pPr>
                    <w:r>
                      <w:rPr>
                        <w:rFonts w:ascii="Malgun Gothic"/>
                        <w:sz w:val="31"/>
                      </w:rPr>
                      <w:t>4.659</w:t>
                    </w:r>
                  </w:p>
                </w:txbxContent>
              </v:textbox>
            </v:shape>
            <v:shape id="_x0000_s1108" type="#_x0000_t202" style="width:654;height:317;left:14989;position:absolute;top:1503" filled="f" stroked="f">
              <v:textbox inset="0,0,0,0">
                <w:txbxContent>
                  <w:p>
                    <w:pPr>
                      <w:spacing w:before="0" w:line="317" w:lineRule="exact"/>
                      <w:ind w:left="0" w:right="0" w:firstLine="0"/>
                      <w:jc w:val="left"/>
                      <w:rPr>
                        <w:sz w:val="31"/>
                      </w:rPr>
                    </w:pPr>
                    <w:r>
                      <w:rPr>
                        <w:sz w:val="31"/>
                      </w:rPr>
                      <w:t>主变</w:t>
                    </w:r>
                  </w:p>
                </w:txbxContent>
              </v:textbox>
            </v:shape>
            <v:shape id="_x0000_s1109" type="#_x0000_t202" style="width:337;height:317;left:3575;position:absolute;top:2511" filled="f" stroked="f">
              <v:textbox inset="0,0,0,0">
                <w:txbxContent>
                  <w:p>
                    <w:pPr>
                      <w:spacing w:before="0" w:line="317" w:lineRule="exact"/>
                      <w:ind w:left="0" w:right="0" w:firstLine="0"/>
                      <w:jc w:val="left"/>
                      <w:rPr>
                        <w:sz w:val="31"/>
                      </w:rPr>
                    </w:pPr>
                    <w:r>
                      <w:rPr>
                        <w:w w:val="102"/>
                        <w:sz w:val="31"/>
                      </w:rPr>
                      <w:t>变</w:t>
                    </w:r>
                  </w:p>
                </w:txbxContent>
              </v:textbox>
            </v:shape>
            <v:shape id="_x0000_s1110" type="#_x0000_t202" style="width:730;height:422;left:5627;position:absolute;top:2446" filled="f" stroked="f">
              <v:textbox inset="0,0,0,0">
                <w:txbxContent>
                  <w:p>
                    <w:pPr>
                      <w:spacing w:before="0" w:line="421" w:lineRule="exact"/>
                      <w:ind w:left="0" w:right="0" w:firstLine="0"/>
                      <w:jc w:val="left"/>
                      <w:rPr>
                        <w:rFonts w:ascii="Malgun Gothic"/>
                        <w:sz w:val="31"/>
                      </w:rPr>
                    </w:pPr>
                    <w:r>
                      <w:rPr>
                        <w:rFonts w:ascii="Malgun Gothic"/>
                        <w:sz w:val="31"/>
                      </w:rPr>
                      <w:t>10kV</w:t>
                    </w:r>
                  </w:p>
                </w:txbxContent>
              </v:textbox>
            </v:shape>
            <v:shape id="_x0000_s1111" type="#_x0000_t202" style="width:787;height:422;left:7928;position:absolute;top:2446" filled="f" stroked="f">
              <v:textbox inset="0,0,0,0">
                <w:txbxContent>
                  <w:p>
                    <w:pPr>
                      <w:spacing w:before="0" w:line="421" w:lineRule="exact"/>
                      <w:ind w:left="0" w:right="0" w:firstLine="0"/>
                      <w:jc w:val="left"/>
                      <w:rPr>
                        <w:rFonts w:ascii="Malgun Gothic"/>
                        <w:sz w:val="31"/>
                      </w:rPr>
                    </w:pPr>
                    <w:r>
                      <w:rPr>
                        <w:rFonts w:ascii="Malgun Gothic"/>
                        <w:sz w:val="31"/>
                      </w:rPr>
                      <w:t>15.47</w:t>
                    </w:r>
                  </w:p>
                </w:txbxContent>
              </v:textbox>
            </v:shape>
            <v:shape id="_x0000_s1112" type="#_x0000_t202" style="width:670;height:422;left:10604;position:absolute;top:2446" filled="f" stroked="f">
              <v:textbox inset="0,0,0,0">
                <w:txbxContent>
                  <w:p>
                    <w:pPr>
                      <w:spacing w:before="0" w:line="421" w:lineRule="exact"/>
                      <w:ind w:left="0" w:right="0" w:firstLine="0"/>
                      <w:jc w:val="left"/>
                      <w:rPr>
                        <w:rFonts w:ascii="Malgun Gothic" w:hAnsi="Malgun Gothic"/>
                        <w:sz w:val="31"/>
                      </w:rPr>
                    </w:pPr>
                    <w:r>
                      <w:rPr>
                        <w:rFonts w:ascii="Malgun Gothic" w:hAnsi="Malgun Gothic"/>
                        <w:sz w:val="31"/>
                      </w:rPr>
                      <w:t>——</w:t>
                    </w:r>
                  </w:p>
                </w:txbxContent>
              </v:textbox>
            </v:shape>
            <v:shape id="_x0000_s1113" type="#_x0000_t202" style="width:612;height:422;left:13192;position:absolute;top:2446" filled="f" stroked="f">
              <v:textbox inset="0,0,0,0">
                <w:txbxContent>
                  <w:p>
                    <w:pPr>
                      <w:spacing w:before="0" w:line="421" w:lineRule="exact"/>
                      <w:ind w:left="0" w:right="0" w:firstLine="0"/>
                      <w:jc w:val="left"/>
                      <w:rPr>
                        <w:rFonts w:ascii="Malgun Gothic"/>
                        <w:sz w:val="31"/>
                      </w:rPr>
                    </w:pPr>
                    <w:r>
                      <w:rPr>
                        <w:rFonts w:ascii="Malgun Gothic"/>
                        <w:sz w:val="31"/>
                      </w:rPr>
                      <w:t>13.4</w:t>
                    </w:r>
                  </w:p>
                </w:txbxContent>
              </v:textbox>
            </v:shape>
            <v:shape id="_x0000_s1114" type="#_x0000_t202" style="width:654;height:317;left:14989;position:absolute;top:2511" filled="f" stroked="f">
              <v:textbox inset="0,0,0,0">
                <w:txbxContent>
                  <w:p>
                    <w:pPr>
                      <w:spacing w:before="0" w:line="317" w:lineRule="exact"/>
                      <w:ind w:left="0" w:right="0" w:firstLine="0"/>
                      <w:jc w:val="left"/>
                      <w:rPr>
                        <w:sz w:val="31"/>
                      </w:rPr>
                    </w:pPr>
                    <w:r>
                      <w:rPr>
                        <w:sz w:val="31"/>
                      </w:rPr>
                      <w:t>并列</w:t>
                    </w:r>
                  </w:p>
                </w:txbxContent>
              </v:textbox>
            </v:shape>
            <w10:wrap type="topAndBottom"/>
          </v:group>
        </w:pict>
      </w:r>
    </w:p>
    <w:p>
      <w:pPr>
        <w:spacing w:after="0"/>
        <w:rPr>
          <w:rFonts w:ascii="Malgun Gothic"/>
          <w:sz w:val="10"/>
        </w:rPr>
        <w:sectPr>
          <w:headerReference w:type="default" r:id="rId64"/>
          <w:footerReference w:type="default" r:id="rId65"/>
          <w:pgSz w:w="17860" w:h="25270"/>
          <w:pgMar w:top="1600" w:right="1800" w:bottom="2020" w:left="2420" w:header="1050" w:footer="1830"/>
          <w:pgNumType w:start="24"/>
          <w:cols w:space="708"/>
        </w:sectPr>
      </w:pPr>
    </w:p>
    <w:p>
      <w:pPr>
        <w:pStyle w:val="BodyText"/>
        <w:spacing w:before="17"/>
        <w:ind w:left="0"/>
        <w:rPr>
          <w:rFonts w:ascii="Malgun Gothic"/>
          <w:sz w:val="25"/>
        </w:rPr>
      </w:pPr>
    </w:p>
    <w:tbl>
      <w:tblPr>
        <w:tblStyle w:val="TableNormal5"/>
        <w:tblW w:w="0" w:type="auto"/>
        <w:jc w:val="left"/>
        <w:tblInd w:w="3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376"/>
        <w:gridCol w:w="2018"/>
        <w:gridCol w:w="2532"/>
        <w:gridCol w:w="2546"/>
        <w:gridCol w:w="2223"/>
        <w:gridCol w:w="1244"/>
      </w:tblGrid>
      <w:tr>
        <w:tblPrEx>
          <w:tblW w:w="0" w:type="auto"/>
          <w:jc w:val="left"/>
          <w:tblInd w:w="3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722"/>
          <w:jc w:val="left"/>
        </w:trPr>
        <w:tc>
          <w:tcPr>
            <w:tcW w:w="2376" w:type="dxa"/>
            <w:vMerge w:val="restart"/>
          </w:tcPr>
          <w:p>
            <w:pPr>
              <w:pStyle w:val="TableParagraph"/>
              <w:rPr>
                <w:rFonts w:ascii="Times New Roman"/>
                <w:sz w:val="36"/>
              </w:rPr>
            </w:pPr>
          </w:p>
        </w:tc>
        <w:tc>
          <w:tcPr>
            <w:tcW w:w="2018" w:type="dxa"/>
          </w:tcPr>
          <w:p>
            <w:pPr>
              <w:pStyle w:val="TableParagraph"/>
              <w:spacing w:line="495" w:lineRule="exact"/>
              <w:ind w:left="424"/>
              <w:rPr>
                <w:sz w:val="31"/>
              </w:rPr>
            </w:pPr>
            <w:r>
              <w:rPr>
                <w:sz w:val="31"/>
              </w:rPr>
              <w:t>110kV</w:t>
            </w:r>
          </w:p>
        </w:tc>
        <w:tc>
          <w:tcPr>
            <w:tcW w:w="2532" w:type="dxa"/>
          </w:tcPr>
          <w:p>
            <w:pPr>
              <w:pStyle w:val="TableParagraph"/>
              <w:spacing w:line="495" w:lineRule="exact"/>
              <w:ind w:left="695" w:right="872"/>
              <w:jc w:val="center"/>
              <w:rPr>
                <w:sz w:val="31"/>
              </w:rPr>
            </w:pPr>
            <w:r>
              <w:rPr>
                <w:sz w:val="31"/>
              </w:rPr>
              <w:t>5.38</w:t>
            </w:r>
          </w:p>
        </w:tc>
        <w:tc>
          <w:tcPr>
            <w:tcW w:w="2546" w:type="dxa"/>
          </w:tcPr>
          <w:p>
            <w:pPr>
              <w:pStyle w:val="TableParagraph"/>
              <w:spacing w:line="495" w:lineRule="exact"/>
              <w:ind w:right="898"/>
              <w:jc w:val="right"/>
              <w:rPr>
                <w:sz w:val="31"/>
              </w:rPr>
            </w:pPr>
            <w:r>
              <w:rPr>
                <w:sz w:val="31"/>
              </w:rPr>
              <w:t>5.721</w:t>
            </w:r>
          </w:p>
        </w:tc>
        <w:tc>
          <w:tcPr>
            <w:tcW w:w="2223" w:type="dxa"/>
          </w:tcPr>
          <w:p>
            <w:pPr>
              <w:pStyle w:val="TableParagraph"/>
              <w:spacing w:line="495" w:lineRule="exact"/>
              <w:ind w:right="561"/>
              <w:jc w:val="right"/>
              <w:rPr>
                <w:sz w:val="31"/>
              </w:rPr>
            </w:pPr>
            <w:r>
              <w:rPr>
                <w:sz w:val="31"/>
              </w:rPr>
              <w:t>4.659</w:t>
            </w:r>
          </w:p>
        </w:tc>
        <w:tc>
          <w:tcPr>
            <w:tcW w:w="1244" w:type="dxa"/>
          </w:tcPr>
          <w:p>
            <w:pPr>
              <w:pStyle w:val="TableParagraph"/>
              <w:spacing w:before="42"/>
              <w:ind w:right="54"/>
              <w:jc w:val="right"/>
              <w:rPr>
                <w:rFonts w:ascii="宋体" w:eastAsia="宋体" w:hint="eastAsia"/>
                <w:sz w:val="31"/>
              </w:rPr>
            </w:pPr>
            <w:r>
              <w:rPr>
                <w:rFonts w:ascii="宋体" w:eastAsia="宋体" w:hint="eastAsia"/>
                <w:sz w:val="31"/>
              </w:rPr>
              <w:t>主变</w:t>
            </w:r>
          </w:p>
        </w:tc>
      </w:tr>
      <w:tr>
        <w:tblPrEx>
          <w:tblW w:w="0" w:type="auto"/>
          <w:jc w:val="left"/>
          <w:tblInd w:w="328" w:type="dxa"/>
          <w:tblLayout w:type="fixed"/>
          <w:tblCellMar>
            <w:top w:w="0" w:type="dxa"/>
            <w:left w:w="0" w:type="dxa"/>
            <w:bottom w:w="0" w:type="dxa"/>
            <w:right w:w="0" w:type="dxa"/>
          </w:tblCellMar>
          <w:tblLook w:val="01E0"/>
        </w:tblPrEx>
        <w:trPr>
          <w:trHeight w:val="950"/>
          <w:jc w:val="left"/>
        </w:trPr>
        <w:tc>
          <w:tcPr>
            <w:tcW w:w="2376" w:type="dxa"/>
            <w:vMerge/>
            <w:tcBorders>
              <w:top w:val="nil"/>
            </w:tcBorders>
          </w:tcPr>
          <w:p>
            <w:pPr>
              <w:rPr>
                <w:sz w:val="2"/>
                <w:szCs w:val="2"/>
              </w:rPr>
            </w:pPr>
          </w:p>
        </w:tc>
        <w:tc>
          <w:tcPr>
            <w:tcW w:w="2018" w:type="dxa"/>
          </w:tcPr>
          <w:p>
            <w:pPr>
              <w:pStyle w:val="TableParagraph"/>
              <w:spacing w:before="233"/>
              <w:ind w:left="510"/>
              <w:rPr>
                <w:sz w:val="31"/>
              </w:rPr>
            </w:pPr>
            <w:r>
              <w:rPr>
                <w:sz w:val="31"/>
              </w:rPr>
              <w:t>10kV</w:t>
            </w:r>
          </w:p>
        </w:tc>
        <w:tc>
          <w:tcPr>
            <w:tcW w:w="2532" w:type="dxa"/>
          </w:tcPr>
          <w:p>
            <w:pPr>
              <w:pStyle w:val="TableParagraph"/>
              <w:spacing w:before="233"/>
              <w:ind w:left="696" w:right="872"/>
              <w:jc w:val="center"/>
              <w:rPr>
                <w:sz w:val="31"/>
              </w:rPr>
            </w:pPr>
            <w:r>
              <w:rPr>
                <w:sz w:val="31"/>
              </w:rPr>
              <w:t>8.899</w:t>
            </w:r>
          </w:p>
        </w:tc>
        <w:tc>
          <w:tcPr>
            <w:tcW w:w="2546" w:type="dxa"/>
          </w:tcPr>
          <w:p>
            <w:pPr>
              <w:pStyle w:val="TableParagraph"/>
              <w:spacing w:before="233"/>
              <w:ind w:right="957"/>
              <w:jc w:val="right"/>
              <w:rPr>
                <w:sz w:val="31"/>
              </w:rPr>
            </w:pPr>
            <w:r>
              <w:rPr>
                <w:sz w:val="31"/>
              </w:rPr>
              <w:t>——</w:t>
            </w:r>
          </w:p>
        </w:tc>
        <w:tc>
          <w:tcPr>
            <w:tcW w:w="2223" w:type="dxa"/>
          </w:tcPr>
          <w:p>
            <w:pPr>
              <w:pStyle w:val="TableParagraph"/>
              <w:spacing w:before="233"/>
              <w:ind w:right="561"/>
              <w:jc w:val="right"/>
              <w:rPr>
                <w:sz w:val="31"/>
              </w:rPr>
            </w:pPr>
            <w:r>
              <w:rPr>
                <w:sz w:val="31"/>
              </w:rPr>
              <w:t>7.706</w:t>
            </w:r>
          </w:p>
        </w:tc>
        <w:tc>
          <w:tcPr>
            <w:tcW w:w="1244" w:type="dxa"/>
          </w:tcPr>
          <w:p>
            <w:pPr>
              <w:pStyle w:val="TableParagraph"/>
              <w:spacing w:before="1"/>
              <w:rPr>
                <w:sz w:val="18"/>
              </w:rPr>
            </w:pPr>
          </w:p>
          <w:p>
            <w:pPr>
              <w:pStyle w:val="TableParagraph"/>
              <w:spacing w:before="1"/>
              <w:ind w:right="54"/>
              <w:jc w:val="right"/>
              <w:rPr>
                <w:rFonts w:ascii="宋体" w:eastAsia="宋体" w:hint="eastAsia"/>
                <w:sz w:val="31"/>
              </w:rPr>
            </w:pPr>
            <w:r>
              <w:rPr>
                <w:rFonts w:ascii="宋体" w:eastAsia="宋体" w:hint="eastAsia"/>
                <w:sz w:val="31"/>
              </w:rPr>
              <w:t>分裂</w:t>
            </w:r>
          </w:p>
        </w:tc>
      </w:tr>
      <w:tr>
        <w:tblPrEx>
          <w:tblW w:w="0" w:type="auto"/>
          <w:jc w:val="left"/>
          <w:tblInd w:w="328" w:type="dxa"/>
          <w:tblLayout w:type="fixed"/>
          <w:tblCellMar>
            <w:top w:w="0" w:type="dxa"/>
            <w:left w:w="0" w:type="dxa"/>
            <w:bottom w:w="0" w:type="dxa"/>
            <w:right w:w="0" w:type="dxa"/>
          </w:tblCellMar>
          <w:tblLook w:val="01E0"/>
        </w:tblPrEx>
        <w:trPr>
          <w:trHeight w:val="952"/>
          <w:jc w:val="left"/>
        </w:trPr>
        <w:tc>
          <w:tcPr>
            <w:tcW w:w="2376" w:type="dxa"/>
          </w:tcPr>
          <w:p>
            <w:pPr>
              <w:pStyle w:val="TableParagraph"/>
              <w:spacing w:before="160"/>
              <w:ind w:left="40" w:right="424"/>
              <w:jc w:val="center"/>
              <w:rPr>
                <w:rFonts w:ascii="宋体" w:eastAsia="宋体" w:hint="eastAsia"/>
                <w:sz w:val="31"/>
              </w:rPr>
            </w:pPr>
            <w:r>
              <w:rPr>
                <w:sz w:val="31"/>
              </w:rPr>
              <w:t>220kV**</w:t>
            </w:r>
            <w:r>
              <w:rPr>
                <w:rFonts w:ascii="宋体" w:eastAsia="宋体" w:hint="eastAsia"/>
                <w:sz w:val="31"/>
              </w:rPr>
              <w:t>变</w:t>
            </w:r>
          </w:p>
        </w:tc>
        <w:tc>
          <w:tcPr>
            <w:tcW w:w="2018" w:type="dxa"/>
          </w:tcPr>
          <w:p>
            <w:pPr>
              <w:pStyle w:val="TableParagraph"/>
              <w:spacing w:before="160"/>
              <w:ind w:left="424"/>
              <w:rPr>
                <w:sz w:val="31"/>
              </w:rPr>
            </w:pPr>
            <w:r>
              <w:rPr>
                <w:sz w:val="31"/>
              </w:rPr>
              <w:t>110kV</w:t>
            </w:r>
          </w:p>
        </w:tc>
        <w:tc>
          <w:tcPr>
            <w:tcW w:w="2532" w:type="dxa"/>
          </w:tcPr>
          <w:p>
            <w:pPr>
              <w:pStyle w:val="TableParagraph"/>
              <w:spacing w:before="160"/>
              <w:ind w:left="698" w:right="872"/>
              <w:jc w:val="center"/>
              <w:rPr>
                <w:sz w:val="31"/>
              </w:rPr>
            </w:pPr>
            <w:r>
              <w:rPr>
                <w:sz w:val="31"/>
              </w:rPr>
              <w:t>15.219</w:t>
            </w:r>
          </w:p>
        </w:tc>
        <w:tc>
          <w:tcPr>
            <w:tcW w:w="2546" w:type="dxa"/>
          </w:tcPr>
          <w:p>
            <w:pPr>
              <w:pStyle w:val="TableParagraph"/>
              <w:spacing w:before="160"/>
              <w:ind w:right="898"/>
              <w:jc w:val="right"/>
              <w:rPr>
                <w:sz w:val="31"/>
              </w:rPr>
            </w:pPr>
            <w:r>
              <w:rPr>
                <w:sz w:val="31"/>
              </w:rPr>
              <w:t>7.595</w:t>
            </w:r>
          </w:p>
        </w:tc>
        <w:tc>
          <w:tcPr>
            <w:tcW w:w="2223" w:type="dxa"/>
          </w:tcPr>
          <w:p>
            <w:pPr>
              <w:pStyle w:val="TableParagraph"/>
              <w:spacing w:before="160"/>
              <w:ind w:right="561"/>
              <w:jc w:val="right"/>
              <w:rPr>
                <w:sz w:val="31"/>
              </w:rPr>
            </w:pPr>
            <w:r>
              <w:rPr>
                <w:sz w:val="31"/>
              </w:rPr>
              <w:t>13.18</w:t>
            </w:r>
          </w:p>
        </w:tc>
        <w:tc>
          <w:tcPr>
            <w:tcW w:w="1244" w:type="dxa"/>
          </w:tcPr>
          <w:p>
            <w:pPr>
              <w:pStyle w:val="TableParagraph"/>
              <w:rPr>
                <w:rFonts w:ascii="Times New Roman"/>
                <w:sz w:val="36"/>
              </w:rPr>
            </w:pPr>
          </w:p>
        </w:tc>
      </w:tr>
      <w:tr>
        <w:tblPrEx>
          <w:tblW w:w="0" w:type="auto"/>
          <w:jc w:val="left"/>
          <w:tblInd w:w="328" w:type="dxa"/>
          <w:tblLayout w:type="fixed"/>
          <w:tblCellMar>
            <w:top w:w="0" w:type="dxa"/>
            <w:left w:w="0" w:type="dxa"/>
            <w:bottom w:w="0" w:type="dxa"/>
            <w:right w:w="0" w:type="dxa"/>
          </w:tblCellMar>
          <w:tblLook w:val="01E0"/>
        </w:tblPrEx>
        <w:trPr>
          <w:trHeight w:val="988"/>
          <w:jc w:val="left"/>
        </w:trPr>
        <w:tc>
          <w:tcPr>
            <w:tcW w:w="2376" w:type="dxa"/>
          </w:tcPr>
          <w:p>
            <w:pPr>
              <w:pStyle w:val="TableParagraph"/>
              <w:spacing w:before="10"/>
              <w:rPr>
                <w:sz w:val="18"/>
              </w:rPr>
            </w:pPr>
          </w:p>
          <w:p>
            <w:pPr>
              <w:pStyle w:val="TableParagraph"/>
              <w:spacing w:before="1"/>
              <w:ind w:left="51" w:right="424"/>
              <w:jc w:val="center"/>
              <w:rPr>
                <w:rFonts w:ascii="宋体" w:eastAsia="宋体" w:hint="eastAsia"/>
                <w:sz w:val="31"/>
              </w:rPr>
            </w:pPr>
            <w:r>
              <w:rPr>
                <w:rFonts w:ascii="宋体" w:eastAsia="宋体" w:hint="eastAsia"/>
                <w:sz w:val="31"/>
              </w:rPr>
              <w:t>拉嘎洛水电站</w:t>
            </w:r>
          </w:p>
        </w:tc>
        <w:tc>
          <w:tcPr>
            <w:tcW w:w="2018" w:type="dxa"/>
          </w:tcPr>
          <w:p>
            <w:pPr>
              <w:pStyle w:val="TableParagraph"/>
              <w:spacing w:before="235"/>
              <w:ind w:left="424"/>
              <w:rPr>
                <w:sz w:val="31"/>
              </w:rPr>
            </w:pPr>
            <w:r>
              <w:rPr>
                <w:sz w:val="31"/>
              </w:rPr>
              <w:t>110kV</w:t>
            </w:r>
          </w:p>
        </w:tc>
        <w:tc>
          <w:tcPr>
            <w:tcW w:w="2532" w:type="dxa"/>
          </w:tcPr>
          <w:p>
            <w:pPr>
              <w:pStyle w:val="TableParagraph"/>
              <w:spacing w:before="235"/>
              <w:ind w:left="696" w:right="872"/>
              <w:jc w:val="center"/>
              <w:rPr>
                <w:sz w:val="31"/>
              </w:rPr>
            </w:pPr>
            <w:r>
              <w:rPr>
                <w:sz w:val="31"/>
              </w:rPr>
              <w:t>5.343</w:t>
            </w:r>
          </w:p>
        </w:tc>
        <w:tc>
          <w:tcPr>
            <w:tcW w:w="2546" w:type="dxa"/>
          </w:tcPr>
          <w:p>
            <w:pPr>
              <w:pStyle w:val="TableParagraph"/>
              <w:spacing w:before="235"/>
              <w:ind w:right="898"/>
              <w:jc w:val="right"/>
              <w:rPr>
                <w:sz w:val="31"/>
              </w:rPr>
            </w:pPr>
            <w:r>
              <w:rPr>
                <w:sz w:val="31"/>
              </w:rPr>
              <w:t>5.296</w:t>
            </w:r>
          </w:p>
        </w:tc>
        <w:tc>
          <w:tcPr>
            <w:tcW w:w="2223" w:type="dxa"/>
          </w:tcPr>
          <w:p>
            <w:pPr>
              <w:pStyle w:val="TableParagraph"/>
              <w:spacing w:before="235"/>
              <w:ind w:right="561"/>
              <w:jc w:val="right"/>
              <w:rPr>
                <w:sz w:val="31"/>
              </w:rPr>
            </w:pPr>
            <w:r>
              <w:rPr>
                <w:sz w:val="31"/>
              </w:rPr>
              <w:t>4.618</w:t>
            </w:r>
          </w:p>
        </w:tc>
        <w:tc>
          <w:tcPr>
            <w:tcW w:w="1244" w:type="dxa"/>
          </w:tcPr>
          <w:p>
            <w:pPr>
              <w:pStyle w:val="TableParagraph"/>
              <w:rPr>
                <w:rFonts w:ascii="Times New Roman"/>
                <w:sz w:val="36"/>
              </w:rPr>
            </w:pPr>
          </w:p>
        </w:tc>
      </w:tr>
      <w:tr>
        <w:tblPrEx>
          <w:tblW w:w="0" w:type="auto"/>
          <w:jc w:val="left"/>
          <w:tblInd w:w="328" w:type="dxa"/>
          <w:tblLayout w:type="fixed"/>
          <w:tblCellMar>
            <w:top w:w="0" w:type="dxa"/>
            <w:left w:w="0" w:type="dxa"/>
            <w:bottom w:w="0" w:type="dxa"/>
            <w:right w:w="0" w:type="dxa"/>
          </w:tblCellMar>
          <w:tblLook w:val="01E0"/>
        </w:tblPrEx>
        <w:trPr>
          <w:trHeight w:val="685"/>
          <w:jc w:val="left"/>
        </w:trPr>
        <w:tc>
          <w:tcPr>
            <w:tcW w:w="2376" w:type="dxa"/>
          </w:tcPr>
          <w:p>
            <w:pPr>
              <w:pStyle w:val="TableParagraph"/>
              <w:spacing w:before="9"/>
              <w:rPr>
                <w:sz w:val="16"/>
              </w:rPr>
            </w:pPr>
          </w:p>
          <w:p>
            <w:pPr>
              <w:pStyle w:val="TableParagraph"/>
              <w:spacing w:line="367" w:lineRule="exact"/>
              <w:ind w:left="51" w:right="424"/>
              <w:jc w:val="center"/>
              <w:rPr>
                <w:rFonts w:ascii="宋体" w:eastAsia="宋体" w:hint="eastAsia"/>
                <w:sz w:val="31"/>
              </w:rPr>
            </w:pPr>
            <w:r>
              <w:rPr>
                <w:rFonts w:ascii="宋体" w:eastAsia="宋体" w:hint="eastAsia"/>
                <w:sz w:val="31"/>
              </w:rPr>
              <w:t>妥洛河水电站</w:t>
            </w:r>
          </w:p>
        </w:tc>
        <w:tc>
          <w:tcPr>
            <w:tcW w:w="2018" w:type="dxa"/>
          </w:tcPr>
          <w:p>
            <w:pPr>
              <w:pStyle w:val="TableParagraph"/>
              <w:spacing w:before="197" w:line="469" w:lineRule="exact"/>
              <w:ind w:left="424"/>
              <w:rPr>
                <w:sz w:val="31"/>
              </w:rPr>
            </w:pPr>
            <w:r>
              <w:rPr>
                <w:sz w:val="31"/>
              </w:rPr>
              <w:t>110kV</w:t>
            </w:r>
          </w:p>
        </w:tc>
        <w:tc>
          <w:tcPr>
            <w:tcW w:w="2532" w:type="dxa"/>
          </w:tcPr>
          <w:p>
            <w:pPr>
              <w:pStyle w:val="TableParagraph"/>
              <w:spacing w:before="197" w:line="469" w:lineRule="exact"/>
              <w:ind w:left="695" w:right="872"/>
              <w:jc w:val="center"/>
              <w:rPr>
                <w:sz w:val="31"/>
              </w:rPr>
            </w:pPr>
            <w:r>
              <w:rPr>
                <w:sz w:val="31"/>
              </w:rPr>
              <w:t>3.86</w:t>
            </w:r>
          </w:p>
        </w:tc>
        <w:tc>
          <w:tcPr>
            <w:tcW w:w="2546" w:type="dxa"/>
          </w:tcPr>
          <w:p>
            <w:pPr>
              <w:pStyle w:val="TableParagraph"/>
              <w:spacing w:before="197" w:line="469" w:lineRule="exact"/>
              <w:ind w:left="953" w:right="972"/>
              <w:jc w:val="center"/>
              <w:rPr>
                <w:sz w:val="31"/>
              </w:rPr>
            </w:pPr>
            <w:r>
              <w:rPr>
                <w:sz w:val="31"/>
              </w:rPr>
              <w:t>3.87</w:t>
            </w:r>
          </w:p>
        </w:tc>
        <w:tc>
          <w:tcPr>
            <w:tcW w:w="2223" w:type="dxa"/>
          </w:tcPr>
          <w:p>
            <w:pPr>
              <w:pStyle w:val="TableParagraph"/>
              <w:spacing w:before="197" w:line="469" w:lineRule="exact"/>
              <w:ind w:right="620"/>
              <w:jc w:val="right"/>
              <w:rPr>
                <w:sz w:val="31"/>
              </w:rPr>
            </w:pPr>
            <w:r>
              <w:rPr>
                <w:sz w:val="31"/>
              </w:rPr>
              <w:t>——</w:t>
            </w:r>
          </w:p>
        </w:tc>
        <w:tc>
          <w:tcPr>
            <w:tcW w:w="1244" w:type="dxa"/>
          </w:tcPr>
          <w:p>
            <w:pPr>
              <w:pStyle w:val="TableParagraph"/>
              <w:rPr>
                <w:rFonts w:ascii="Times New Roman"/>
                <w:sz w:val="36"/>
              </w:rPr>
            </w:pPr>
          </w:p>
        </w:tc>
      </w:tr>
    </w:tbl>
    <w:p>
      <w:pPr>
        <w:pStyle w:val="BodyText"/>
        <w:spacing w:before="9"/>
        <w:ind w:left="0"/>
        <w:rPr>
          <w:rFonts w:ascii="Malgun Gothic"/>
          <w:sz w:val="9"/>
        </w:rPr>
      </w:pPr>
    </w:p>
    <w:p>
      <w:pPr>
        <w:pStyle w:val="BodyText"/>
        <w:ind w:left="1119"/>
      </w:pPr>
      <w:r>
        <w:drawing>
          <wp:anchor distT="0" distB="0" distL="0" distR="0" simplePos="0" relativeHeight="251671552" behindDoc="1" locked="0" layoutInCell="1" allowOverlap="1">
            <wp:simplePos x="0" y="0"/>
            <wp:positionH relativeFrom="page">
              <wp:posOffset>1600200</wp:posOffset>
            </wp:positionH>
            <wp:positionV relativeFrom="paragraph">
              <wp:posOffset>-2990574</wp:posOffset>
            </wp:positionV>
            <wp:extent cx="8500395" cy="3040379"/>
            <wp:effectExtent l="0" t="0" r="0" b="0"/>
            <wp:wrapNone/>
            <wp:docPr id="21"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6.png"/>
                    <pic:cNvPicPr/>
                  </pic:nvPicPr>
                  <pic:blipFill>
                    <a:blip xmlns:r="http://schemas.openxmlformats.org/officeDocument/2006/relationships" r:embed="rId66" cstate="print"/>
                    <a:stretch>
                      <a:fillRect/>
                    </a:stretch>
                  </pic:blipFill>
                  <pic:spPr>
                    <a:xfrm>
                      <a:off x="0" y="0"/>
                      <a:ext cx="8500395" cy="3040379"/>
                    </a:xfrm>
                    <a:prstGeom prst="rect">
                      <a:avLst/>
                    </a:prstGeom>
                  </pic:spPr>
                </pic:pic>
              </a:graphicData>
            </a:graphic>
          </wp:anchor>
        </w:drawing>
      </w:r>
      <w:r>
        <w:rPr>
          <w:rFonts w:ascii="Malgun Gothic" w:eastAsia="Malgun Gothic" w:hint="eastAsia"/>
        </w:rPr>
        <w:t>3、</w:t>
      </w:r>
      <w:r>
        <w:t>消弧线圈计算</w:t>
      </w:r>
    </w:p>
    <w:p>
      <w:pPr>
        <w:spacing w:before="464" w:line="398" w:lineRule="auto"/>
        <w:ind w:left="280" w:right="304" w:firstLine="629"/>
        <w:jc w:val="both"/>
        <w:rPr>
          <w:rFonts w:ascii="Malgun Gothic" w:eastAsia="Malgun Gothic" w:hint="eastAsia"/>
          <w:sz w:val="31"/>
        </w:rPr>
      </w:pPr>
      <w:r>
        <w:rPr>
          <w:sz w:val="31"/>
        </w:rPr>
        <w:t xml:space="preserve">接入 </w:t>
      </w:r>
      <w:r>
        <w:rPr>
          <w:rFonts w:ascii="Malgun Gothic" w:eastAsia="Malgun Gothic" w:hint="eastAsia"/>
          <w:sz w:val="31"/>
        </w:rPr>
        <w:t>110kV**</w:t>
      </w:r>
      <w:r>
        <w:rPr>
          <w:sz w:val="31"/>
        </w:rPr>
        <w:t xml:space="preserve">施工变的 </w:t>
      </w:r>
      <w:r>
        <w:rPr>
          <w:rFonts w:ascii="Malgun Gothic" w:eastAsia="Malgun Gothic" w:hint="eastAsia"/>
          <w:sz w:val="31"/>
        </w:rPr>
        <w:t xml:space="preserve">10kV </w:t>
      </w:r>
      <w:r>
        <w:rPr>
          <w:sz w:val="31"/>
        </w:rPr>
        <w:t xml:space="preserve">线路总长约 </w:t>
      </w:r>
      <w:r>
        <w:rPr>
          <w:rFonts w:ascii="Malgun Gothic" w:eastAsia="Malgun Gothic" w:hint="eastAsia"/>
          <w:sz w:val="31"/>
        </w:rPr>
        <w:t>72.1km(</w:t>
      </w:r>
      <w:r>
        <w:rPr>
          <w:sz w:val="31"/>
        </w:rPr>
        <w:t xml:space="preserve">其中电缆长度约 </w:t>
      </w:r>
      <w:r>
        <w:rPr>
          <w:rFonts w:ascii="Malgun Gothic" w:eastAsia="Malgun Gothic" w:hint="eastAsia"/>
          <w:sz w:val="31"/>
        </w:rPr>
        <w:t>4.5km),</w:t>
      </w:r>
      <w:r>
        <w:rPr>
          <w:sz w:val="31"/>
        </w:rPr>
        <w:t xml:space="preserve">经计算可得单相接地电容电流为 </w:t>
      </w:r>
      <w:r>
        <w:rPr>
          <w:rFonts w:ascii="Malgun Gothic" w:eastAsia="Malgun Gothic" w:hint="eastAsia"/>
          <w:sz w:val="31"/>
        </w:rPr>
        <w:t>6.7308A，</w:t>
      </w:r>
      <w:r>
        <w:rPr>
          <w:sz w:val="31"/>
        </w:rPr>
        <w:t xml:space="preserve">远远低于要求装设消弧线圈的最小值 </w:t>
      </w:r>
      <w:r>
        <w:rPr>
          <w:rFonts w:ascii="Malgun Gothic" w:eastAsia="Malgun Gothic" w:hint="eastAsia"/>
          <w:sz w:val="31"/>
        </w:rPr>
        <w:t>20A。</w:t>
      </w:r>
      <w:r>
        <w:rPr>
          <w:sz w:val="31"/>
        </w:rPr>
        <w:t>因此</w:t>
      </w:r>
      <w:r>
        <w:rPr>
          <w:rFonts w:ascii="Malgun Gothic" w:eastAsia="Malgun Gothic" w:hint="eastAsia"/>
          <w:sz w:val="31"/>
        </w:rPr>
        <w:t>，</w:t>
      </w:r>
      <w:r>
        <w:rPr>
          <w:sz w:val="31"/>
        </w:rPr>
        <w:t>本期工程不需要装设消弧线圈</w:t>
      </w:r>
      <w:r>
        <w:rPr>
          <w:rFonts w:ascii="Malgun Gothic" w:eastAsia="Malgun Gothic" w:hint="eastAsia"/>
          <w:sz w:val="31"/>
        </w:rPr>
        <w:t>。</w:t>
      </w:r>
    </w:p>
    <w:p>
      <w:pPr>
        <w:pStyle w:val="BodyText"/>
        <w:spacing w:before="9"/>
        <w:ind w:left="0"/>
        <w:rPr>
          <w:rFonts w:ascii="Malgun Gothic"/>
          <w:sz w:val="21"/>
        </w:rPr>
      </w:pPr>
    </w:p>
    <w:p>
      <w:pPr>
        <w:pStyle w:val="ListParagraph"/>
        <w:numPr>
          <w:ilvl w:val="1"/>
          <w:numId w:val="25"/>
        </w:numPr>
        <w:tabs>
          <w:tab w:val="left" w:pos="1299"/>
          <w:tab w:val="left" w:pos="1300"/>
        </w:tabs>
        <w:spacing w:before="0" w:after="0" w:line="1420" w:lineRule="atLeast"/>
        <w:ind w:left="1119" w:right="6862" w:hanging="839"/>
        <w:jc w:val="left"/>
        <w:rPr>
          <w:sz w:val="42"/>
        </w:rPr>
      </w:pPr>
      <w:r>
        <w:tab/>
      </w:r>
      <w:r>
        <w:rPr>
          <w:b/>
          <w:spacing w:val="-2"/>
          <w:sz w:val="42"/>
        </w:rPr>
        <w:t>系统继电保护及安全自动装置</w:t>
      </w:r>
      <w:r>
        <w:rPr>
          <w:sz w:val="42"/>
        </w:rPr>
        <w:t>一</w:t>
      </w:r>
      <w:r>
        <w:rPr>
          <w:rFonts w:ascii="Malgun Gothic" w:eastAsia="Malgun Gothic" w:hint="eastAsia"/>
          <w:sz w:val="42"/>
        </w:rPr>
        <w:t>、</w:t>
      </w:r>
      <w:r>
        <w:rPr>
          <w:sz w:val="42"/>
        </w:rPr>
        <w:t>系统继电保护</w:t>
      </w:r>
    </w:p>
    <w:p>
      <w:pPr>
        <w:pStyle w:val="BodyText"/>
        <w:spacing w:before="79"/>
        <w:ind w:left="1119"/>
      </w:pPr>
      <w:r>
        <w:rPr>
          <w:rFonts w:ascii="Malgun Gothic" w:eastAsia="Malgun Gothic" w:hint="eastAsia"/>
        </w:rPr>
        <w:t>1、**</w:t>
      </w:r>
      <w:r>
        <w:t>施工变</w:t>
      </w:r>
    </w:p>
    <w:p>
      <w:pPr>
        <w:pStyle w:val="BodyText"/>
        <w:spacing w:before="175" w:line="309" w:lineRule="auto"/>
        <w:ind w:right="306" w:firstLine="838"/>
        <w:jc w:val="both"/>
        <w:rPr>
          <w:rFonts w:ascii="Malgun Gothic" w:eastAsia="Malgun Gothic" w:hint="eastAsia"/>
        </w:rPr>
      </w:pPr>
      <w:r>
        <w:rPr>
          <w:rFonts w:ascii="Malgun Gothic" w:eastAsia="Malgun Gothic" w:hint="eastAsia"/>
        </w:rPr>
        <w:t>**</w:t>
      </w:r>
      <w:r>
        <w:rPr>
          <w:spacing w:val="-14"/>
        </w:rPr>
        <w:t xml:space="preserve">施工变至 </w:t>
      </w:r>
      <w:r>
        <w:rPr>
          <w:rFonts w:ascii="Malgun Gothic" w:eastAsia="Malgun Gothic" w:hint="eastAsia"/>
        </w:rPr>
        <w:t>220kV**</w:t>
      </w:r>
      <w:r>
        <w:rPr>
          <w:spacing w:val="-33"/>
        </w:rPr>
        <w:t xml:space="preserve">变 </w:t>
      </w:r>
      <w:r>
        <w:rPr>
          <w:rFonts w:ascii="Malgun Gothic" w:eastAsia="Malgun Gothic" w:hint="eastAsia"/>
        </w:rPr>
        <w:t xml:space="preserve">1 </w:t>
      </w:r>
      <w:r>
        <w:t>回线路</w:t>
      </w:r>
      <w:r>
        <w:rPr>
          <w:rFonts w:ascii="Malgun Gothic" w:eastAsia="Malgun Gothic" w:hint="eastAsia"/>
        </w:rPr>
        <w:t>，</w:t>
      </w:r>
      <w:r>
        <w:rPr>
          <w:spacing w:val="-1"/>
        </w:rPr>
        <w:t>配置光纤差动保护</w:t>
      </w:r>
      <w:r>
        <w:rPr>
          <w:rFonts w:ascii="Malgun Gothic" w:eastAsia="Malgun Gothic" w:hint="eastAsia"/>
          <w:spacing w:val="-4"/>
        </w:rPr>
        <w:t>，</w:t>
      </w:r>
      <w:r>
        <w:t>三段式相间距离</w:t>
      </w:r>
      <w:r>
        <w:rPr>
          <w:rFonts w:ascii="Malgun Gothic" w:eastAsia="Malgun Gothic" w:hint="eastAsia"/>
        </w:rPr>
        <w:t>、</w:t>
      </w:r>
      <w:r>
        <w:rPr>
          <w:spacing w:val="-2"/>
        </w:rPr>
        <w:t>接地距离保护</w:t>
      </w:r>
      <w:r>
        <w:rPr>
          <w:rFonts w:ascii="Malgun Gothic" w:eastAsia="Malgun Gothic" w:hint="eastAsia"/>
        </w:rPr>
        <w:t>，</w:t>
      </w:r>
      <w:r>
        <w:rPr>
          <w:spacing w:val="-1"/>
        </w:rPr>
        <w:t>四段式零序方向电流保护和检同期或检无压三相一次自动重合闸</w:t>
      </w:r>
      <w:r>
        <w:rPr>
          <w:rFonts w:ascii="Malgun Gothic" w:eastAsia="Malgun Gothic" w:hint="eastAsia"/>
        </w:rPr>
        <w:t>。</w:t>
      </w:r>
    </w:p>
    <w:p>
      <w:pPr>
        <w:pStyle w:val="BodyText"/>
        <w:spacing w:line="623" w:lineRule="exact"/>
        <w:ind w:right="316"/>
        <w:jc w:val="right"/>
      </w:pPr>
      <w:r>
        <w:rPr>
          <w:rFonts w:ascii="Malgun Gothic" w:eastAsia="Malgun Gothic" w:hint="eastAsia"/>
        </w:rPr>
        <w:t>T</w:t>
      </w:r>
      <w:r>
        <w:rPr>
          <w:rFonts w:ascii="Malgun Gothic" w:eastAsia="Malgun Gothic" w:hint="eastAsia"/>
          <w:spacing w:val="-48"/>
        </w:rPr>
        <w:t xml:space="preserve"> </w:t>
      </w:r>
      <w:r>
        <w:rPr>
          <w:spacing w:val="-54"/>
        </w:rPr>
        <w:t xml:space="preserve">接 </w:t>
      </w:r>
      <w:r>
        <w:rPr>
          <w:rFonts w:ascii="Malgun Gothic" w:eastAsia="Malgun Gothic" w:hint="eastAsia"/>
        </w:rPr>
        <w:t>110kV</w:t>
      </w:r>
      <w:r>
        <w:rPr>
          <w:rFonts w:ascii="Malgun Gothic" w:eastAsia="Malgun Gothic" w:hint="eastAsia"/>
          <w:spacing w:val="-50"/>
        </w:rPr>
        <w:t xml:space="preserve"> </w:t>
      </w:r>
      <w:r>
        <w:rPr>
          <w:spacing w:val="-27"/>
        </w:rPr>
        <w:t xml:space="preserve">妥拉线 </w:t>
      </w:r>
      <w:r>
        <w:rPr>
          <w:rFonts w:ascii="Malgun Gothic" w:eastAsia="Malgun Gothic" w:hint="eastAsia"/>
        </w:rPr>
        <w:t>1</w:t>
      </w:r>
      <w:r>
        <w:rPr>
          <w:rFonts w:ascii="Malgun Gothic" w:eastAsia="Malgun Gothic" w:hint="eastAsia"/>
          <w:spacing w:val="-47"/>
        </w:rPr>
        <w:t xml:space="preserve"> </w:t>
      </w:r>
      <w:r>
        <w:t>回线路</w:t>
      </w:r>
      <w:r>
        <w:rPr>
          <w:rFonts w:ascii="Malgun Gothic" w:eastAsia="Malgun Gothic" w:hint="eastAsia"/>
        </w:rPr>
        <w:t>，</w:t>
      </w:r>
      <w:r>
        <w:rPr>
          <w:spacing w:val="-2"/>
        </w:rPr>
        <w:t>配置三端光纤差动保护</w:t>
      </w:r>
      <w:r>
        <w:rPr>
          <w:rFonts w:ascii="Malgun Gothic" w:eastAsia="Malgun Gothic" w:hint="eastAsia"/>
          <w:spacing w:val="-4"/>
        </w:rPr>
        <w:t>，</w:t>
      </w:r>
      <w:r>
        <w:t>三段式相间</w:t>
      </w:r>
    </w:p>
    <w:p>
      <w:pPr>
        <w:pStyle w:val="BodyText"/>
        <w:spacing w:before="270" w:line="280" w:lineRule="auto"/>
        <w:ind w:right="312"/>
        <w:jc w:val="right"/>
      </w:pPr>
      <w:r>
        <w:rPr>
          <w:spacing w:val="-1"/>
        </w:rPr>
        <w:t>距离</w:t>
      </w:r>
      <w:r>
        <w:rPr>
          <w:rFonts w:ascii="Malgun Gothic" w:eastAsia="Malgun Gothic" w:hint="eastAsia"/>
          <w:spacing w:val="-1"/>
        </w:rPr>
        <w:t>、</w:t>
      </w:r>
      <w:r>
        <w:rPr>
          <w:spacing w:val="-2"/>
        </w:rPr>
        <w:t>接地距离保护</w:t>
      </w:r>
      <w:r>
        <w:rPr>
          <w:rFonts w:ascii="Malgun Gothic" w:eastAsia="Malgun Gothic" w:hint="eastAsia"/>
        </w:rPr>
        <w:t>、</w:t>
      </w:r>
      <w:r>
        <w:rPr>
          <w:spacing w:val="-1"/>
        </w:rPr>
        <w:t>四段式零序方向电流保护</w:t>
      </w:r>
      <w:r>
        <w:rPr>
          <w:rFonts w:ascii="Malgun Gothic" w:eastAsia="Malgun Gothic" w:hint="eastAsia"/>
        </w:rPr>
        <w:t>。</w:t>
      </w:r>
      <w:r>
        <w:rPr>
          <w:spacing w:val="-2"/>
        </w:rPr>
        <w:t>重合闸配置检同期或检无压三相一次自动重合闸</w:t>
      </w:r>
      <w:r>
        <w:rPr>
          <w:rFonts w:ascii="Malgun Gothic" w:eastAsia="Malgun Gothic" w:hint="eastAsia"/>
        </w:rPr>
        <w:t>。110kV</w:t>
      </w:r>
      <w:r>
        <w:rPr>
          <w:rFonts w:ascii="Malgun Gothic" w:eastAsia="Malgun Gothic" w:hint="eastAsia"/>
          <w:spacing w:val="-20"/>
        </w:rPr>
        <w:t xml:space="preserve"> </w:t>
      </w:r>
      <w:r>
        <w:rPr>
          <w:spacing w:val="-1"/>
        </w:rPr>
        <w:t>断路器测控装置应具有同期功能</w:t>
      </w:r>
      <w:r>
        <w:rPr>
          <w:rFonts w:ascii="Malgun Gothic" w:eastAsia="Malgun Gothic" w:hint="eastAsia"/>
        </w:rPr>
        <w:t>。</w:t>
      </w:r>
      <w:r>
        <w:rPr>
          <w:rFonts w:ascii="Malgun Gothic" w:eastAsia="Malgun Gothic" w:hint="eastAsia"/>
          <w:w w:val="100"/>
        </w:rPr>
        <w:t xml:space="preserve"> </w:t>
      </w:r>
      <w:r>
        <w:rPr>
          <w:rFonts w:ascii="Malgun Gothic" w:eastAsia="Malgun Gothic" w:hint="eastAsia"/>
        </w:rPr>
        <w:t>110kV</w:t>
      </w:r>
      <w:r>
        <w:rPr>
          <w:rFonts w:ascii="Malgun Gothic" w:eastAsia="Malgun Gothic" w:hint="eastAsia"/>
          <w:spacing w:val="86"/>
        </w:rPr>
        <w:t xml:space="preserve"> </w:t>
      </w:r>
      <w:r>
        <w:rPr>
          <w:spacing w:val="-1"/>
        </w:rPr>
        <w:t xml:space="preserve">内桥间隔配置一套内桥测控保护装置 </w:t>
      </w:r>
      <w:r>
        <w:rPr>
          <w:rFonts w:ascii="Malgun Gothic" w:eastAsia="Malgun Gothic" w:hint="eastAsia"/>
          <w:spacing w:val="11"/>
        </w:rPr>
        <w:t>。</w:t>
      </w:r>
      <w:r>
        <w:t>配置三段式相间距</w:t>
      </w:r>
    </w:p>
    <w:p>
      <w:pPr>
        <w:pStyle w:val="BodyText"/>
        <w:spacing w:before="135"/>
        <w:rPr>
          <w:rFonts w:ascii="Malgun Gothic" w:eastAsia="Malgun Gothic" w:hint="eastAsia"/>
        </w:rPr>
      </w:pPr>
      <w:r>
        <w:t>离</w:t>
      </w:r>
      <w:r>
        <w:rPr>
          <w:rFonts w:ascii="Malgun Gothic" w:eastAsia="Malgun Gothic" w:hint="eastAsia"/>
        </w:rPr>
        <w:t>、</w:t>
      </w:r>
      <w:r>
        <w:t>接地距离保护</w:t>
      </w:r>
      <w:r>
        <w:rPr>
          <w:rFonts w:ascii="Malgun Gothic" w:eastAsia="Malgun Gothic" w:hint="eastAsia"/>
        </w:rPr>
        <w:t>、</w:t>
      </w:r>
      <w:r>
        <w:t>四段式零序方向电流保护</w:t>
      </w:r>
      <w:r>
        <w:rPr>
          <w:rFonts w:ascii="Malgun Gothic" w:eastAsia="Malgun Gothic" w:hint="eastAsia"/>
        </w:rPr>
        <w:t>。</w:t>
      </w:r>
    </w:p>
    <w:p>
      <w:pPr>
        <w:spacing w:after="0"/>
        <w:rPr>
          <w:rFonts w:ascii="Malgun Gothic" w:eastAsia="Malgun Gothic" w:hint="eastAsia"/>
        </w:rPr>
        <w:sectPr>
          <w:headerReference w:type="default" r:id="rId67"/>
          <w:footerReference w:type="default" r:id="rId68"/>
          <w:pgSz w:w="17860" w:h="25270"/>
          <w:pgMar w:top="1600" w:right="1800" w:bottom="2020" w:left="2420" w:header="1050" w:footer="1830"/>
          <w:pgNumType w:start="25"/>
          <w:cols w:space="708"/>
        </w:sectPr>
      </w:pPr>
    </w:p>
    <w:p>
      <w:pPr>
        <w:pStyle w:val="BodyText"/>
        <w:spacing w:before="9"/>
        <w:ind w:left="0"/>
        <w:rPr>
          <w:rFonts w:ascii="Malgun Gothic"/>
          <w:sz w:val="9"/>
        </w:rPr>
      </w:pPr>
    </w:p>
    <w:p>
      <w:pPr>
        <w:pStyle w:val="BodyText"/>
        <w:ind w:left="1119"/>
      </w:pPr>
      <w:r>
        <w:rPr>
          <w:rFonts w:ascii="Malgun Gothic" w:eastAsia="Malgun Gothic" w:hint="eastAsia"/>
        </w:rPr>
        <w:t>2、</w:t>
      </w:r>
      <w:r>
        <w:t>对侧变电站</w:t>
      </w:r>
    </w:p>
    <w:p>
      <w:pPr>
        <w:pStyle w:val="BodyText"/>
        <w:spacing w:before="270"/>
        <w:ind w:left="1119"/>
        <w:rPr>
          <w:rFonts w:ascii="Malgun Gothic" w:eastAsia="Malgun Gothic" w:hint="eastAsia"/>
        </w:rPr>
      </w:pPr>
      <w:r>
        <w:t xml:space="preserve">对侧变电站分别为 </w:t>
      </w:r>
      <w:r>
        <w:rPr>
          <w:rFonts w:ascii="Malgun Gothic" w:eastAsia="Malgun Gothic" w:hint="eastAsia"/>
        </w:rPr>
        <w:t>220kV**</w:t>
      </w:r>
      <w:r>
        <w:t>变</w:t>
      </w:r>
      <w:r>
        <w:rPr>
          <w:rFonts w:ascii="Malgun Gothic" w:eastAsia="Malgun Gothic" w:hint="eastAsia"/>
        </w:rPr>
        <w:t>、</w:t>
      </w:r>
      <w:r>
        <w:t>拉嘎洛水电站和妥洛河水电站</w:t>
      </w:r>
      <w:r>
        <w:rPr>
          <w:rFonts w:ascii="Malgun Gothic" w:eastAsia="Malgun Gothic" w:hint="eastAsia"/>
        </w:rPr>
        <w:t>。</w:t>
      </w:r>
    </w:p>
    <w:p>
      <w:pPr>
        <w:pStyle w:val="BodyText"/>
        <w:spacing w:before="78" w:line="309" w:lineRule="auto"/>
        <w:ind w:right="299" w:firstLine="838"/>
        <w:jc w:val="both"/>
        <w:rPr>
          <w:rFonts w:ascii="Malgun Gothic" w:eastAsia="Malgun Gothic" w:hint="eastAsia"/>
        </w:rPr>
      </w:pPr>
      <w:r>
        <w:rPr>
          <w:rFonts w:ascii="Malgun Gothic" w:eastAsia="Malgun Gothic" w:hint="eastAsia"/>
        </w:rPr>
        <w:t>220kV**</w:t>
      </w:r>
      <w:r>
        <w:rPr>
          <w:spacing w:val="-14"/>
        </w:rPr>
        <w:t xml:space="preserve">变目前 </w:t>
      </w:r>
      <w:r>
        <w:rPr>
          <w:rFonts w:ascii="Malgun Gothic" w:eastAsia="Malgun Gothic" w:hint="eastAsia"/>
        </w:rPr>
        <w:t xml:space="preserve">110kV </w:t>
      </w:r>
      <w:r>
        <w:rPr>
          <w:spacing w:val="-6"/>
        </w:rPr>
        <w:t xml:space="preserve">线路配置了四方公司的 </w:t>
      </w:r>
      <w:r>
        <w:rPr>
          <w:rFonts w:ascii="Malgun Gothic" w:eastAsia="Malgun Gothic" w:hint="eastAsia"/>
        </w:rPr>
        <w:t xml:space="preserve">CSC－163A </w:t>
      </w:r>
      <w:r>
        <w:t>保护装置</w:t>
      </w:r>
      <w:r>
        <w:rPr>
          <w:rFonts w:ascii="Malgun Gothic" w:eastAsia="Malgun Gothic" w:hint="eastAsia"/>
        </w:rPr>
        <w:t>，</w:t>
      </w:r>
      <w:r>
        <w:rPr>
          <w:spacing w:val="-1"/>
        </w:rPr>
        <w:t>本期工程新增间隔相关保护装置在得到供电局许可后可参照原有厂家进行配置</w:t>
      </w:r>
      <w:r>
        <w:rPr>
          <w:rFonts w:ascii="Malgun Gothic" w:eastAsia="Malgun Gothic" w:hint="eastAsia"/>
        </w:rPr>
        <w:t>，</w:t>
      </w:r>
      <w:r>
        <w:rPr>
          <w:spacing w:val="-2"/>
        </w:rPr>
        <w:t>新增光差保护应满足电网公司相关要求</w:t>
      </w:r>
      <w:r>
        <w:rPr>
          <w:rFonts w:ascii="Malgun Gothic" w:eastAsia="Malgun Gothic" w:hint="eastAsia"/>
        </w:rPr>
        <w:t>。</w:t>
      </w:r>
    </w:p>
    <w:p>
      <w:pPr>
        <w:pStyle w:val="BodyText"/>
        <w:spacing w:line="718" w:lineRule="exact"/>
        <w:ind w:left="1119"/>
        <w:jc w:val="both"/>
      </w:pPr>
      <w:r>
        <w:rPr>
          <w:spacing w:val="-2"/>
        </w:rPr>
        <w:t xml:space="preserve">拉嘎洛水电站 </w:t>
      </w:r>
      <w:r>
        <w:rPr>
          <w:rFonts w:ascii="Malgun Gothic" w:eastAsia="Malgun Gothic" w:hint="eastAsia"/>
        </w:rPr>
        <w:t xml:space="preserve">110kV </w:t>
      </w:r>
      <w:r>
        <w:rPr>
          <w:spacing w:val="-2"/>
        </w:rPr>
        <w:t xml:space="preserve">侧配置了许继的 </w:t>
      </w:r>
      <w:r>
        <w:rPr>
          <w:rFonts w:ascii="Malgun Gothic" w:eastAsia="Malgun Gothic" w:hint="eastAsia"/>
        </w:rPr>
        <w:t>WXH-811</w:t>
      </w:r>
      <w:r>
        <w:rPr>
          <w:rFonts w:ascii="Malgun Gothic" w:eastAsia="Malgun Gothic" w:hint="eastAsia"/>
          <w:spacing w:val="52"/>
        </w:rPr>
        <w:t xml:space="preserve"> </w:t>
      </w:r>
      <w:r>
        <w:t>微机线路保护装</w:t>
      </w:r>
    </w:p>
    <w:p>
      <w:pPr>
        <w:pStyle w:val="BodyText"/>
        <w:spacing w:before="175"/>
        <w:rPr>
          <w:rFonts w:ascii="Malgun Gothic" w:eastAsia="Malgun Gothic" w:hint="eastAsia"/>
        </w:rPr>
      </w:pPr>
      <w:r>
        <w:t>置</w:t>
      </w:r>
      <w:r>
        <w:rPr>
          <w:rFonts w:ascii="Malgun Gothic" w:eastAsia="Malgun Gothic" w:hint="eastAsia"/>
        </w:rPr>
        <w:t>，</w:t>
      </w:r>
      <w:r>
        <w:t>在水电站业主许可后</w:t>
      </w:r>
      <w:r>
        <w:rPr>
          <w:rFonts w:ascii="Malgun Gothic" w:eastAsia="Malgun Gothic" w:hint="eastAsia"/>
        </w:rPr>
        <w:t>，</w:t>
      </w:r>
      <w:r>
        <w:t>本期需相应更换为光差保护</w:t>
      </w:r>
      <w:r>
        <w:rPr>
          <w:rFonts w:ascii="Malgun Gothic" w:eastAsia="Malgun Gothic" w:hint="eastAsia"/>
        </w:rPr>
        <w:t>。</w:t>
      </w:r>
    </w:p>
    <w:p>
      <w:pPr>
        <w:pStyle w:val="BodyText"/>
        <w:spacing w:before="175" w:line="295" w:lineRule="auto"/>
        <w:ind w:right="318" w:firstLine="838"/>
        <w:rPr>
          <w:rFonts w:ascii="Malgun Gothic" w:eastAsia="Malgun Gothic" w:hint="eastAsia"/>
        </w:rPr>
      </w:pPr>
      <w:r>
        <w:rPr>
          <w:spacing w:val="-15"/>
        </w:rPr>
        <w:t xml:space="preserve">妥洛河水电站 </w:t>
      </w:r>
      <w:r>
        <w:rPr>
          <w:rFonts w:ascii="Malgun Gothic" w:eastAsia="Malgun Gothic" w:hint="eastAsia"/>
        </w:rPr>
        <w:t xml:space="preserve">110kV </w:t>
      </w:r>
      <w:r>
        <w:rPr>
          <w:spacing w:val="-20"/>
        </w:rPr>
        <w:t xml:space="preserve">侧配置了 </w:t>
      </w:r>
      <w:r>
        <w:rPr>
          <w:rFonts w:ascii="Malgun Gothic" w:eastAsia="Malgun Gothic" w:hint="eastAsia"/>
        </w:rPr>
        <w:t>DCPA-3112</w:t>
      </w:r>
      <w:r>
        <w:rPr>
          <w:rFonts w:ascii="Malgun Gothic" w:eastAsia="Malgun Gothic" w:hint="eastAsia"/>
          <w:spacing w:val="-85"/>
        </w:rPr>
        <w:t xml:space="preserve"> </w:t>
      </w:r>
      <w:r>
        <w:rPr>
          <w:spacing w:val="-1"/>
        </w:rPr>
        <w:t>线路保护装置</w:t>
      </w:r>
      <w:r>
        <w:rPr>
          <w:rFonts w:ascii="Malgun Gothic" w:eastAsia="Malgun Gothic" w:hint="eastAsia"/>
        </w:rPr>
        <w:t>（</w:t>
      </w:r>
      <w:r>
        <w:t>清华荣光</w:t>
      </w:r>
      <w:r>
        <w:rPr>
          <w:rFonts w:ascii="Malgun Gothic" w:eastAsia="Malgun Gothic" w:hint="eastAsia"/>
        </w:rPr>
        <w:t>），</w:t>
      </w:r>
      <w:r>
        <w:rPr>
          <w:spacing w:val="-2"/>
        </w:rPr>
        <w:t>本期需相应更换为光差保护</w:t>
      </w:r>
      <w:r>
        <w:rPr>
          <w:rFonts w:ascii="Malgun Gothic" w:eastAsia="Malgun Gothic" w:hint="eastAsia"/>
        </w:rPr>
        <w:t>。</w:t>
      </w:r>
    </w:p>
    <w:p>
      <w:pPr>
        <w:pStyle w:val="BodyText"/>
        <w:spacing w:line="760" w:lineRule="exact"/>
        <w:ind w:left="1119"/>
      </w:pPr>
      <w:r>
        <w:t>二</w:t>
      </w:r>
      <w:r>
        <w:rPr>
          <w:rFonts w:ascii="Malgun Gothic" w:eastAsia="Malgun Gothic" w:hint="eastAsia"/>
        </w:rPr>
        <w:t>、</w:t>
      </w:r>
      <w:r>
        <w:t>安全自动装置</w:t>
      </w:r>
    </w:p>
    <w:p>
      <w:pPr>
        <w:pStyle w:val="BodyText"/>
        <w:spacing w:before="78" w:line="295" w:lineRule="auto"/>
        <w:ind w:left="1119" w:right="10192"/>
      </w:pPr>
      <w:r>
        <w:rPr>
          <w:rFonts w:ascii="Malgun Gothic" w:eastAsia="Malgun Gothic" w:hint="eastAsia"/>
        </w:rPr>
        <w:t>1、**</w:t>
      </w:r>
      <w:r>
        <w:t>施工变</w:t>
      </w:r>
      <w:r>
        <w:rPr>
          <w:rFonts w:ascii="Malgun Gothic" w:eastAsia="Malgun Gothic" w:hint="eastAsia"/>
        </w:rPr>
        <w:t>a、</w:t>
      </w:r>
      <w:r>
        <w:t>故障录波</w:t>
      </w:r>
    </w:p>
    <w:p>
      <w:pPr>
        <w:pStyle w:val="BodyText"/>
        <w:spacing w:before="95" w:line="295" w:lineRule="auto"/>
        <w:ind w:right="305" w:firstLine="838"/>
        <w:jc w:val="both"/>
        <w:rPr>
          <w:rFonts w:ascii="Malgun Gothic" w:eastAsia="Malgun Gothic" w:hint="eastAsia"/>
        </w:rPr>
      </w:pPr>
      <w:r>
        <w:rPr>
          <w:spacing w:val="-18"/>
        </w:rPr>
        <w:t xml:space="preserve">变电站配置 </w:t>
      </w:r>
      <w:r>
        <w:rPr>
          <w:rFonts w:ascii="Malgun Gothic" w:eastAsia="Malgun Gothic" w:hint="eastAsia"/>
        </w:rPr>
        <w:t>1</w:t>
      </w:r>
      <w:r>
        <w:rPr>
          <w:rFonts w:ascii="Malgun Gothic" w:eastAsia="Malgun Gothic" w:hint="eastAsia"/>
          <w:spacing w:val="-45"/>
        </w:rPr>
        <w:t xml:space="preserve"> </w:t>
      </w:r>
      <w:r>
        <w:rPr>
          <w:spacing w:val="-2"/>
        </w:rPr>
        <w:t>面微机型故障录波装置屏</w:t>
      </w:r>
      <w:r>
        <w:rPr>
          <w:rFonts w:ascii="Malgun Gothic" w:eastAsia="Malgun Gothic" w:hint="eastAsia"/>
        </w:rPr>
        <w:t>，</w:t>
      </w:r>
      <w:r>
        <w:rPr>
          <w:spacing w:val="-35"/>
        </w:rPr>
        <w:t xml:space="preserve">最终 </w:t>
      </w:r>
      <w:r>
        <w:rPr>
          <w:rFonts w:ascii="Malgun Gothic" w:eastAsia="Malgun Gothic" w:hint="eastAsia"/>
        </w:rPr>
        <w:t>1</w:t>
      </w:r>
      <w:r>
        <w:rPr>
          <w:rFonts w:ascii="Malgun Gothic" w:eastAsia="Malgun Gothic" w:hint="eastAsia"/>
          <w:spacing w:val="-45"/>
        </w:rPr>
        <w:t xml:space="preserve"> </w:t>
      </w:r>
      <w:r>
        <w:t>面</w:t>
      </w:r>
      <w:r>
        <w:rPr>
          <w:rFonts w:ascii="Malgun Gothic" w:eastAsia="Malgun Gothic" w:hint="eastAsia"/>
          <w:spacing w:val="-4"/>
        </w:rPr>
        <w:t>。</w:t>
      </w:r>
      <w:r>
        <w:t>该录波器能记</w:t>
      </w:r>
      <w:r>
        <w:rPr>
          <w:spacing w:val="-50"/>
        </w:rPr>
        <w:t xml:space="preserve">录 </w:t>
      </w:r>
      <w:r>
        <w:rPr>
          <w:rFonts w:ascii="Malgun Gothic" w:eastAsia="Malgun Gothic" w:hint="eastAsia"/>
        </w:rPr>
        <w:t>128</w:t>
      </w:r>
      <w:r>
        <w:rPr>
          <w:rFonts w:ascii="Malgun Gothic" w:eastAsia="Malgun Gothic" w:hint="eastAsia"/>
          <w:spacing w:val="-41"/>
        </w:rPr>
        <w:t xml:space="preserve"> </w:t>
      </w:r>
      <w:r>
        <w:t>路模拟量</w:t>
      </w:r>
      <w:r>
        <w:rPr>
          <w:rFonts w:ascii="Malgun Gothic" w:eastAsia="Malgun Gothic" w:hint="eastAsia"/>
        </w:rPr>
        <w:t>，192</w:t>
      </w:r>
      <w:r>
        <w:rPr>
          <w:rFonts w:ascii="Malgun Gothic" w:eastAsia="Malgun Gothic" w:hint="eastAsia"/>
          <w:spacing w:val="-41"/>
        </w:rPr>
        <w:t xml:space="preserve"> </w:t>
      </w:r>
      <w:r>
        <w:t>路开关量</w:t>
      </w:r>
      <w:r>
        <w:rPr>
          <w:rFonts w:ascii="Malgun Gothic" w:eastAsia="Malgun Gothic" w:hint="eastAsia"/>
        </w:rPr>
        <w:t>。</w:t>
      </w:r>
      <w:r>
        <w:rPr>
          <w:spacing w:val="-2"/>
        </w:rPr>
        <w:t>具有通信接口</w:t>
      </w:r>
      <w:r>
        <w:rPr>
          <w:rFonts w:ascii="Malgun Gothic" w:eastAsia="Malgun Gothic" w:hint="eastAsia"/>
        </w:rPr>
        <w:t>，</w:t>
      </w:r>
      <w:r>
        <w:rPr>
          <w:spacing w:val="-2"/>
        </w:rPr>
        <w:t>并通过以太网接口远</w:t>
      </w:r>
      <w:r>
        <w:rPr>
          <w:spacing w:val="-1"/>
        </w:rPr>
        <w:t>传录波数据</w:t>
      </w:r>
      <w:r>
        <w:rPr>
          <w:rFonts w:ascii="Malgun Gothic" w:eastAsia="Malgun Gothic" w:hint="eastAsia"/>
        </w:rPr>
        <w:t>，</w:t>
      </w:r>
      <w:r>
        <w:rPr>
          <w:spacing w:val="-37"/>
        </w:rPr>
        <w:t xml:space="preserve">具有 </w:t>
      </w:r>
      <w:r>
        <w:rPr>
          <w:rFonts w:ascii="Malgun Gothic" w:eastAsia="Malgun Gothic" w:hint="eastAsia"/>
        </w:rPr>
        <w:t>GPS</w:t>
      </w:r>
      <w:r>
        <w:rPr>
          <w:rFonts w:ascii="Malgun Gothic" w:eastAsia="Malgun Gothic" w:hint="eastAsia"/>
          <w:spacing w:val="-41"/>
        </w:rPr>
        <w:t xml:space="preserve"> </w:t>
      </w:r>
      <w:r>
        <w:rPr>
          <w:spacing w:val="-2"/>
        </w:rPr>
        <w:t>对时功能及组网功能</w:t>
      </w:r>
      <w:r>
        <w:rPr>
          <w:rFonts w:ascii="Malgun Gothic" w:eastAsia="Malgun Gothic" w:hint="eastAsia"/>
        </w:rPr>
        <w:t>。</w:t>
      </w:r>
    </w:p>
    <w:p>
      <w:pPr>
        <w:pStyle w:val="BodyText"/>
        <w:spacing w:line="663" w:lineRule="exact"/>
        <w:ind w:left="1119"/>
      </w:pPr>
      <w:r>
        <w:rPr>
          <w:rFonts w:ascii="Malgun Gothic" w:eastAsia="Malgun Gothic" w:hint="eastAsia"/>
        </w:rPr>
        <w:t>b、</w:t>
      </w:r>
      <w:r>
        <w:t>备用电源自投装置</w:t>
      </w:r>
    </w:p>
    <w:p>
      <w:pPr>
        <w:pStyle w:val="BodyText"/>
        <w:spacing w:before="272" w:line="295" w:lineRule="auto"/>
        <w:ind w:right="316" w:firstLine="838"/>
        <w:rPr>
          <w:rFonts w:ascii="Malgun Gothic" w:eastAsia="Malgun Gothic" w:hint="eastAsia"/>
        </w:rPr>
      </w:pPr>
      <w:r>
        <w:rPr>
          <w:spacing w:val="-53"/>
        </w:rPr>
        <w:t xml:space="preserve">在 </w:t>
      </w:r>
      <w:r>
        <w:rPr>
          <w:rFonts w:ascii="Malgun Gothic" w:eastAsia="Malgun Gothic" w:hint="eastAsia"/>
        </w:rPr>
        <w:t>110kV</w:t>
      </w:r>
      <w:r>
        <w:rPr>
          <w:rFonts w:ascii="Malgun Gothic" w:eastAsia="Malgun Gothic" w:hint="eastAsia"/>
          <w:spacing w:val="-48"/>
        </w:rPr>
        <w:t xml:space="preserve"> </w:t>
      </w:r>
      <w:r>
        <w:rPr>
          <w:spacing w:val="-35"/>
        </w:rPr>
        <w:t xml:space="preserve">侧和 </w:t>
      </w:r>
      <w:r>
        <w:rPr>
          <w:rFonts w:ascii="Malgun Gothic" w:eastAsia="Malgun Gothic" w:hint="eastAsia"/>
        </w:rPr>
        <w:t>10kV</w:t>
      </w:r>
      <w:r>
        <w:rPr>
          <w:rFonts w:ascii="Malgun Gothic" w:eastAsia="Malgun Gothic" w:hint="eastAsia"/>
          <w:spacing w:val="-42"/>
        </w:rPr>
        <w:t xml:space="preserve"> </w:t>
      </w:r>
      <w:r>
        <w:rPr>
          <w:spacing w:val="-22"/>
        </w:rPr>
        <w:t xml:space="preserve">侧各装设 </w:t>
      </w:r>
      <w:r>
        <w:rPr>
          <w:rFonts w:ascii="Malgun Gothic" w:eastAsia="Malgun Gothic" w:hint="eastAsia"/>
        </w:rPr>
        <w:t>1</w:t>
      </w:r>
      <w:r>
        <w:rPr>
          <w:rFonts w:ascii="Malgun Gothic" w:eastAsia="Malgun Gothic" w:hint="eastAsia"/>
          <w:spacing w:val="-45"/>
        </w:rPr>
        <w:t xml:space="preserve"> </w:t>
      </w:r>
      <w:r>
        <w:rPr>
          <w:spacing w:val="-2"/>
        </w:rPr>
        <w:t>套备用电源自投装置</w:t>
      </w:r>
      <w:r>
        <w:rPr>
          <w:rFonts w:ascii="Malgun Gothic" w:eastAsia="Malgun Gothic" w:hint="eastAsia"/>
          <w:spacing w:val="-4"/>
        </w:rPr>
        <w:t>，</w:t>
      </w:r>
      <w:r>
        <w:t>实现备自投功能</w:t>
      </w:r>
      <w:r>
        <w:rPr>
          <w:rFonts w:ascii="Malgun Gothic" w:eastAsia="Malgun Gothic" w:hint="eastAsia"/>
        </w:rPr>
        <w:t>。</w:t>
      </w:r>
    </w:p>
    <w:p>
      <w:pPr>
        <w:pStyle w:val="BodyText"/>
        <w:spacing w:line="664" w:lineRule="exact"/>
        <w:ind w:left="1119"/>
      </w:pPr>
      <w:r>
        <w:rPr>
          <w:rFonts w:ascii="Malgun Gothic" w:eastAsia="Malgun Gothic" w:hint="eastAsia"/>
        </w:rPr>
        <w:t xml:space="preserve">c、TV </w:t>
      </w:r>
      <w:r>
        <w:t>并列</w:t>
      </w:r>
      <w:r>
        <w:rPr>
          <w:rFonts w:ascii="Malgun Gothic" w:eastAsia="Malgun Gothic" w:hint="eastAsia"/>
        </w:rPr>
        <w:t>/</w:t>
      </w:r>
      <w:r>
        <w:t>切换功能</w:t>
      </w:r>
    </w:p>
    <w:p>
      <w:pPr>
        <w:pStyle w:val="BodyText"/>
        <w:spacing w:before="271" w:line="295" w:lineRule="auto"/>
        <w:ind w:right="264" w:firstLine="838"/>
        <w:rPr>
          <w:rFonts w:ascii="Malgun Gothic" w:eastAsia="Malgun Gothic" w:hint="eastAsia"/>
        </w:rPr>
      </w:pPr>
      <w:r>
        <w:rPr>
          <w:spacing w:val="-20"/>
        </w:rPr>
        <w:t xml:space="preserve">本站在 </w:t>
      </w:r>
      <w:r>
        <w:rPr>
          <w:rFonts w:ascii="Malgun Gothic" w:eastAsia="Malgun Gothic" w:hint="eastAsia"/>
        </w:rPr>
        <w:t xml:space="preserve">10kV </w:t>
      </w:r>
      <w:r>
        <w:rPr>
          <w:spacing w:val="-21"/>
        </w:rPr>
        <w:t xml:space="preserve">侧装设 </w:t>
      </w:r>
      <w:r>
        <w:rPr>
          <w:rFonts w:ascii="Malgun Gothic" w:eastAsia="Malgun Gothic" w:hint="eastAsia"/>
        </w:rPr>
        <w:t xml:space="preserve">TV </w:t>
      </w:r>
      <w:r>
        <w:t>并列</w:t>
      </w:r>
      <w:r>
        <w:rPr>
          <w:rFonts w:ascii="Malgun Gothic" w:eastAsia="Malgun Gothic" w:hint="eastAsia"/>
        </w:rPr>
        <w:t>/</w:t>
      </w:r>
      <w:r>
        <w:rPr>
          <w:spacing w:val="-2"/>
        </w:rPr>
        <w:t>切换装置</w:t>
      </w:r>
      <w:r>
        <w:rPr>
          <w:rFonts w:ascii="Malgun Gothic" w:eastAsia="Malgun Gothic" w:hint="eastAsia"/>
        </w:rPr>
        <w:t>，</w:t>
      </w:r>
      <w:r>
        <w:t>以实现两组母线电压的并列</w:t>
      </w:r>
      <w:r>
        <w:rPr>
          <w:rFonts w:ascii="Malgun Gothic" w:eastAsia="Malgun Gothic" w:hint="eastAsia"/>
        </w:rPr>
        <w:t>。</w:t>
      </w:r>
    </w:p>
    <w:p>
      <w:pPr>
        <w:pStyle w:val="BodyText"/>
        <w:spacing w:line="663" w:lineRule="exact"/>
        <w:ind w:left="1119"/>
      </w:pPr>
      <w:r>
        <w:rPr>
          <w:rFonts w:ascii="Malgun Gothic" w:eastAsia="Malgun Gothic" w:hint="eastAsia"/>
        </w:rPr>
        <w:t>d、</w:t>
      </w:r>
      <w:r>
        <w:t>小电流接地选线装置</w:t>
      </w:r>
    </w:p>
    <w:p>
      <w:pPr>
        <w:spacing w:after="0" w:line="663" w:lineRule="exact"/>
        <w:sectPr>
          <w:headerReference w:type="default" r:id="rId69"/>
          <w:footerReference w:type="default" r:id="rId70"/>
          <w:pgSz w:w="17860" w:h="25270"/>
          <w:pgMar w:top="1600" w:right="1800" w:bottom="2020" w:left="2420" w:header="1050" w:footer="1830"/>
          <w:pgNumType w:start="26"/>
          <w:cols w:space="708"/>
        </w:sectPr>
      </w:pPr>
    </w:p>
    <w:p>
      <w:pPr>
        <w:pStyle w:val="BodyText"/>
        <w:spacing w:before="12"/>
        <w:ind w:left="0"/>
        <w:rPr>
          <w:sz w:val="20"/>
        </w:rPr>
      </w:pPr>
    </w:p>
    <w:p>
      <w:pPr>
        <w:pStyle w:val="BodyText"/>
        <w:spacing w:line="295" w:lineRule="auto"/>
        <w:ind w:right="315" w:firstLine="838"/>
        <w:rPr>
          <w:rFonts w:ascii="Malgun Gothic" w:eastAsia="Malgun Gothic" w:hint="eastAsia"/>
        </w:rPr>
      </w:pPr>
      <w:r>
        <w:rPr>
          <w:spacing w:val="-11"/>
        </w:rPr>
        <w:t xml:space="preserve">为提高变电站 </w:t>
      </w:r>
      <w:r>
        <w:rPr>
          <w:rFonts w:ascii="Malgun Gothic" w:eastAsia="Malgun Gothic" w:hint="eastAsia"/>
        </w:rPr>
        <w:t xml:space="preserve">10kV </w:t>
      </w:r>
      <w:r>
        <w:rPr>
          <w:spacing w:val="-1"/>
        </w:rPr>
        <w:t>接地故障检测的准确性</w:t>
      </w:r>
      <w:r>
        <w:rPr>
          <w:rFonts w:ascii="Malgun Gothic" w:eastAsia="Malgun Gothic" w:hint="eastAsia"/>
          <w:spacing w:val="-4"/>
        </w:rPr>
        <w:t>，</w:t>
      </w:r>
      <w:r>
        <w:rPr>
          <w:spacing w:val="-16"/>
        </w:rPr>
        <w:t xml:space="preserve">本站装设 </w:t>
      </w:r>
      <w:r>
        <w:rPr>
          <w:rFonts w:ascii="Malgun Gothic" w:eastAsia="Malgun Gothic" w:hint="eastAsia"/>
        </w:rPr>
        <w:t xml:space="preserve">1 </w:t>
      </w:r>
      <w:r>
        <w:rPr>
          <w:spacing w:val="-3"/>
        </w:rPr>
        <w:t>套独立的</w:t>
      </w:r>
      <w:r>
        <w:rPr>
          <w:spacing w:val="-2"/>
        </w:rPr>
        <w:t>小电流接地选线装置</w:t>
      </w:r>
      <w:r>
        <w:rPr>
          <w:rFonts w:ascii="Malgun Gothic" w:eastAsia="Malgun Gothic" w:hint="eastAsia"/>
        </w:rPr>
        <w:t>，</w:t>
      </w:r>
      <w:r>
        <w:rPr>
          <w:spacing w:val="-2"/>
        </w:rPr>
        <w:t>组屏安装于主控室</w:t>
      </w:r>
      <w:r>
        <w:rPr>
          <w:rFonts w:ascii="Malgun Gothic" w:eastAsia="Malgun Gothic" w:hint="eastAsia"/>
        </w:rPr>
        <w:t>。</w:t>
      </w:r>
    </w:p>
    <w:p>
      <w:pPr>
        <w:pStyle w:val="BodyText"/>
        <w:spacing w:line="664" w:lineRule="exact"/>
        <w:ind w:left="1119"/>
      </w:pPr>
      <w:r>
        <w:rPr>
          <w:rFonts w:ascii="Malgun Gothic" w:eastAsia="Malgun Gothic" w:hint="eastAsia"/>
        </w:rPr>
        <w:t>e、</w:t>
      </w:r>
      <w:r>
        <w:t>低频低压减载装置</w:t>
      </w:r>
    </w:p>
    <w:p>
      <w:pPr>
        <w:pStyle w:val="BodyText"/>
        <w:spacing w:before="271" w:line="295" w:lineRule="auto"/>
        <w:ind w:right="319" w:firstLine="838"/>
        <w:rPr>
          <w:rFonts w:ascii="Malgun Gothic" w:eastAsia="Malgun Gothic" w:hint="eastAsia"/>
        </w:rPr>
      </w:pPr>
      <w:r>
        <w:rPr>
          <w:spacing w:val="-2"/>
        </w:rPr>
        <w:t>为保护系统稳定性</w:t>
      </w:r>
      <w:r>
        <w:rPr>
          <w:rFonts w:ascii="Malgun Gothic" w:eastAsia="Malgun Gothic" w:hint="eastAsia"/>
        </w:rPr>
        <w:t>，</w:t>
      </w:r>
      <w:r>
        <w:rPr>
          <w:spacing w:val="-32"/>
        </w:rPr>
        <w:t xml:space="preserve">配置 </w:t>
      </w:r>
      <w:r>
        <w:rPr>
          <w:rFonts w:ascii="Malgun Gothic" w:eastAsia="Malgun Gothic" w:hint="eastAsia"/>
        </w:rPr>
        <w:t xml:space="preserve">1 </w:t>
      </w:r>
      <w:r>
        <w:rPr>
          <w:spacing w:val="-2"/>
        </w:rPr>
        <w:t>套集中式低频低压减载装置</w:t>
      </w:r>
      <w:r>
        <w:rPr>
          <w:rFonts w:ascii="Malgun Gothic" w:eastAsia="Malgun Gothic" w:hint="eastAsia"/>
        </w:rPr>
        <w:t>，</w:t>
      </w:r>
      <w:r>
        <w:rPr>
          <w:spacing w:val="-4"/>
        </w:rPr>
        <w:t>该装置具</w:t>
      </w:r>
      <w:r>
        <w:rPr>
          <w:spacing w:val="-2"/>
        </w:rPr>
        <w:t>有解列中低压侧小水电线路或大电机负荷线路的功能</w:t>
      </w:r>
      <w:r>
        <w:rPr>
          <w:rFonts w:ascii="Malgun Gothic" w:eastAsia="Malgun Gothic" w:hint="eastAsia"/>
        </w:rPr>
        <w:t>。</w:t>
      </w:r>
    </w:p>
    <w:p>
      <w:pPr>
        <w:pStyle w:val="BodyText"/>
        <w:spacing w:line="664" w:lineRule="exact"/>
        <w:ind w:left="1119"/>
      </w:pPr>
      <w:r>
        <w:rPr>
          <w:rFonts w:ascii="Malgun Gothic" w:eastAsia="Malgun Gothic" w:hint="eastAsia"/>
        </w:rPr>
        <w:t>2、</w:t>
      </w:r>
      <w:r>
        <w:t>对侧变电站</w:t>
      </w:r>
    </w:p>
    <w:p>
      <w:pPr>
        <w:pStyle w:val="BodyText"/>
        <w:spacing w:before="175" w:line="326" w:lineRule="auto"/>
        <w:ind w:right="322" w:firstLine="838"/>
        <w:rPr>
          <w:rFonts w:ascii="Malgun Gothic" w:eastAsia="Malgun Gothic" w:hint="eastAsia"/>
        </w:rPr>
      </w:pPr>
      <w:r>
        <w:rPr>
          <w:rFonts w:ascii="Malgun Gothic" w:eastAsia="Malgun Gothic" w:hint="eastAsia"/>
        </w:rPr>
        <w:t>220kV**</w:t>
      </w:r>
      <w:r>
        <w:rPr>
          <w:spacing w:val="-8"/>
        </w:rPr>
        <w:t xml:space="preserve">变配置了南瑞继保电气有限公司的 </w:t>
      </w:r>
      <w:r>
        <w:rPr>
          <w:rFonts w:ascii="Malgun Gothic" w:eastAsia="Malgun Gothic" w:hint="eastAsia"/>
        </w:rPr>
        <w:t>110kV RCS-915</w:t>
      </w:r>
      <w:r>
        <w:rPr>
          <w:rFonts w:ascii="Malgun Gothic" w:eastAsia="Malgun Gothic" w:hint="eastAsia"/>
          <w:spacing w:val="-89"/>
        </w:rPr>
        <w:t xml:space="preserve"> </w:t>
      </w:r>
      <w:r>
        <w:t>母线保护装置</w:t>
      </w:r>
      <w:r>
        <w:rPr>
          <w:rFonts w:ascii="Malgun Gothic" w:eastAsia="Malgun Gothic" w:hint="eastAsia"/>
          <w:spacing w:val="-4"/>
        </w:rPr>
        <w:t>，</w:t>
      </w:r>
      <w:r>
        <w:rPr>
          <w:spacing w:val="-14"/>
        </w:rPr>
        <w:t xml:space="preserve">深圳双合公司的 </w:t>
      </w:r>
      <w:r>
        <w:rPr>
          <w:rFonts w:ascii="Malgun Gothic" w:eastAsia="Malgun Gothic" w:hint="eastAsia"/>
        </w:rPr>
        <w:t xml:space="preserve">SH2000C </w:t>
      </w:r>
      <w:r>
        <w:rPr>
          <w:spacing w:val="-1"/>
        </w:rPr>
        <w:t>故障录波装置</w:t>
      </w:r>
      <w:r>
        <w:rPr>
          <w:rFonts w:ascii="Malgun Gothic" w:eastAsia="Malgun Gothic" w:hint="eastAsia"/>
        </w:rPr>
        <w:t>。</w:t>
      </w:r>
    </w:p>
    <w:p>
      <w:pPr>
        <w:pStyle w:val="ListParagraph"/>
        <w:numPr>
          <w:ilvl w:val="1"/>
          <w:numId w:val="25"/>
        </w:numPr>
        <w:tabs>
          <w:tab w:val="left" w:pos="1299"/>
          <w:tab w:val="left" w:pos="1300"/>
        </w:tabs>
        <w:spacing w:before="470" w:after="0" w:line="1420" w:lineRule="atLeast"/>
        <w:ind w:left="1119" w:right="9992" w:hanging="839"/>
        <w:jc w:val="left"/>
        <w:rPr>
          <w:sz w:val="42"/>
        </w:rPr>
      </w:pPr>
      <w:r>
        <w:tab/>
      </w:r>
      <w:r>
        <w:rPr>
          <w:b/>
          <w:sz w:val="42"/>
        </w:rPr>
        <w:t>调度自动化</w:t>
      </w:r>
      <w:r>
        <w:rPr>
          <w:sz w:val="42"/>
        </w:rPr>
        <w:t>一</w:t>
      </w:r>
      <w:r>
        <w:rPr>
          <w:rFonts w:ascii="Malgun Gothic" w:eastAsia="Malgun Gothic" w:hint="eastAsia"/>
          <w:sz w:val="42"/>
        </w:rPr>
        <w:t>、</w:t>
      </w:r>
      <w:r>
        <w:rPr>
          <w:spacing w:val="-5"/>
          <w:sz w:val="42"/>
        </w:rPr>
        <w:t>远动系统</w:t>
      </w:r>
    </w:p>
    <w:p>
      <w:pPr>
        <w:pStyle w:val="BodyText"/>
        <w:spacing w:before="80" w:line="302" w:lineRule="auto"/>
        <w:ind w:right="299" w:firstLine="838"/>
        <w:jc w:val="both"/>
        <w:rPr>
          <w:rFonts w:ascii="Malgun Gothic" w:eastAsia="Malgun Gothic" w:hint="eastAsia"/>
        </w:rPr>
      </w:pPr>
      <w:r>
        <w:rPr>
          <w:rFonts w:ascii="Malgun Gothic" w:eastAsia="Malgun Gothic" w:hint="eastAsia"/>
        </w:rPr>
        <w:t>110kV**</w:t>
      </w:r>
      <w:r>
        <w:t>施工变按无人值班变电站设计</w:t>
      </w:r>
      <w:r>
        <w:rPr>
          <w:rFonts w:ascii="Malgun Gothic" w:eastAsia="Malgun Gothic" w:hint="eastAsia"/>
        </w:rPr>
        <w:t>，</w:t>
      </w:r>
      <w:r>
        <w:t>采用分布式计算机监控系统</w:t>
      </w:r>
      <w:r>
        <w:rPr>
          <w:rFonts w:ascii="Malgun Gothic" w:eastAsia="Malgun Gothic" w:hint="eastAsia"/>
        </w:rPr>
        <w:t>。</w:t>
      </w:r>
      <w:r>
        <w:t>计算机监控系统配置双套冗余的远动工作站直接采集间隔层设备信息</w:t>
      </w:r>
      <w:r>
        <w:rPr>
          <w:rFonts w:ascii="Malgun Gothic" w:eastAsia="Malgun Gothic" w:hint="eastAsia"/>
        </w:rPr>
        <w:t>。</w:t>
      </w:r>
      <w:r>
        <w:t>并按照调度要求的通信规约进行通信</w:t>
      </w:r>
      <w:r>
        <w:rPr>
          <w:rFonts w:ascii="Malgun Gothic" w:eastAsia="Malgun Gothic" w:hint="eastAsia"/>
        </w:rPr>
        <w:t>，</w:t>
      </w:r>
      <w:r>
        <w:t>实现远动信息的直采直送</w:t>
      </w:r>
      <w:r>
        <w:rPr>
          <w:rFonts w:ascii="Malgun Gothic" w:eastAsia="Malgun Gothic" w:hint="eastAsia"/>
        </w:rPr>
        <w:t>。</w:t>
      </w:r>
      <w:r>
        <w:t>远传具有一发多收功能</w:t>
      </w:r>
      <w:r>
        <w:rPr>
          <w:rFonts w:ascii="Malgun Gothic" w:eastAsia="Malgun Gothic" w:hint="eastAsia"/>
        </w:rPr>
        <w:t>，</w:t>
      </w:r>
      <w:r>
        <w:t>实现调度端对变电站的远方监视和控制</w:t>
      </w:r>
      <w:r>
        <w:rPr>
          <w:rFonts w:ascii="Malgun Gothic" w:eastAsia="Malgun Gothic" w:hint="eastAsia"/>
        </w:rPr>
        <w:t>，</w:t>
      </w:r>
      <w:r>
        <w:t>具备遥测</w:t>
      </w:r>
      <w:r>
        <w:rPr>
          <w:rFonts w:ascii="Malgun Gothic" w:eastAsia="Malgun Gothic" w:hint="eastAsia"/>
        </w:rPr>
        <w:t>、</w:t>
      </w:r>
      <w:r>
        <w:t>遥信</w:t>
      </w:r>
      <w:r>
        <w:rPr>
          <w:rFonts w:ascii="Malgun Gothic" w:eastAsia="Malgun Gothic" w:hint="eastAsia"/>
        </w:rPr>
        <w:t>、</w:t>
      </w:r>
      <w:r>
        <w:t>遥控和遥调功能</w:t>
      </w:r>
      <w:r>
        <w:rPr>
          <w:rFonts w:ascii="Malgun Gothic" w:eastAsia="Malgun Gothic" w:hint="eastAsia"/>
        </w:rPr>
        <w:t>。</w:t>
      </w:r>
    </w:p>
    <w:p>
      <w:pPr>
        <w:pStyle w:val="BodyText"/>
        <w:spacing w:line="741" w:lineRule="exact"/>
        <w:ind w:left="1119"/>
        <w:rPr>
          <w:rFonts w:ascii="Malgun Gothic" w:eastAsia="Malgun Gothic" w:hint="eastAsia"/>
        </w:rPr>
      </w:pPr>
      <w:r>
        <w:t>远动信息直送迪庆供电局地调</w:t>
      </w:r>
      <w:r>
        <w:rPr>
          <w:rFonts w:ascii="Malgun Gothic" w:eastAsia="Malgun Gothic" w:hint="eastAsia"/>
        </w:rPr>
        <w:t>。</w:t>
      </w:r>
    </w:p>
    <w:p>
      <w:pPr>
        <w:pStyle w:val="BodyText"/>
        <w:spacing w:before="174"/>
        <w:ind w:left="1119"/>
        <w:rPr>
          <w:rFonts w:ascii="Malgun Gothic" w:eastAsia="Malgun Gothic" w:hint="eastAsia"/>
        </w:rPr>
      </w:pPr>
      <w:r>
        <w:rPr>
          <w:spacing w:val="-2"/>
        </w:rPr>
        <w:t>通信通道采用光纤通信方式</w:t>
      </w:r>
      <w:r>
        <w:rPr>
          <w:rFonts w:ascii="Malgun Gothic" w:eastAsia="Malgun Gothic" w:hint="eastAsia"/>
        </w:rPr>
        <w:t>。</w:t>
      </w:r>
      <w:r>
        <w:rPr>
          <w:spacing w:val="-1"/>
        </w:rPr>
        <w:t>目前采用点对点常规远动传输方式</w:t>
      </w:r>
      <w:r>
        <w:rPr>
          <w:rFonts w:ascii="Malgun Gothic" w:eastAsia="Malgun Gothic" w:hint="eastAsia"/>
        </w:rPr>
        <w:t>，</w:t>
      </w:r>
    </w:p>
    <w:p>
      <w:pPr>
        <w:pStyle w:val="BodyText"/>
        <w:spacing w:before="78"/>
        <w:rPr>
          <w:rFonts w:ascii="Malgun Gothic" w:eastAsia="Malgun Gothic" w:hAnsi="Malgun Gothic" w:hint="eastAsia"/>
        </w:rPr>
      </w:pPr>
      <w:r>
        <w:rPr>
          <w:rFonts w:ascii="Malgun Gothic" w:eastAsia="Malgun Gothic" w:hAnsi="Malgun Gothic" w:hint="eastAsia"/>
        </w:rPr>
        <w:t>2</w:t>
      </w:r>
      <w:r>
        <w:rPr>
          <w:rFonts w:ascii="Malgun Gothic" w:eastAsia="Malgun Gothic" w:hAnsi="Malgun Gothic" w:hint="eastAsia"/>
          <w:spacing w:val="-8"/>
        </w:rPr>
        <w:t xml:space="preserve"> </w:t>
      </w:r>
      <w:r>
        <w:rPr>
          <w:spacing w:val="-1"/>
        </w:rPr>
        <w:t>个通信口为数据接口</w:t>
      </w:r>
      <w:r>
        <w:rPr>
          <w:rFonts w:ascii="Malgun Gothic" w:eastAsia="Malgun Gothic" w:hAnsi="Malgun Gothic" w:hint="eastAsia"/>
        </w:rPr>
        <w:t>（RS-232</w:t>
      </w:r>
      <w:r>
        <w:rPr>
          <w:rFonts w:ascii="Malgun Gothic" w:eastAsia="Malgun Gothic" w:hAnsi="Malgun Gothic" w:hint="eastAsia"/>
          <w:spacing w:val="-11"/>
        </w:rPr>
        <w:t xml:space="preserve"> </w:t>
      </w:r>
      <w:r>
        <w:rPr>
          <w:spacing w:val="-2"/>
        </w:rPr>
        <w:t>异步</w:t>
      </w:r>
      <w:r>
        <w:rPr>
          <w:rFonts w:ascii="Malgun Gothic" w:eastAsia="Malgun Gothic" w:hAnsi="Malgun Gothic" w:hint="eastAsia"/>
        </w:rPr>
        <w:t>），</w:t>
      </w:r>
      <w:r>
        <w:rPr>
          <w:spacing w:val="-18"/>
        </w:rPr>
        <w:t xml:space="preserve">速率为 </w:t>
      </w:r>
      <w:r>
        <w:rPr>
          <w:rFonts w:ascii="Malgun Gothic" w:eastAsia="Malgun Gothic" w:hAnsi="Malgun Gothic" w:hint="eastAsia"/>
        </w:rPr>
        <w:t>0.6kbit/s—38.4kbit/s</w:t>
      </w:r>
    </w:p>
    <w:p>
      <w:pPr>
        <w:pStyle w:val="BodyText"/>
        <w:spacing w:before="271"/>
        <w:rPr>
          <w:rFonts w:ascii="Malgun Gothic" w:eastAsia="Malgun Gothic" w:hint="eastAsia"/>
        </w:rPr>
      </w:pPr>
      <w:r>
        <w:t>可调</w:t>
      </w:r>
      <w:r>
        <w:rPr>
          <w:rFonts w:ascii="Malgun Gothic" w:eastAsia="Malgun Gothic" w:hint="eastAsia"/>
        </w:rPr>
        <w:t>；</w:t>
      </w:r>
      <w:r>
        <w:t>为将来预留采用调度数据网通信方式</w:t>
      </w:r>
      <w:r>
        <w:rPr>
          <w:rFonts w:ascii="Malgun Gothic" w:eastAsia="Malgun Gothic" w:hint="eastAsia"/>
        </w:rPr>
        <w:t>，</w:t>
      </w:r>
      <w:r>
        <w:t xml:space="preserve">预留 </w:t>
      </w:r>
      <w:r>
        <w:rPr>
          <w:rFonts w:ascii="Malgun Gothic" w:eastAsia="Malgun Gothic" w:hint="eastAsia"/>
        </w:rPr>
        <w:t xml:space="preserve">2 </w:t>
      </w:r>
      <w:r>
        <w:t>个网络接口</w:t>
      </w:r>
      <w:r>
        <w:rPr>
          <w:rFonts w:ascii="Malgun Gothic" w:eastAsia="Malgun Gothic" w:hint="eastAsia"/>
        </w:rPr>
        <w:t>。</w:t>
      </w:r>
    </w:p>
    <w:p>
      <w:pPr>
        <w:pStyle w:val="BodyText"/>
        <w:spacing w:before="174"/>
        <w:ind w:left="1119"/>
        <w:rPr>
          <w:rFonts w:ascii="Malgun Gothic" w:eastAsia="Malgun Gothic" w:hAnsi="Malgun Gothic" w:hint="eastAsia"/>
        </w:rPr>
      </w:pPr>
      <w:r>
        <w:rPr>
          <w:spacing w:val="95"/>
        </w:rPr>
        <w:t>其传输通道为点对点专用通道时</w:t>
      </w:r>
      <w:r>
        <w:rPr>
          <w:rFonts w:ascii="Malgun Gothic" w:eastAsia="Malgun Gothic" w:hAnsi="Malgun Gothic" w:hint="eastAsia"/>
          <w:spacing w:val="-25"/>
        </w:rPr>
        <w:t xml:space="preserve">， </w:t>
      </w:r>
      <w:r>
        <w:rPr>
          <w:spacing w:val="79"/>
        </w:rPr>
        <w:t xml:space="preserve">速率均为 </w:t>
      </w:r>
      <w:r>
        <w:rPr>
          <w:rFonts w:ascii="Malgun Gothic" w:eastAsia="Malgun Gothic" w:hAnsi="Malgun Gothic" w:hint="eastAsia"/>
        </w:rPr>
        <w:t>0.6kbit/s</w:t>
      </w:r>
      <w:r>
        <w:rPr>
          <w:rFonts w:ascii="Malgun Gothic" w:eastAsia="Malgun Gothic" w:hAnsi="Malgun Gothic" w:hint="eastAsia"/>
          <w:spacing w:val="-27"/>
        </w:rPr>
        <w:t xml:space="preserve"> —</w:t>
      </w:r>
    </w:p>
    <w:p>
      <w:pPr>
        <w:spacing w:after="0"/>
        <w:rPr>
          <w:rFonts w:ascii="Malgun Gothic" w:eastAsia="Malgun Gothic" w:hAnsi="Malgun Gothic" w:hint="eastAsia"/>
        </w:rPr>
        <w:sectPr>
          <w:headerReference w:type="default" r:id="rId71"/>
          <w:footerReference w:type="default" r:id="rId72"/>
          <w:pgSz w:w="17860" w:h="25270"/>
          <w:pgMar w:top="1600" w:right="1800" w:bottom="2020" w:left="2420" w:header="1050" w:footer="1830"/>
          <w:pgNumType w:start="27"/>
          <w:cols w:space="708"/>
        </w:sectPr>
      </w:pPr>
    </w:p>
    <w:p>
      <w:pPr>
        <w:pStyle w:val="BodyText"/>
        <w:spacing w:before="9"/>
        <w:ind w:left="0"/>
        <w:rPr>
          <w:rFonts w:ascii="Malgun Gothic"/>
          <w:sz w:val="9"/>
        </w:rPr>
      </w:pPr>
    </w:p>
    <w:p>
      <w:pPr>
        <w:pStyle w:val="BodyText"/>
        <w:spacing w:line="309" w:lineRule="auto"/>
        <w:ind w:right="315"/>
        <w:jc w:val="both"/>
        <w:rPr>
          <w:rFonts w:ascii="Malgun Gothic" w:eastAsia="Malgun Gothic" w:hint="eastAsia"/>
        </w:rPr>
      </w:pPr>
      <w:r>
        <w:rPr>
          <w:rFonts w:ascii="Malgun Gothic" w:eastAsia="Malgun Gothic" w:hint="eastAsia"/>
        </w:rPr>
        <w:t>38.4kbit/s，</w:t>
      </w:r>
      <w:r>
        <w:rPr>
          <w:spacing w:val="-2"/>
        </w:rPr>
        <w:t xml:space="preserve">其应用层通信协议采用 </w:t>
      </w:r>
      <w:r>
        <w:rPr>
          <w:rFonts w:ascii="Malgun Gothic" w:eastAsia="Malgun Gothic" w:hint="eastAsia"/>
        </w:rPr>
        <w:t>DL/T634</w:t>
      </w:r>
      <w:r>
        <w:rPr>
          <w:rFonts w:ascii="Malgun Gothic" w:eastAsia="Malgun Gothic" w:hint="eastAsia"/>
          <w:spacing w:val="56"/>
        </w:rPr>
        <w:t xml:space="preserve"> </w:t>
      </w:r>
      <w:r>
        <w:rPr>
          <w:rFonts w:ascii="Malgun Gothic" w:eastAsia="Malgun Gothic" w:hint="eastAsia"/>
        </w:rPr>
        <w:t>5101－2002</w:t>
      </w:r>
      <w:r>
        <w:rPr>
          <w:rFonts w:ascii="Malgun Gothic" w:eastAsia="Malgun Gothic" w:hint="eastAsia"/>
          <w:spacing w:val="53"/>
        </w:rPr>
        <w:t xml:space="preserve"> </w:t>
      </w:r>
      <w:r>
        <w:t>规约</w:t>
      </w:r>
      <w:r>
        <w:rPr>
          <w:rFonts w:ascii="Malgun Gothic" w:eastAsia="Malgun Gothic" w:hint="eastAsia"/>
        </w:rPr>
        <w:t>；</w:t>
      </w:r>
      <w:r>
        <w:t>当其</w:t>
      </w:r>
      <w:r>
        <w:rPr>
          <w:spacing w:val="-1"/>
        </w:rPr>
        <w:t>传输通道为调度数据网络通道时</w:t>
      </w:r>
      <w:r>
        <w:rPr>
          <w:rFonts w:ascii="Malgun Gothic" w:eastAsia="Malgun Gothic" w:hint="eastAsia"/>
          <w:spacing w:val="-4"/>
        </w:rPr>
        <w:t>，</w:t>
      </w:r>
      <w:r>
        <w:rPr>
          <w:spacing w:val="-9"/>
        </w:rPr>
        <w:t xml:space="preserve">其传输协议为 </w:t>
      </w:r>
      <w:r>
        <w:rPr>
          <w:rFonts w:ascii="Malgun Gothic" w:eastAsia="Malgun Gothic" w:hint="eastAsia"/>
        </w:rPr>
        <w:t>DL/T634</w:t>
      </w:r>
      <w:r>
        <w:rPr>
          <w:rFonts w:ascii="Malgun Gothic" w:eastAsia="Malgun Gothic" w:hint="eastAsia"/>
          <w:spacing w:val="67"/>
        </w:rPr>
        <w:t xml:space="preserve"> </w:t>
      </w:r>
      <w:r>
        <w:rPr>
          <w:rFonts w:ascii="Malgun Gothic" w:eastAsia="Malgun Gothic" w:hint="eastAsia"/>
        </w:rPr>
        <w:t xml:space="preserve">5104－2002 </w:t>
      </w:r>
      <w:r>
        <w:t>规约</w:t>
      </w:r>
      <w:r>
        <w:rPr>
          <w:rFonts w:ascii="Malgun Gothic" w:eastAsia="Malgun Gothic" w:hint="eastAsia"/>
        </w:rPr>
        <w:t>。</w:t>
      </w:r>
    </w:p>
    <w:p>
      <w:pPr>
        <w:pStyle w:val="BodyText"/>
        <w:spacing w:line="718" w:lineRule="exact"/>
        <w:ind w:left="1119"/>
      </w:pPr>
      <w:r>
        <w:t>二</w:t>
      </w:r>
      <w:r>
        <w:rPr>
          <w:rFonts w:ascii="Malgun Gothic" w:eastAsia="Malgun Gothic" w:hint="eastAsia"/>
        </w:rPr>
        <w:t>、</w:t>
      </w:r>
      <w:r>
        <w:t>电能量计费系统</w:t>
      </w:r>
    </w:p>
    <w:p>
      <w:pPr>
        <w:pStyle w:val="BodyText"/>
        <w:spacing w:before="174" w:line="295" w:lineRule="auto"/>
        <w:ind w:right="320" w:firstLine="838"/>
        <w:jc w:val="both"/>
        <w:rPr>
          <w:rFonts w:ascii="Malgun Gothic" w:eastAsia="Malgun Gothic" w:hint="eastAsia"/>
        </w:rPr>
      </w:pPr>
      <w:r>
        <w:rPr>
          <w:spacing w:val="-6"/>
        </w:rPr>
        <w:t xml:space="preserve">本工程在 </w:t>
      </w:r>
      <w:r>
        <w:rPr>
          <w:rFonts w:ascii="Malgun Gothic" w:eastAsia="Malgun Gothic" w:hint="eastAsia"/>
        </w:rPr>
        <w:t>110kV**</w:t>
      </w:r>
      <w:r>
        <w:rPr>
          <w:spacing w:val="-2"/>
        </w:rPr>
        <w:t>施工变电站配置一套电能量采集装置</w:t>
      </w:r>
      <w:r>
        <w:rPr>
          <w:rFonts w:ascii="Malgun Gothic" w:eastAsia="Malgun Gothic" w:hint="eastAsia"/>
        </w:rPr>
        <w:t>，</w:t>
      </w:r>
      <w:r>
        <w:rPr>
          <w:spacing w:val="-4"/>
        </w:rPr>
        <w:t>该系统应</w:t>
      </w:r>
      <w:r>
        <w:t>能准确</w:t>
      </w:r>
      <w:r>
        <w:rPr>
          <w:rFonts w:ascii="Malgun Gothic" w:eastAsia="Malgun Gothic" w:hint="eastAsia"/>
        </w:rPr>
        <w:t>、</w:t>
      </w:r>
      <w:r>
        <w:rPr>
          <w:spacing w:val="-1"/>
        </w:rPr>
        <w:t>可靠地采集变电站计费</w:t>
      </w:r>
      <w:r>
        <w:rPr>
          <w:rFonts w:ascii="Malgun Gothic" w:eastAsia="Malgun Gothic" w:hint="eastAsia"/>
          <w:spacing w:val="-4"/>
        </w:rPr>
        <w:t>（</w:t>
      </w:r>
      <w:r>
        <w:rPr>
          <w:spacing w:val="-2"/>
        </w:rPr>
        <w:t>考核</w:t>
      </w:r>
      <w:r>
        <w:rPr>
          <w:rFonts w:ascii="Malgun Gothic" w:eastAsia="Malgun Gothic" w:hint="eastAsia"/>
        </w:rPr>
        <w:t>）</w:t>
      </w:r>
      <w:r>
        <w:rPr>
          <w:spacing w:val="-1"/>
        </w:rPr>
        <w:t>关口点上的电能量数据</w:t>
      </w:r>
      <w:r>
        <w:rPr>
          <w:rFonts w:ascii="Malgun Gothic" w:eastAsia="Malgun Gothic" w:hint="eastAsia"/>
        </w:rPr>
        <w:t>，</w:t>
      </w:r>
      <w:r>
        <w:rPr>
          <w:spacing w:val="-7"/>
        </w:rPr>
        <w:t>并最</w:t>
      </w:r>
      <w:r>
        <w:rPr>
          <w:spacing w:val="-2"/>
        </w:rPr>
        <w:t>终送往迪庆地调电能量计量主站系统</w:t>
      </w:r>
      <w:r>
        <w:rPr>
          <w:rFonts w:ascii="Malgun Gothic" w:eastAsia="Malgun Gothic" w:hint="eastAsia"/>
        </w:rPr>
        <w:t>。</w:t>
      </w:r>
    </w:p>
    <w:p>
      <w:pPr>
        <w:pStyle w:val="BodyText"/>
        <w:spacing w:line="295" w:lineRule="auto"/>
        <w:ind w:right="320" w:firstLine="838"/>
        <w:rPr>
          <w:rFonts w:ascii="Malgun Gothic" w:eastAsia="Malgun Gothic" w:hint="eastAsia"/>
        </w:rPr>
      </w:pPr>
      <w:r>
        <w:t>目前</w:t>
      </w:r>
      <w:r>
        <w:rPr>
          <w:rFonts w:ascii="Malgun Gothic" w:eastAsia="Malgun Gothic" w:hint="eastAsia"/>
        </w:rPr>
        <w:t>，</w:t>
      </w:r>
      <w:r>
        <w:rPr>
          <w:spacing w:val="-19"/>
        </w:rPr>
        <w:t xml:space="preserve">妥洛河水电站 </w:t>
      </w:r>
      <w:r>
        <w:rPr>
          <w:rFonts w:ascii="Malgun Gothic" w:eastAsia="Malgun Gothic" w:hint="eastAsia"/>
        </w:rPr>
        <w:t>110kV</w:t>
      </w:r>
      <w:r>
        <w:rPr>
          <w:rFonts w:ascii="Malgun Gothic" w:eastAsia="Malgun Gothic" w:hint="eastAsia"/>
          <w:spacing w:val="-60"/>
        </w:rPr>
        <w:t xml:space="preserve"> </w:t>
      </w:r>
      <w:r>
        <w:rPr>
          <w:spacing w:val="-18"/>
        </w:rPr>
        <w:t xml:space="preserve">妥拉线配置了 </w:t>
      </w:r>
      <w:r>
        <w:rPr>
          <w:rFonts w:ascii="Malgun Gothic" w:eastAsia="Malgun Gothic" w:hint="eastAsia"/>
        </w:rPr>
        <w:t>0.2S</w:t>
      </w:r>
      <w:r>
        <w:rPr>
          <w:rFonts w:ascii="Malgun Gothic" w:eastAsia="Malgun Gothic" w:hint="eastAsia"/>
          <w:spacing w:val="-61"/>
        </w:rPr>
        <w:t xml:space="preserve"> </w:t>
      </w:r>
      <w:r>
        <w:rPr>
          <w:spacing w:val="-58"/>
        </w:rPr>
        <w:t xml:space="preserve">级 </w:t>
      </w:r>
      <w:r>
        <w:rPr>
          <w:rFonts w:ascii="Malgun Gothic" w:eastAsia="Malgun Gothic" w:hint="eastAsia"/>
        </w:rPr>
        <w:t>DTSD341</w:t>
      </w:r>
      <w:r>
        <w:rPr>
          <w:rFonts w:ascii="Malgun Gothic" w:eastAsia="Malgun Gothic" w:hint="eastAsia"/>
          <w:spacing w:val="-84"/>
        </w:rPr>
        <w:t xml:space="preserve"> </w:t>
      </w:r>
      <w:r>
        <w:t>三相四</w:t>
      </w:r>
      <w:r>
        <w:rPr>
          <w:spacing w:val="-1"/>
        </w:rPr>
        <w:t>线电子式多功能电能表</w:t>
      </w:r>
      <w:r>
        <w:rPr>
          <w:rFonts w:ascii="Malgun Gothic" w:eastAsia="Malgun Gothic" w:hint="eastAsia"/>
        </w:rPr>
        <w:t>；</w:t>
      </w:r>
      <w:r>
        <w:rPr>
          <w:spacing w:val="5"/>
        </w:rPr>
        <w:t>拉嘎洛水电站配置了</w:t>
      </w:r>
      <w:r>
        <w:rPr>
          <w:rFonts w:ascii="Malgun Gothic" w:eastAsia="Malgun Gothic" w:hint="eastAsia"/>
        </w:rPr>
        <w:t>0.5</w:t>
      </w:r>
      <w:r>
        <w:rPr>
          <w:rFonts w:ascii="Malgun Gothic" w:eastAsia="Malgun Gothic" w:hint="eastAsia"/>
          <w:spacing w:val="-56"/>
        </w:rPr>
        <w:t xml:space="preserve"> </w:t>
      </w:r>
      <w:r>
        <w:rPr>
          <w:spacing w:val="61"/>
        </w:rPr>
        <w:t>级</w:t>
      </w:r>
      <w:r>
        <w:rPr>
          <w:rFonts w:ascii="Malgun Gothic" w:eastAsia="Malgun Gothic" w:hint="eastAsia"/>
          <w:spacing w:val="3"/>
        </w:rPr>
        <w:t>DTSD341</w:t>
      </w:r>
      <w:r>
        <w:t>三相四线</w:t>
      </w:r>
      <w:r>
        <w:rPr>
          <w:spacing w:val="-2"/>
        </w:rPr>
        <w:t>电子式多功能电能表</w:t>
      </w:r>
      <w:r>
        <w:rPr>
          <w:rFonts w:ascii="Malgun Gothic" w:eastAsia="Malgun Gothic" w:hint="eastAsia"/>
        </w:rPr>
        <w:t>。</w:t>
      </w:r>
      <w:r>
        <w:rPr>
          <w:spacing w:val="-11"/>
        </w:rPr>
        <w:t xml:space="preserve">本期工程计费关口点为 </w:t>
      </w:r>
      <w:r>
        <w:rPr>
          <w:rFonts w:ascii="Malgun Gothic" w:eastAsia="Malgun Gothic" w:hint="eastAsia"/>
        </w:rPr>
        <w:t>220kV**</w:t>
      </w:r>
      <w:r>
        <w:rPr>
          <w:spacing w:val="-51"/>
        </w:rPr>
        <w:t xml:space="preserve">变 </w:t>
      </w:r>
      <w:r>
        <w:rPr>
          <w:rFonts w:ascii="Malgun Gothic" w:eastAsia="Malgun Gothic" w:hint="eastAsia"/>
        </w:rPr>
        <w:t xml:space="preserve">110kV </w:t>
      </w:r>
      <w:r>
        <w:t>线路侧</w:t>
      </w:r>
      <w:r>
        <w:rPr>
          <w:rFonts w:ascii="Malgun Gothic" w:eastAsia="Malgun Gothic" w:hint="eastAsia"/>
        </w:rPr>
        <w:t>，</w:t>
      </w:r>
      <w:r>
        <w:rPr>
          <w:spacing w:val="-36"/>
        </w:rPr>
        <w:t xml:space="preserve">根据 </w:t>
      </w:r>
      <w:r>
        <w:rPr>
          <w:rFonts w:ascii="Malgun Gothic" w:eastAsia="Malgun Gothic" w:hint="eastAsia"/>
        </w:rPr>
        <w:t>DL/T 448-2000</w:t>
      </w:r>
      <w:r>
        <w:rPr>
          <w:rFonts w:ascii="Malgun Gothic" w:eastAsia="Malgun Gothic" w:hint="eastAsia"/>
          <w:spacing w:val="-92"/>
        </w:rPr>
        <w:t xml:space="preserve"> </w:t>
      </w:r>
      <w:r>
        <w:rPr>
          <w:spacing w:val="-1"/>
        </w:rPr>
        <w:t>电能计量装置技术管理规程</w:t>
      </w:r>
      <w:r>
        <w:rPr>
          <w:rFonts w:ascii="Malgun Gothic" w:eastAsia="Malgun Gothic" w:hint="eastAsia"/>
          <w:spacing w:val="-4"/>
        </w:rPr>
        <w:t>，</w:t>
      </w:r>
      <w:r>
        <w:rPr>
          <w:spacing w:val="-35"/>
        </w:rPr>
        <w:t xml:space="preserve">需在 </w:t>
      </w:r>
      <w:r>
        <w:rPr>
          <w:rFonts w:ascii="Malgun Gothic" w:eastAsia="Malgun Gothic" w:hint="eastAsia"/>
        </w:rPr>
        <w:t>220kV**</w:t>
      </w:r>
      <w:r>
        <w:t>变</w:t>
      </w:r>
      <w:r>
        <w:rPr>
          <w:spacing w:val="-20"/>
        </w:rPr>
        <w:t xml:space="preserve">新增二块 </w:t>
      </w:r>
      <w:r>
        <w:rPr>
          <w:rFonts w:ascii="Malgun Gothic" w:eastAsia="Malgun Gothic" w:hint="eastAsia"/>
        </w:rPr>
        <w:t xml:space="preserve">0.5S </w:t>
      </w:r>
      <w:r>
        <w:rPr>
          <w:spacing w:val="-1"/>
        </w:rPr>
        <w:t>级电能表</w:t>
      </w:r>
      <w:r>
        <w:rPr>
          <w:rFonts w:ascii="Malgun Gothic" w:eastAsia="Malgun Gothic" w:hint="eastAsia"/>
        </w:rPr>
        <w:t>，</w:t>
      </w:r>
      <w:r>
        <w:rPr>
          <w:spacing w:val="-2"/>
        </w:rPr>
        <w:t>主副配置</w:t>
      </w:r>
      <w:r>
        <w:rPr>
          <w:rFonts w:ascii="Malgun Gothic" w:eastAsia="Malgun Gothic" w:hint="eastAsia"/>
          <w:spacing w:val="-4"/>
        </w:rPr>
        <w:t>。</w:t>
      </w:r>
      <w:r>
        <w:t>拉嘎洛水电站及妥洛河水电站维持现状</w:t>
      </w:r>
      <w:r>
        <w:rPr>
          <w:rFonts w:ascii="Malgun Gothic" w:eastAsia="Malgun Gothic" w:hint="eastAsia"/>
        </w:rPr>
        <w:t>。</w:t>
      </w:r>
    </w:p>
    <w:p>
      <w:pPr>
        <w:pStyle w:val="BodyText"/>
        <w:spacing w:before="11"/>
        <w:ind w:left="0"/>
        <w:rPr>
          <w:rFonts w:ascii="Malgun Gothic"/>
          <w:sz w:val="67"/>
        </w:rPr>
      </w:pPr>
    </w:p>
    <w:p>
      <w:pPr>
        <w:pStyle w:val="Heading3"/>
        <w:tabs>
          <w:tab w:val="left" w:pos="1299"/>
        </w:tabs>
        <w:ind w:left="280" w:firstLine="0"/>
      </w:pPr>
      <w:bookmarkStart w:id="3" w:name="_TOC_250033"/>
      <w:r>
        <w:rPr>
          <w:rFonts w:ascii="Malgun Gothic" w:eastAsia="Malgun Gothic" w:hint="eastAsia"/>
          <w:color w:val="FF0000"/>
        </w:rPr>
        <w:t>2.4</w:t>
        <w:tab/>
      </w:r>
      <w:bookmarkEnd w:id="3"/>
      <w:r>
        <w:t>系统通信</w:t>
      </w:r>
    </w:p>
    <w:p>
      <w:pPr>
        <w:pStyle w:val="BodyText"/>
        <w:spacing w:before="12"/>
        <w:ind w:left="0"/>
        <w:rPr>
          <w:b/>
          <w:sz w:val="43"/>
        </w:rPr>
      </w:pPr>
    </w:p>
    <w:p>
      <w:pPr>
        <w:pStyle w:val="ListParagraph"/>
        <w:numPr>
          <w:ilvl w:val="2"/>
          <w:numId w:val="32"/>
        </w:numPr>
        <w:tabs>
          <w:tab w:val="left" w:pos="2415"/>
          <w:tab w:val="left" w:pos="2416"/>
        </w:tabs>
        <w:spacing w:before="0" w:after="0" w:line="240" w:lineRule="auto"/>
        <w:ind w:left="2415" w:right="0" w:hanging="1297"/>
        <w:jc w:val="left"/>
        <w:rPr>
          <w:sz w:val="42"/>
        </w:rPr>
      </w:pPr>
      <w:r>
        <w:rPr>
          <w:sz w:val="42"/>
        </w:rPr>
        <w:t>概述</w:t>
      </w:r>
    </w:p>
    <w:p>
      <w:pPr>
        <w:pStyle w:val="BodyText"/>
        <w:spacing w:before="175"/>
        <w:ind w:left="1119"/>
        <w:rPr>
          <w:rFonts w:ascii="Malgun Gothic" w:eastAsia="Malgun Gothic" w:hint="eastAsia"/>
        </w:rPr>
      </w:pPr>
      <w:r>
        <w:rPr>
          <w:rFonts w:ascii="Malgun Gothic" w:eastAsia="Malgun Gothic" w:hint="eastAsia"/>
        </w:rPr>
        <w:t>110kV**</w:t>
      </w:r>
      <w:r>
        <w:t>施工变本期工程规模为</w:t>
      </w:r>
      <w:r>
        <w:rPr>
          <w:rFonts w:ascii="Malgun Gothic" w:eastAsia="Malgun Gothic" w:hint="eastAsia"/>
        </w:rPr>
        <w:t>：</w:t>
      </w:r>
    </w:p>
    <w:p>
      <w:pPr>
        <w:pStyle w:val="BodyText"/>
        <w:spacing w:before="271"/>
        <w:ind w:left="1119"/>
        <w:rPr>
          <w:rFonts w:ascii="Malgun Gothic" w:eastAsia="Malgun Gothic" w:hint="eastAsia"/>
        </w:rPr>
      </w:pPr>
      <w:r>
        <w:t>电压等级</w:t>
      </w:r>
      <w:r>
        <w:rPr>
          <w:rFonts w:ascii="Malgun Gothic" w:eastAsia="Malgun Gothic" w:hint="eastAsia"/>
        </w:rPr>
        <w:t>：110kV/10kV。</w:t>
      </w:r>
    </w:p>
    <w:p>
      <w:pPr>
        <w:pStyle w:val="BodyText"/>
        <w:spacing w:before="78"/>
        <w:ind w:left="1119"/>
        <w:rPr>
          <w:rFonts w:ascii="Malgun Gothic" w:eastAsia="Malgun Gothic" w:hAnsi="Malgun Gothic" w:hint="eastAsia"/>
        </w:rPr>
      </w:pPr>
      <w:r>
        <w:rPr>
          <w:rFonts w:ascii="Malgun Gothic" w:eastAsia="Malgun Gothic" w:hAnsi="Malgun Gothic" w:hint="eastAsia"/>
        </w:rPr>
        <w:t>110kV</w:t>
      </w:r>
      <w:r>
        <w:rPr>
          <w:rFonts w:ascii="Malgun Gothic" w:eastAsia="Malgun Gothic" w:hAnsi="Malgun Gothic" w:hint="eastAsia"/>
          <w:spacing w:val="-94"/>
        </w:rPr>
        <w:t xml:space="preserve"> </w:t>
      </w:r>
      <w:r>
        <w:t>侧</w:t>
      </w:r>
      <w:r>
        <w:rPr>
          <w:rFonts w:ascii="Malgun Gothic" w:eastAsia="Malgun Gothic" w:hAnsi="Malgun Gothic" w:hint="eastAsia"/>
        </w:rPr>
        <w:t>：</w:t>
      </w:r>
      <w:r>
        <w:rPr>
          <w:spacing w:val="29"/>
        </w:rPr>
        <w:t>最终</w:t>
      </w:r>
      <w:r>
        <w:rPr>
          <w:rFonts w:ascii="Malgun Gothic" w:eastAsia="Malgun Gothic" w:hAnsi="Malgun Gothic" w:hint="eastAsia"/>
        </w:rPr>
        <w:t>2</w:t>
      </w:r>
      <w:r>
        <w:rPr>
          <w:rFonts w:ascii="Malgun Gothic" w:eastAsia="Malgun Gothic" w:hAnsi="Malgun Gothic" w:hint="eastAsia"/>
          <w:spacing w:val="-91"/>
        </w:rPr>
        <w:t xml:space="preserve"> </w:t>
      </w:r>
      <w:r>
        <w:t>回</w:t>
      </w:r>
      <w:r>
        <w:rPr>
          <w:rFonts w:ascii="Malgun Gothic" w:eastAsia="Malgun Gothic" w:hAnsi="Malgun Gothic" w:hint="eastAsia"/>
        </w:rPr>
        <w:t>，</w:t>
      </w:r>
      <w:r>
        <w:rPr>
          <w:spacing w:val="13"/>
        </w:rPr>
        <w:t>本期建成</w:t>
      </w:r>
      <w:r>
        <w:rPr>
          <w:rFonts w:ascii="Malgun Gothic" w:eastAsia="Malgun Gothic" w:hAnsi="Malgun Gothic" w:hint="eastAsia"/>
        </w:rPr>
        <w:t>2</w:t>
      </w:r>
      <w:r>
        <w:rPr>
          <w:rFonts w:ascii="Malgun Gothic" w:eastAsia="Malgun Gothic" w:hAnsi="Malgun Gothic" w:hint="eastAsia"/>
          <w:spacing w:val="-90"/>
        </w:rPr>
        <w:t xml:space="preserve"> </w:t>
      </w:r>
      <w:r>
        <w:t>回</w:t>
      </w:r>
      <w:r>
        <w:rPr>
          <w:rFonts w:ascii="Malgun Gothic" w:eastAsia="Malgun Gothic" w:hAnsi="Malgun Gothic" w:hint="eastAsia"/>
        </w:rPr>
        <w:t>，1</w:t>
      </w:r>
      <w:r>
        <w:rPr>
          <w:rFonts w:ascii="Malgun Gothic" w:eastAsia="Malgun Gothic" w:hAnsi="Malgun Gothic" w:hint="eastAsia"/>
          <w:spacing w:val="-91"/>
        </w:rPr>
        <w:t xml:space="preserve"> </w:t>
      </w:r>
      <w:r>
        <w:rPr>
          <w:spacing w:val="19"/>
        </w:rPr>
        <w:t>回接入</w:t>
      </w:r>
      <w:r>
        <w:rPr>
          <w:rFonts w:ascii="Malgun Gothic" w:eastAsia="Malgun Gothic" w:hAnsi="Malgun Gothic" w:hint="eastAsia"/>
        </w:rPr>
        <w:t>220kV**</w:t>
      </w:r>
      <w:r>
        <w:rPr>
          <w:spacing w:val="-4"/>
        </w:rPr>
        <w:t>变</w:t>
      </w:r>
      <w:r>
        <w:rPr>
          <w:rFonts w:ascii="Malgun Gothic" w:eastAsia="Malgun Gothic" w:hAnsi="Malgun Gothic" w:hint="eastAsia"/>
        </w:rPr>
        <w:t>，1</w:t>
      </w:r>
      <w:r>
        <w:rPr>
          <w:rFonts w:ascii="Malgun Gothic" w:eastAsia="Malgun Gothic" w:hAnsi="Malgun Gothic" w:hint="eastAsia"/>
          <w:spacing w:val="-90"/>
        </w:rPr>
        <w:t xml:space="preserve"> </w:t>
      </w:r>
      <w:r>
        <w:t>回</w:t>
      </w:r>
      <w:r>
        <w:rPr>
          <w:rFonts w:ascii="Malgun Gothic" w:eastAsia="Malgun Gothic" w:hAnsi="Malgun Gothic" w:hint="eastAsia"/>
        </w:rPr>
        <w:t>“T”</w:t>
      </w:r>
    </w:p>
    <w:p>
      <w:pPr>
        <w:pStyle w:val="BodyText"/>
        <w:spacing w:before="271"/>
        <w:rPr>
          <w:rFonts w:ascii="Malgun Gothic" w:eastAsia="Malgun Gothic" w:hint="eastAsia"/>
        </w:rPr>
      </w:pPr>
      <w:r>
        <w:rPr>
          <w:spacing w:val="-53"/>
        </w:rPr>
        <w:t xml:space="preserve">接 </w:t>
      </w:r>
      <w:r>
        <w:rPr>
          <w:rFonts w:ascii="Malgun Gothic" w:eastAsia="Malgun Gothic" w:hint="eastAsia"/>
        </w:rPr>
        <w:t xml:space="preserve">110kV </w:t>
      </w:r>
      <w:r>
        <w:t>妥拉线</w:t>
      </w:r>
      <w:r>
        <w:rPr>
          <w:rFonts w:ascii="Malgun Gothic" w:eastAsia="Malgun Gothic" w:hint="eastAsia"/>
        </w:rPr>
        <w:t>（</w:t>
      </w:r>
      <w:r>
        <w:rPr>
          <w:spacing w:val="-9"/>
        </w:rPr>
        <w:t xml:space="preserve">妥洛河电站至拉嘎洛电站的 </w:t>
      </w:r>
      <w:r>
        <w:rPr>
          <w:rFonts w:ascii="Malgun Gothic" w:eastAsia="Malgun Gothic" w:hint="eastAsia"/>
        </w:rPr>
        <w:t xml:space="preserve">110kV </w:t>
      </w:r>
      <w:r>
        <w:t>线路</w:t>
      </w:r>
      <w:r>
        <w:rPr>
          <w:rFonts w:ascii="Malgun Gothic" w:eastAsia="Malgun Gothic" w:hint="eastAsia"/>
        </w:rPr>
        <w:t>）。</w:t>
      </w:r>
    </w:p>
    <w:p>
      <w:pPr>
        <w:pStyle w:val="ListParagraph"/>
        <w:numPr>
          <w:ilvl w:val="2"/>
          <w:numId w:val="32"/>
        </w:numPr>
        <w:tabs>
          <w:tab w:val="left" w:pos="2415"/>
          <w:tab w:val="left" w:pos="2416"/>
        </w:tabs>
        <w:spacing w:before="78" w:after="0" w:line="240" w:lineRule="auto"/>
        <w:ind w:left="2415" w:right="0" w:hanging="1297"/>
        <w:jc w:val="left"/>
        <w:rPr>
          <w:sz w:val="42"/>
        </w:rPr>
      </w:pPr>
      <w:r>
        <w:rPr>
          <w:sz w:val="42"/>
        </w:rPr>
        <w:t>与本工程相关通信现状</w:t>
      </w:r>
    </w:p>
    <w:p>
      <w:pPr>
        <w:spacing w:after="0" w:line="240" w:lineRule="auto"/>
        <w:jc w:val="left"/>
        <w:rPr>
          <w:sz w:val="42"/>
        </w:rPr>
        <w:sectPr>
          <w:headerReference w:type="default" r:id="rId73"/>
          <w:footerReference w:type="default" r:id="rId74"/>
          <w:pgSz w:w="17860" w:h="25270"/>
          <w:pgMar w:top="1600" w:right="1800" w:bottom="2020" w:left="2420" w:header="1050" w:footer="1830"/>
          <w:pgNumType w:start="28"/>
          <w:cols w:space="708"/>
        </w:sectPr>
      </w:pPr>
    </w:p>
    <w:p>
      <w:pPr>
        <w:pStyle w:val="BodyText"/>
        <w:spacing w:before="12"/>
        <w:ind w:left="0"/>
        <w:rPr>
          <w:sz w:val="20"/>
        </w:rPr>
      </w:pPr>
    </w:p>
    <w:p>
      <w:pPr>
        <w:pStyle w:val="BodyText"/>
        <w:tabs>
          <w:tab w:val="left" w:pos="11565"/>
        </w:tabs>
        <w:ind w:left="1119"/>
        <w:rPr>
          <w:rFonts w:ascii="Malgun Gothic" w:eastAsia="Malgun Gothic" w:hAnsi="Malgun Gothic" w:hint="eastAsia"/>
        </w:rPr>
      </w:pPr>
      <w:r>
        <w:t>迪庆地调通信网络系统</w:t>
      </w:r>
      <w:r>
        <w:rPr>
          <w:spacing w:val="-3"/>
        </w:rPr>
        <w:t xml:space="preserve"> </w:t>
      </w:r>
      <w:r>
        <w:rPr>
          <w:rFonts w:ascii="Malgun Gothic" w:eastAsia="Malgun Gothic" w:hAnsi="Malgun Gothic" w:hint="eastAsia"/>
          <w:spacing w:val="18"/>
        </w:rPr>
        <w:t>，</w:t>
      </w:r>
      <w:r>
        <w:t>已建</w:t>
      </w:r>
      <w:r>
        <w:rPr>
          <w:spacing w:val="57"/>
        </w:rPr>
        <w:t>成</w:t>
      </w:r>
      <w:r>
        <w:rPr>
          <w:rFonts w:ascii="Malgun Gothic" w:eastAsia="Malgun Gothic" w:hAnsi="Malgun Gothic" w:hint="eastAsia"/>
          <w:spacing w:val="3"/>
        </w:rPr>
        <w:t>：220kV**</w:t>
      </w:r>
      <w:r>
        <w:rPr>
          <w:spacing w:val="18"/>
        </w:rPr>
        <w:t>变</w:t>
      </w:r>
      <w:r>
        <w:rPr>
          <w:rFonts w:ascii="Malgun Gothic" w:eastAsia="Malgun Gothic" w:hAnsi="Malgun Gothic" w:hint="eastAsia"/>
          <w:spacing w:val="2"/>
        </w:rPr>
        <w:t>—220kV</w:t>
        <w:tab/>
      </w:r>
      <w:r>
        <w:t>剑川</w:t>
      </w:r>
      <w:r>
        <w:rPr>
          <w:spacing w:val="57"/>
        </w:rPr>
        <w:t>变</w:t>
      </w:r>
      <w:r>
        <w:rPr>
          <w:rFonts w:ascii="Malgun Gothic" w:eastAsia="Malgun Gothic" w:hAnsi="Malgun Gothic" w:hint="eastAsia"/>
        </w:rPr>
        <w:t>—</w:t>
      </w:r>
    </w:p>
    <w:p>
      <w:pPr>
        <w:pStyle w:val="BodyText"/>
        <w:spacing w:before="78"/>
        <w:rPr>
          <w:rFonts w:ascii="Malgun Gothic" w:eastAsia="Malgun Gothic" w:hAnsi="Malgun Gothic" w:hint="eastAsia"/>
        </w:rPr>
      </w:pPr>
      <w:r>
        <w:rPr>
          <w:rFonts w:ascii="Malgun Gothic" w:eastAsia="Malgun Gothic" w:hAnsi="Malgun Gothic" w:hint="eastAsia"/>
        </w:rPr>
        <w:t xml:space="preserve">220kV </w:t>
      </w:r>
      <w:r>
        <w:t>迪庆变</w:t>
      </w:r>
      <w:r>
        <w:rPr>
          <w:rFonts w:ascii="Malgun Gothic" w:eastAsia="Malgun Gothic" w:hAnsi="Malgun Gothic" w:hint="eastAsia"/>
        </w:rPr>
        <w:t xml:space="preserve">—220kV </w:t>
      </w:r>
      <w:r>
        <w:t>香格里拉变</w:t>
      </w:r>
      <w:r>
        <w:rPr>
          <w:rFonts w:ascii="Malgun Gothic" w:eastAsia="Malgun Gothic" w:hAnsi="Malgun Gothic" w:hint="eastAsia"/>
        </w:rPr>
        <w:t>—</w:t>
      </w:r>
      <w:r>
        <w:t>迪庆地调的光传输网</w:t>
      </w:r>
      <w:r>
        <w:rPr>
          <w:rFonts w:ascii="Malgun Gothic" w:eastAsia="Malgun Gothic" w:hAnsi="Malgun Gothic" w:hint="eastAsia"/>
        </w:rPr>
        <w:t>。</w:t>
      </w:r>
    </w:p>
    <w:p>
      <w:pPr>
        <w:pStyle w:val="ListParagraph"/>
        <w:numPr>
          <w:ilvl w:val="2"/>
          <w:numId w:val="33"/>
        </w:numPr>
        <w:tabs>
          <w:tab w:val="left" w:pos="2415"/>
          <w:tab w:val="left" w:pos="2416"/>
        </w:tabs>
        <w:spacing w:before="174" w:after="0" w:line="240" w:lineRule="auto"/>
        <w:ind w:left="2415" w:right="0" w:hanging="1297"/>
        <w:jc w:val="left"/>
        <w:rPr>
          <w:sz w:val="42"/>
        </w:rPr>
      </w:pPr>
      <w:r>
        <w:rPr>
          <w:sz w:val="42"/>
        </w:rPr>
        <w:t>系统通信方案</w:t>
      </w:r>
    </w:p>
    <w:p>
      <w:pPr>
        <w:pStyle w:val="BodyText"/>
        <w:spacing w:before="271" w:line="295" w:lineRule="auto"/>
        <w:ind w:right="271" w:firstLine="838"/>
        <w:rPr>
          <w:rFonts w:ascii="Malgun Gothic" w:eastAsia="Malgun Gothic" w:hint="eastAsia"/>
        </w:rPr>
      </w:pPr>
      <w:r>
        <w:t xml:space="preserve">结合系统一次接线和与本工程相关通信现状 </w:t>
      </w:r>
      <w:r>
        <w:rPr>
          <w:rFonts w:ascii="Malgun Gothic" w:eastAsia="Malgun Gothic" w:hint="eastAsia"/>
        </w:rPr>
        <w:t>，110kV**</w:t>
      </w:r>
      <w:r>
        <w:t>施工变采用光纤通信方式</w:t>
      </w:r>
      <w:r>
        <w:rPr>
          <w:rFonts w:ascii="Malgun Gothic" w:eastAsia="Malgun Gothic" w:hint="eastAsia"/>
        </w:rPr>
        <w:t>。</w:t>
      </w:r>
    </w:p>
    <w:p>
      <w:pPr>
        <w:pStyle w:val="BodyText"/>
        <w:spacing w:line="295" w:lineRule="auto"/>
        <w:ind w:right="260" w:firstLine="838"/>
        <w:rPr>
          <w:rFonts w:ascii="Malgun Gothic" w:eastAsia="Malgun Gothic" w:hAnsi="Malgun Gothic" w:hint="eastAsia"/>
        </w:rPr>
      </w:pPr>
      <w:r>
        <w:t xml:space="preserve">建议建成 </w:t>
      </w:r>
      <w:r>
        <w:rPr>
          <w:rFonts w:ascii="Malgun Gothic" w:eastAsia="Malgun Gothic" w:hAnsi="Malgun Gothic" w:hint="eastAsia"/>
        </w:rPr>
        <w:t>110kV**</w:t>
      </w:r>
      <w:r>
        <w:t>施工变</w:t>
      </w:r>
      <w:r>
        <w:rPr>
          <w:rFonts w:ascii="Malgun Gothic" w:eastAsia="Malgun Gothic" w:hAnsi="Malgun Gothic" w:hint="eastAsia"/>
        </w:rPr>
        <w:t>—220kV**</w:t>
      </w:r>
      <w:r>
        <w:t>变</w:t>
      </w:r>
      <w:r>
        <w:rPr>
          <w:rFonts w:ascii="Malgun Gothic" w:eastAsia="Malgun Gothic" w:hAnsi="Malgun Gothic" w:hint="eastAsia"/>
        </w:rPr>
        <w:t xml:space="preserve">—220kV </w:t>
      </w:r>
      <w:r>
        <w:t>剑川变</w:t>
      </w:r>
      <w:r>
        <w:rPr>
          <w:rFonts w:ascii="Malgun Gothic" w:eastAsia="Malgun Gothic" w:hAnsi="Malgun Gothic" w:hint="eastAsia"/>
        </w:rPr>
        <w:t xml:space="preserve">—220kV </w:t>
      </w:r>
      <w:r>
        <w:t>迪庆变</w:t>
      </w:r>
      <w:r>
        <w:rPr>
          <w:rFonts w:ascii="Malgun Gothic" w:eastAsia="Malgun Gothic" w:hAnsi="Malgun Gothic" w:hint="eastAsia"/>
        </w:rPr>
        <w:t xml:space="preserve">—220kV </w:t>
      </w:r>
      <w:r>
        <w:t>香格里拉变</w:t>
      </w:r>
      <w:r>
        <w:rPr>
          <w:rFonts w:ascii="Malgun Gothic" w:eastAsia="Malgun Gothic" w:hAnsi="Malgun Gothic" w:hint="eastAsia"/>
        </w:rPr>
        <w:t>—</w:t>
      </w:r>
      <w:r>
        <w:t>迪庆地调的光传输网</w:t>
      </w:r>
      <w:r>
        <w:rPr>
          <w:rFonts w:ascii="Malgun Gothic" w:eastAsia="Malgun Gothic" w:hAnsi="Malgun Gothic" w:hint="eastAsia"/>
        </w:rPr>
        <w:t>。</w:t>
      </w:r>
    </w:p>
    <w:p>
      <w:pPr>
        <w:pStyle w:val="BodyText"/>
        <w:spacing w:line="664" w:lineRule="exact"/>
        <w:ind w:left="1119"/>
      </w:pPr>
      <w:r>
        <w:rPr>
          <w:rFonts w:ascii="Malgun Gothic" w:eastAsia="Malgun Gothic" w:hint="eastAsia"/>
        </w:rPr>
        <w:t>1、</w:t>
      </w:r>
      <w:r>
        <w:t>光缆建设</w:t>
      </w:r>
    </w:p>
    <w:p>
      <w:pPr>
        <w:pStyle w:val="BodyText"/>
        <w:tabs>
          <w:tab w:val="left" w:pos="4014"/>
          <w:tab w:val="left" w:pos="5259"/>
        </w:tabs>
        <w:spacing w:before="173" w:line="326" w:lineRule="auto"/>
        <w:ind w:right="315" w:firstLine="838"/>
      </w:pPr>
      <w:r>
        <w:rPr>
          <w:rFonts w:ascii="Malgun Gothic" w:eastAsia="Malgun Gothic" w:hAnsi="Malgun Gothic" w:hint="eastAsia"/>
        </w:rPr>
        <w:t>110kV**</w:t>
      </w:r>
      <w:r>
        <w:t>施工变</w:t>
      </w:r>
      <w:r>
        <w:rPr>
          <w:rFonts w:ascii="Malgun Gothic" w:eastAsia="Malgun Gothic" w:hAnsi="Malgun Gothic" w:hint="eastAsia"/>
        </w:rPr>
        <w:t>—220kV**</w:t>
      </w:r>
      <w:r>
        <w:t>变沿</w:t>
      </w:r>
      <w:r>
        <w:rPr>
          <w:spacing w:val="-112"/>
        </w:rPr>
        <w:t xml:space="preserve"> </w:t>
      </w:r>
      <w:r>
        <w:rPr>
          <w:rFonts w:ascii="Malgun Gothic" w:eastAsia="Malgun Gothic" w:hAnsi="Malgun Gothic" w:hint="eastAsia"/>
        </w:rPr>
        <w:t>110kV</w:t>
      </w:r>
      <w:r>
        <w:rPr>
          <w:rFonts w:ascii="Malgun Gothic" w:eastAsia="Malgun Gothic" w:hAnsi="Malgun Gothic" w:hint="eastAsia"/>
          <w:spacing w:val="-54"/>
        </w:rPr>
        <w:t xml:space="preserve"> </w:t>
      </w:r>
      <w:r>
        <w:t>新建线路架设一根</w:t>
      </w:r>
      <w:r>
        <w:rPr>
          <w:spacing w:val="-117"/>
        </w:rPr>
        <w:t xml:space="preserve"> </w:t>
      </w:r>
      <w:r>
        <w:rPr>
          <w:rFonts w:ascii="Malgun Gothic" w:eastAsia="Malgun Gothic" w:hAnsi="Malgun Gothic" w:hint="eastAsia"/>
        </w:rPr>
        <w:t>OPGW</w:t>
      </w:r>
      <w:r>
        <w:rPr>
          <w:rFonts w:ascii="Malgun Gothic" w:eastAsia="Malgun Gothic" w:hAnsi="Malgun Gothic" w:hint="eastAsia"/>
          <w:spacing w:val="-49"/>
        </w:rPr>
        <w:t xml:space="preserve"> </w:t>
      </w:r>
      <w:r>
        <w:t>光</w:t>
      </w:r>
      <w:r>
        <w:rPr>
          <w:spacing w:val="21"/>
        </w:rPr>
        <w:t>缆</w:t>
      </w:r>
      <w:r>
        <w:rPr>
          <w:rFonts w:ascii="Malgun Gothic" w:eastAsia="Malgun Gothic" w:hAnsi="Malgun Gothic" w:hint="eastAsia"/>
          <w:spacing w:val="18"/>
        </w:rPr>
        <w:t>，</w:t>
      </w:r>
      <w:r>
        <w:t>光缆长度约为</w:t>
        <w:tab/>
      </w:r>
      <w:r>
        <w:rPr>
          <w:rFonts w:ascii="Malgun Gothic" w:eastAsia="Malgun Gothic" w:hAnsi="Malgun Gothic" w:hint="eastAsia"/>
        </w:rPr>
        <w:t>26.88</w:t>
        <w:tab/>
      </w:r>
      <w:r>
        <w:rPr>
          <w:rFonts w:ascii="Malgun Gothic" w:eastAsia="Malgun Gothic" w:hAnsi="Malgun Gothic" w:hint="eastAsia"/>
          <w:spacing w:val="12"/>
        </w:rPr>
        <w:t>km，</w:t>
      </w:r>
      <w:r>
        <w:t>纤芯采用</w:t>
      </w:r>
      <w:r>
        <w:rPr>
          <w:spacing w:val="96"/>
        </w:rPr>
        <w:t xml:space="preserve"> </w:t>
      </w:r>
      <w:r>
        <w:rPr>
          <w:rFonts w:ascii="Malgun Gothic" w:eastAsia="Malgun Gothic" w:hAnsi="Malgun Gothic" w:hint="eastAsia"/>
          <w:spacing w:val="4"/>
        </w:rPr>
        <w:t>G.652，</w:t>
      </w:r>
      <w:r>
        <w:t>在进站的导引光缆</w:t>
      </w:r>
    </w:p>
    <w:p>
      <w:pPr>
        <w:pStyle w:val="BodyText"/>
        <w:spacing w:line="562" w:lineRule="exact"/>
        <w:rPr>
          <w:rFonts w:ascii="Malgun Gothic" w:eastAsia="Malgun Gothic" w:hint="eastAsia"/>
        </w:rPr>
      </w:pPr>
      <w:r>
        <w:rPr>
          <w:rFonts w:ascii="Malgun Gothic" w:eastAsia="Malgun Gothic" w:hint="eastAsia"/>
        </w:rPr>
        <w:t xml:space="preserve">（ADSS </w:t>
      </w:r>
      <w:r>
        <w:t>光缆</w:t>
      </w:r>
      <w:r>
        <w:rPr>
          <w:rFonts w:ascii="Malgun Gothic" w:eastAsia="Malgun Gothic" w:hint="eastAsia"/>
        </w:rPr>
        <w:t>）</w:t>
      </w:r>
      <w:r>
        <w:t xml:space="preserve">采用加 </w:t>
      </w:r>
      <w:r>
        <w:rPr>
          <w:rFonts w:ascii="Malgun Gothic" w:eastAsia="Malgun Gothic" w:hint="eastAsia"/>
        </w:rPr>
        <w:t xml:space="preserve">PE </w:t>
      </w:r>
      <w:r>
        <w:t>护套管保护的方式敷设</w:t>
      </w:r>
      <w:r>
        <w:rPr>
          <w:rFonts w:ascii="Malgun Gothic" w:eastAsia="Malgun Gothic" w:hint="eastAsia"/>
        </w:rPr>
        <w:t>，</w:t>
      </w:r>
      <w:r>
        <w:t>以防小动物啃咬</w:t>
      </w:r>
      <w:r>
        <w:rPr>
          <w:rFonts w:ascii="Malgun Gothic" w:eastAsia="Malgun Gothic" w:hint="eastAsia"/>
        </w:rPr>
        <w:t>。</w:t>
      </w:r>
    </w:p>
    <w:p>
      <w:pPr>
        <w:pStyle w:val="BodyText"/>
        <w:spacing w:before="175"/>
        <w:ind w:left="1119"/>
        <w:rPr>
          <w:rFonts w:ascii="Malgun Gothic" w:eastAsia="Malgun Gothic" w:hint="eastAsia"/>
        </w:rPr>
      </w:pPr>
      <w:r>
        <w:rPr>
          <w:rFonts w:ascii="Malgun Gothic" w:eastAsia="Malgun Gothic" w:hint="eastAsia"/>
        </w:rPr>
        <w:t>110kV**</w:t>
      </w:r>
      <w:r>
        <w:rPr>
          <w:spacing w:val="5"/>
        </w:rPr>
        <w:t>施工变至拉嘎洛电站沿</w:t>
      </w:r>
      <w:r>
        <w:rPr>
          <w:rFonts w:ascii="Malgun Gothic" w:eastAsia="Malgun Gothic" w:hint="eastAsia"/>
        </w:rPr>
        <w:t>110kV</w:t>
      </w:r>
      <w:r>
        <w:rPr>
          <w:rFonts w:ascii="Malgun Gothic" w:eastAsia="Malgun Gothic" w:hint="eastAsia"/>
          <w:spacing w:val="-90"/>
        </w:rPr>
        <w:t xml:space="preserve"> </w:t>
      </w:r>
      <w:r>
        <w:rPr>
          <w:spacing w:val="9"/>
        </w:rPr>
        <w:t>线路架设一根</w:t>
      </w:r>
      <w:r>
        <w:rPr>
          <w:rFonts w:ascii="Malgun Gothic" w:eastAsia="Malgun Gothic" w:hint="eastAsia"/>
        </w:rPr>
        <w:t>OPGW+ADSS</w:t>
      </w:r>
    </w:p>
    <w:p>
      <w:pPr>
        <w:pStyle w:val="BodyText"/>
        <w:spacing w:before="270"/>
        <w:jc w:val="both"/>
      </w:pPr>
      <w:r>
        <w:t>光缆</w:t>
      </w:r>
      <w:r>
        <w:rPr>
          <w:rFonts w:ascii="Malgun Gothic" w:eastAsia="Malgun Gothic" w:hint="eastAsia"/>
        </w:rPr>
        <w:t>，</w:t>
      </w:r>
      <w:r>
        <w:t xml:space="preserve">光缆长度约为 </w:t>
      </w:r>
      <w:r>
        <w:rPr>
          <w:rFonts w:ascii="Malgun Gothic" w:eastAsia="Malgun Gothic" w:hint="eastAsia"/>
        </w:rPr>
        <w:t>2.4km，</w:t>
      </w:r>
      <w:r>
        <w:t xml:space="preserve">纤芯采用 </w:t>
      </w:r>
      <w:r>
        <w:rPr>
          <w:rFonts w:ascii="Malgun Gothic" w:eastAsia="Malgun Gothic" w:hint="eastAsia"/>
        </w:rPr>
        <w:t>G.652，</w:t>
      </w:r>
      <w:r>
        <w:t>在进站的导引光缆</w:t>
      </w:r>
    </w:p>
    <w:p>
      <w:pPr>
        <w:pStyle w:val="BodyText"/>
        <w:spacing w:before="78" w:line="295" w:lineRule="auto"/>
        <w:ind w:left="1119" w:right="320" w:hanging="839"/>
        <w:jc w:val="both"/>
      </w:pPr>
      <w:r>
        <w:rPr>
          <w:rFonts w:ascii="Malgun Gothic" w:eastAsia="Malgun Gothic" w:hint="eastAsia"/>
        </w:rPr>
        <w:t xml:space="preserve">（ADSS </w:t>
      </w:r>
      <w:r>
        <w:rPr>
          <w:spacing w:val="-2"/>
        </w:rPr>
        <w:t>光缆</w:t>
      </w:r>
      <w:r>
        <w:rPr>
          <w:rFonts w:ascii="Malgun Gothic" w:eastAsia="Malgun Gothic" w:hint="eastAsia"/>
        </w:rPr>
        <w:t>）</w:t>
      </w:r>
      <w:r>
        <w:rPr>
          <w:spacing w:val="-27"/>
        </w:rPr>
        <w:t xml:space="preserve">采用加 </w:t>
      </w:r>
      <w:r>
        <w:rPr>
          <w:rFonts w:ascii="Malgun Gothic" w:eastAsia="Malgun Gothic" w:hint="eastAsia"/>
        </w:rPr>
        <w:t xml:space="preserve">PE </w:t>
      </w:r>
      <w:r>
        <w:rPr>
          <w:spacing w:val="-1"/>
        </w:rPr>
        <w:t>护套管保护的方式敷设</w:t>
      </w:r>
      <w:r>
        <w:rPr>
          <w:rFonts w:ascii="Malgun Gothic" w:eastAsia="Malgun Gothic" w:hint="eastAsia"/>
        </w:rPr>
        <w:t>，</w:t>
      </w:r>
      <w:r>
        <w:rPr>
          <w:spacing w:val="-2"/>
        </w:rPr>
        <w:t>以防小动物啃咬</w:t>
      </w:r>
      <w:r>
        <w:rPr>
          <w:rFonts w:ascii="Malgun Gothic" w:eastAsia="Malgun Gothic" w:hint="eastAsia"/>
        </w:rPr>
        <w:t xml:space="preserve">。110kV** </w:t>
      </w:r>
      <w:r>
        <w:rPr>
          <w:spacing w:val="4"/>
        </w:rPr>
        <w:t xml:space="preserve">施 工变至 妥洛 河水 电站 沿 </w:t>
      </w:r>
      <w:r>
        <w:rPr>
          <w:rFonts w:ascii="Malgun Gothic" w:eastAsia="Malgun Gothic" w:hint="eastAsia"/>
        </w:rPr>
        <w:t xml:space="preserve">110kV </w:t>
      </w:r>
      <w:r>
        <w:rPr>
          <w:spacing w:val="-33"/>
        </w:rPr>
        <w:t>线 路 架设 一 根</w:t>
      </w:r>
    </w:p>
    <w:p>
      <w:pPr>
        <w:pStyle w:val="BodyText"/>
        <w:spacing w:line="309" w:lineRule="auto"/>
        <w:ind w:right="316"/>
        <w:jc w:val="both"/>
        <w:rPr>
          <w:rFonts w:ascii="Malgun Gothic" w:eastAsia="Malgun Gothic" w:hint="eastAsia"/>
        </w:rPr>
      </w:pPr>
      <w:r>
        <w:rPr>
          <w:rFonts w:ascii="Malgun Gothic" w:eastAsia="Malgun Gothic" w:hint="eastAsia"/>
        </w:rPr>
        <w:t>OPGW+ADSS</w:t>
      </w:r>
      <w:r>
        <w:rPr>
          <w:rFonts w:ascii="Malgun Gothic" w:eastAsia="Malgun Gothic" w:hint="eastAsia"/>
          <w:spacing w:val="-43"/>
        </w:rPr>
        <w:t xml:space="preserve"> </w:t>
      </w:r>
      <w:r>
        <w:rPr>
          <w:spacing w:val="-4"/>
        </w:rPr>
        <w:t>光缆</w:t>
      </w:r>
      <w:r>
        <w:rPr>
          <w:rFonts w:ascii="Malgun Gothic" w:eastAsia="Malgun Gothic" w:hint="eastAsia"/>
        </w:rPr>
        <w:t>，</w:t>
      </w:r>
      <w:r>
        <w:rPr>
          <w:spacing w:val="-15"/>
        </w:rPr>
        <w:t xml:space="preserve">光缆长度约为 </w:t>
      </w:r>
      <w:r>
        <w:rPr>
          <w:rFonts w:ascii="Malgun Gothic" w:eastAsia="Malgun Gothic" w:hint="eastAsia"/>
        </w:rPr>
        <w:t>21.3</w:t>
      </w:r>
      <w:r>
        <w:rPr>
          <w:rFonts w:ascii="Malgun Gothic" w:eastAsia="Malgun Gothic" w:hint="eastAsia"/>
          <w:spacing w:val="4"/>
        </w:rPr>
        <w:t xml:space="preserve"> </w:t>
      </w:r>
      <w:r>
        <w:rPr>
          <w:rFonts w:ascii="Malgun Gothic" w:eastAsia="Malgun Gothic" w:hint="eastAsia"/>
          <w:spacing w:val="-11"/>
        </w:rPr>
        <w:t>km，</w:t>
      </w:r>
      <w:r>
        <w:rPr>
          <w:spacing w:val="-21"/>
        </w:rPr>
        <w:t xml:space="preserve">纤芯采用 </w:t>
      </w:r>
      <w:r>
        <w:rPr>
          <w:rFonts w:ascii="Malgun Gothic" w:eastAsia="Malgun Gothic" w:hint="eastAsia"/>
        </w:rPr>
        <w:t>G.652，</w:t>
      </w:r>
      <w:r>
        <w:t>在进站</w:t>
      </w:r>
      <w:r>
        <w:rPr>
          <w:spacing w:val="-1"/>
        </w:rPr>
        <w:t>的导引光缆</w:t>
      </w:r>
      <w:r>
        <w:rPr>
          <w:rFonts w:ascii="Malgun Gothic" w:eastAsia="Malgun Gothic" w:hint="eastAsia"/>
        </w:rPr>
        <w:t>（ADSS</w:t>
      </w:r>
      <w:r>
        <w:rPr>
          <w:rFonts w:ascii="Malgun Gothic" w:eastAsia="Malgun Gothic" w:hint="eastAsia"/>
          <w:spacing w:val="-73"/>
        </w:rPr>
        <w:t xml:space="preserve"> </w:t>
      </w:r>
      <w:r>
        <w:t>光缆</w:t>
      </w:r>
      <w:r>
        <w:rPr>
          <w:rFonts w:ascii="Malgun Gothic" w:eastAsia="Malgun Gothic" w:hint="eastAsia"/>
        </w:rPr>
        <w:t>）</w:t>
      </w:r>
      <w:r>
        <w:rPr>
          <w:spacing w:val="20"/>
        </w:rPr>
        <w:t>采用加</w:t>
      </w:r>
      <w:r>
        <w:rPr>
          <w:rFonts w:ascii="Malgun Gothic" w:eastAsia="Malgun Gothic" w:hint="eastAsia"/>
        </w:rPr>
        <w:t>PE</w:t>
      </w:r>
      <w:r>
        <w:rPr>
          <w:rFonts w:ascii="Malgun Gothic" w:eastAsia="Malgun Gothic" w:hint="eastAsia"/>
          <w:spacing w:val="-65"/>
        </w:rPr>
        <w:t xml:space="preserve"> </w:t>
      </w:r>
      <w:r>
        <w:rPr>
          <w:spacing w:val="-2"/>
        </w:rPr>
        <w:t>护套管保护的方式敷设</w:t>
      </w:r>
      <w:r>
        <w:rPr>
          <w:rFonts w:ascii="Malgun Gothic" w:eastAsia="Malgun Gothic" w:hint="eastAsia"/>
        </w:rPr>
        <w:t>，</w:t>
      </w:r>
      <w:r>
        <w:rPr>
          <w:spacing w:val="-4"/>
        </w:rPr>
        <w:t>以防小动</w:t>
      </w:r>
      <w:r>
        <w:t>物啃咬</w:t>
      </w:r>
      <w:r>
        <w:rPr>
          <w:rFonts w:ascii="Malgun Gothic" w:eastAsia="Malgun Gothic" w:hint="eastAsia"/>
        </w:rPr>
        <w:t>。</w:t>
      </w:r>
    </w:p>
    <w:p>
      <w:pPr>
        <w:pStyle w:val="BodyText"/>
        <w:spacing w:line="623" w:lineRule="exact"/>
        <w:ind w:left="1119"/>
      </w:pPr>
      <w:r>
        <w:rPr>
          <w:rFonts w:ascii="Malgun Gothic" w:eastAsia="Malgun Gothic" w:hint="eastAsia"/>
        </w:rPr>
        <w:t>2、</w:t>
      </w:r>
      <w:r>
        <w:t>光传输设备配置</w:t>
      </w:r>
    </w:p>
    <w:p>
      <w:pPr>
        <w:pStyle w:val="BodyText"/>
        <w:spacing w:before="269"/>
        <w:ind w:left="1119"/>
        <w:rPr>
          <w:rFonts w:ascii="Malgun Gothic" w:eastAsia="Malgun Gothic" w:hint="eastAsia"/>
        </w:rPr>
      </w:pPr>
      <w:r>
        <w:rPr>
          <w:spacing w:val="-2"/>
        </w:rPr>
        <w:t>不仅要能满足本期工程的要求</w:t>
      </w:r>
      <w:r>
        <w:rPr>
          <w:rFonts w:ascii="Malgun Gothic" w:eastAsia="Malgun Gothic" w:hint="eastAsia"/>
        </w:rPr>
        <w:t>，</w:t>
      </w:r>
      <w:r>
        <w:rPr>
          <w:spacing w:val="-2"/>
        </w:rPr>
        <w:t>还需兼顾到今后系统发展的需要</w:t>
      </w:r>
      <w:r>
        <w:rPr>
          <w:rFonts w:ascii="Malgun Gothic" w:eastAsia="Malgun Gothic" w:hint="eastAsia"/>
        </w:rPr>
        <w:t>。</w:t>
      </w:r>
    </w:p>
    <w:p>
      <w:pPr>
        <w:pStyle w:val="ListParagraph"/>
        <w:numPr>
          <w:ilvl w:val="0"/>
          <w:numId w:val="23"/>
        </w:numPr>
        <w:tabs>
          <w:tab w:val="left" w:pos="1713"/>
          <w:tab w:val="left" w:pos="2225"/>
          <w:tab w:val="left" w:pos="7028"/>
          <w:tab w:val="left" w:pos="10426"/>
        </w:tabs>
        <w:spacing w:before="78" w:after="0" w:line="295" w:lineRule="auto"/>
        <w:ind w:left="280" w:right="315" w:firstLine="838"/>
        <w:jc w:val="left"/>
        <w:rPr>
          <w:sz w:val="42"/>
        </w:rPr>
      </w:pPr>
      <w:r>
        <w:rPr>
          <w:sz w:val="42"/>
        </w:rPr>
        <w:t>本工程在</w:t>
      </w:r>
      <w:r>
        <w:rPr>
          <w:spacing w:val="42"/>
          <w:sz w:val="42"/>
        </w:rPr>
        <w:t xml:space="preserve"> </w:t>
      </w:r>
      <w:r>
        <w:rPr>
          <w:rFonts w:ascii="Malgun Gothic" w:eastAsia="Malgun Gothic" w:hint="eastAsia"/>
          <w:sz w:val="42"/>
        </w:rPr>
        <w:t>110kV**</w:t>
      </w:r>
      <w:r>
        <w:rPr>
          <w:sz w:val="42"/>
        </w:rPr>
        <w:t>施工变新增</w:t>
      </w:r>
      <w:r>
        <w:rPr>
          <w:spacing w:val="45"/>
          <w:sz w:val="42"/>
        </w:rPr>
        <w:t xml:space="preserve"> </w:t>
      </w:r>
      <w:r>
        <w:rPr>
          <w:rFonts w:ascii="Malgun Gothic" w:eastAsia="Malgun Gothic" w:hint="eastAsia"/>
          <w:sz w:val="42"/>
        </w:rPr>
        <w:t>1</w:t>
      </w:r>
      <w:r>
        <w:rPr>
          <w:rFonts w:ascii="Malgun Gothic" w:eastAsia="Malgun Gothic" w:hint="eastAsia"/>
          <w:spacing w:val="73"/>
          <w:sz w:val="42"/>
        </w:rPr>
        <w:t xml:space="preserve"> </w:t>
      </w:r>
      <w:r>
        <w:rPr>
          <w:sz w:val="42"/>
        </w:rPr>
        <w:t>套迪庆地区</w:t>
      </w:r>
      <w:r>
        <w:rPr>
          <w:spacing w:val="54"/>
          <w:sz w:val="42"/>
        </w:rPr>
        <w:t xml:space="preserve"> </w:t>
      </w:r>
      <w:r>
        <w:rPr>
          <w:rFonts w:ascii="Malgun Gothic" w:eastAsia="Malgun Gothic" w:hint="eastAsia"/>
          <w:sz w:val="42"/>
        </w:rPr>
        <w:t>A</w:t>
      </w:r>
      <w:r>
        <w:rPr>
          <w:rFonts w:ascii="Malgun Gothic" w:eastAsia="Malgun Gothic" w:hint="eastAsia"/>
          <w:spacing w:val="71"/>
          <w:sz w:val="42"/>
        </w:rPr>
        <w:t xml:space="preserve"> </w:t>
      </w:r>
      <w:r>
        <w:rPr>
          <w:sz w:val="42"/>
        </w:rPr>
        <w:t>网</w:t>
      </w:r>
      <w:r>
        <w:rPr>
          <w:spacing w:val="12"/>
          <w:sz w:val="42"/>
        </w:rPr>
        <w:t xml:space="preserve"> </w:t>
      </w:r>
      <w:r>
        <w:rPr>
          <w:rFonts w:ascii="Malgun Gothic" w:eastAsia="Malgun Gothic" w:hint="eastAsia"/>
          <w:sz w:val="42"/>
        </w:rPr>
        <w:t>Tellabs 6340V</w:t>
        <w:tab/>
      </w:r>
      <w:r>
        <w:rPr>
          <w:sz w:val="42"/>
        </w:rPr>
        <w:t>系列光传输设备</w:t>
      </w:r>
      <w:r>
        <w:rPr>
          <w:spacing w:val="39"/>
          <w:sz w:val="42"/>
        </w:rPr>
        <w:t xml:space="preserve"> </w:t>
      </w:r>
      <w:r>
        <w:rPr>
          <w:rFonts w:ascii="Malgun Gothic" w:eastAsia="Malgun Gothic" w:hint="eastAsia"/>
          <w:spacing w:val="32"/>
          <w:sz w:val="42"/>
        </w:rPr>
        <w:t>，</w:t>
      </w:r>
      <w:r>
        <w:rPr>
          <w:sz w:val="42"/>
        </w:rPr>
        <w:t>以</w:t>
      </w:r>
      <w:r>
        <w:rPr>
          <w:spacing w:val="40"/>
          <w:sz w:val="42"/>
        </w:rPr>
        <w:t xml:space="preserve"> </w:t>
      </w:r>
      <w:r>
        <w:rPr>
          <w:rFonts w:ascii="Malgun Gothic" w:eastAsia="Malgun Gothic" w:hint="eastAsia"/>
          <w:sz w:val="42"/>
        </w:rPr>
        <w:t>L4.1</w:t>
        <w:tab/>
      </w:r>
      <w:r>
        <w:rPr>
          <w:sz w:val="42"/>
        </w:rPr>
        <w:t>的光接口板接入</w:t>
        <w:tab/>
      </w:r>
      <w:r>
        <w:rPr>
          <w:rFonts w:ascii="Malgun Gothic" w:eastAsia="Malgun Gothic" w:hint="eastAsia"/>
          <w:spacing w:val="3"/>
          <w:sz w:val="42"/>
        </w:rPr>
        <w:t>220kV**</w:t>
      </w:r>
      <w:r>
        <w:rPr>
          <w:spacing w:val="32"/>
          <w:sz w:val="42"/>
        </w:rPr>
        <w:t>变</w:t>
      </w:r>
      <w:r>
        <w:rPr>
          <w:rFonts w:ascii="Malgun Gothic" w:eastAsia="Malgun Gothic" w:hint="eastAsia"/>
          <w:sz w:val="42"/>
        </w:rPr>
        <w:t>，</w:t>
      </w:r>
      <w:r>
        <w:rPr>
          <w:rFonts w:ascii="Malgun Gothic" w:eastAsia="Malgun Gothic" w:hint="eastAsia"/>
          <w:spacing w:val="-100"/>
          <w:sz w:val="42"/>
        </w:rPr>
        <w:t xml:space="preserve"> </w:t>
      </w:r>
      <w:r>
        <w:rPr>
          <w:spacing w:val="-12"/>
          <w:sz w:val="42"/>
        </w:rPr>
        <w:t>在</w:t>
      </w:r>
    </w:p>
    <w:p>
      <w:pPr>
        <w:spacing w:after="0" w:line="295" w:lineRule="auto"/>
        <w:jc w:val="left"/>
        <w:rPr>
          <w:sz w:val="42"/>
        </w:rPr>
      </w:pPr>
      <w:r>
        <w:rPr>
          <w:sz w:val="42"/>
        </w:rPr>
        <w:br/>
      </w:r>
      <w:r>
        <w:rPr>
          <w:sz w:val="42"/>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75" w:history="1">
        <w:r>
          <w:rPr>
            <w:rFonts w:ascii="SimSun" w:eastAsia="SimSun" w:hAnsi="SimSun" w:cs="SimSun"/>
            <w:b/>
            <w:bCs/>
            <w:color w:val="0000EE"/>
            <w:sz w:val="30"/>
            <w:szCs w:val="30"/>
            <w:u w:val="single" w:color="0000EE"/>
          </w:rPr>
          <w:t>https://d.book118.com/077164005140006024</w:t>
        </w:r>
      </w:hyperlink>
    </w:p>
    <w:p>
      <w:pPr>
        <w:spacing w:after="0" w:line="295" w:lineRule="auto"/>
        <w:jc w:val="left"/>
        <w:rPr>
          <w:sz w:val="42"/>
        </w:rPr>
      </w:pPr>
    </w:p>
    <w:sectPr>
      <w:headerReference w:type="default" r:id="rId76"/>
      <w:footerReference w:type="default" r:id="rId77"/>
      <w:pgSz w:w="17860" w:h="25270"/>
      <w:pgMar w:top="1600" w:right="1800" w:bottom="2020" w:left="2420" w:header="1050" w:footer="1830"/>
      <w:pgNumType w:start="29"/>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Malgun Gothic">
    <w:altName w:val="Malgun Gothic"/>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Wingdings">
    <w:altName w:val="Wingdings"/>
    <w:charset w:val="02"/>
    <w:family w:val="auto"/>
    <w:pitch w:val="variable"/>
    <w:sig w:usb0="00000000" w:usb1="00000000" w:usb2="00000000" w:usb3="00000000" w:csb0="8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0" type="#_x0000_t202" style="width:110pt;height:15.5pt;margin-top:1160.56pt;margin-left:282.76pt;mso-position-horizontal-relative:page;mso-position-vertical-relative:page;position:absolute;z-index:-251658240" filled="f" stroked="f">
          <v:textbox inset="0,0,0,0">
            <w:txbxContent>
              <w:p>
                <w:pPr>
                  <w:spacing w:before="0" w:line="310" w:lineRule="exact"/>
                  <w:ind w:left="20" w:right="0" w:firstLine="0"/>
                  <w:jc w:val="left"/>
                  <w:rPr>
                    <w:sz w:val="27"/>
                  </w:rPr>
                </w:pPr>
                <w:r>
                  <w:rPr>
                    <w:sz w:val="27"/>
                  </w:rPr>
                  <w:t>专业知识整理分享</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2" type="#_x0000_t202" style="width:110pt;height:15.5pt;margin-top:1160.56pt;margin-left:282.76pt;mso-position-horizontal-relative:page;mso-position-vertical-relative:page;position:absolute;z-index:-251657216" filled="f" stroked="f">
          <v:textbox inset="0,0,0,0">
            <w:txbxContent>
              <w:p>
                <w:pPr>
                  <w:spacing w:before="0" w:line="310" w:lineRule="exact"/>
                  <w:ind w:left="20" w:right="0" w:firstLine="0"/>
                  <w:jc w:val="left"/>
                  <w:rPr>
                    <w:sz w:val="27"/>
                  </w:rPr>
                </w:pPr>
                <w:r>
                  <w:rPr>
                    <w:sz w:val="27"/>
                  </w:rPr>
                  <w:t>专业知识整理分享</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4" type="#_x0000_t202" style="width:110pt;height:15.5pt;margin-top:1160.56pt;margin-left:282.76pt;mso-position-horizontal-relative:page;mso-position-vertical-relative:page;position:absolute;z-index:-251656192" filled="f" stroked="f">
          <v:textbox inset="0,0,0,0">
            <w:txbxContent>
              <w:p>
                <w:pPr>
                  <w:spacing w:before="0" w:line="310" w:lineRule="exact"/>
                  <w:ind w:left="20" w:right="0" w:firstLine="0"/>
                  <w:jc w:val="left"/>
                  <w:rPr>
                    <w:sz w:val="27"/>
                  </w:rPr>
                </w:pPr>
                <w:r>
                  <w:rPr>
                    <w:sz w:val="27"/>
                  </w:rPr>
                  <w:t>专业知识整理分享</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6" type="#_x0000_t202" style="width:110pt;height:15.5pt;margin-top:1160.56pt;margin-left:282.76pt;mso-position-horizontal-relative:page;mso-position-vertical-relative:page;position:absolute;z-index:-251655168" filled="f" stroked="f">
          <v:textbox inset="0,0,0,0">
            <w:txbxContent>
              <w:p>
                <w:pPr>
                  <w:spacing w:before="0" w:line="310" w:lineRule="exact"/>
                  <w:ind w:left="20" w:right="0" w:firstLine="0"/>
                  <w:jc w:val="left"/>
                  <w:rPr>
                    <w:sz w:val="27"/>
                  </w:rPr>
                </w:pPr>
                <w:r>
                  <w:rPr>
                    <w:sz w:val="27"/>
                  </w:rPr>
                  <w:t>专业知识整理分享</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8" type="#_x0000_t202" style="width:110pt;height:15.5pt;margin-top:1160.56pt;margin-left:282.76pt;mso-position-horizontal-relative:page;mso-position-vertical-relative:page;position:absolute;z-index:-251654144" filled="f" stroked="f">
          <v:textbox inset="0,0,0,0">
            <w:txbxContent>
              <w:p>
                <w:pPr>
                  <w:spacing w:before="0" w:line="310" w:lineRule="exact"/>
                  <w:ind w:left="20" w:right="0" w:firstLine="0"/>
                  <w:jc w:val="left"/>
                  <w:rPr>
                    <w:sz w:val="27"/>
                  </w:rPr>
                </w:pPr>
                <w:r>
                  <w:rPr>
                    <w:sz w:val="27"/>
                  </w:rPr>
                  <w:t>专业知识整理分享</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0" type="#_x0000_t202" style="width:110pt;height:15.5pt;margin-top:1160.56pt;margin-left:282.76pt;mso-position-horizontal-relative:page;mso-position-vertical-relative:page;position:absolute;z-index:-251653120" filled="f" stroked="f">
          <v:textbox inset="0,0,0,0">
            <w:txbxContent>
              <w:p>
                <w:pPr>
                  <w:spacing w:before="0" w:line="310" w:lineRule="exact"/>
                  <w:ind w:left="20" w:right="0" w:firstLine="0"/>
                  <w:jc w:val="left"/>
                  <w:rPr>
                    <w:sz w:val="27"/>
                  </w:rPr>
                </w:pPr>
                <w:r>
                  <w:rPr>
                    <w:sz w:val="27"/>
                  </w:rPr>
                  <w:t>专业知识整理分享</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2" type="#_x0000_t202" style="width:110pt;height:15.5pt;margin-top:1160.56pt;margin-left:282.76pt;mso-position-horizontal-relative:page;mso-position-vertical-relative:page;position:absolute;z-index:-251652096" filled="f" stroked="f">
          <v:textbox inset="0,0,0,0">
            <w:txbxContent>
              <w:p>
                <w:pPr>
                  <w:spacing w:before="0" w:line="310" w:lineRule="exact"/>
                  <w:ind w:left="20" w:right="0" w:firstLine="0"/>
                  <w:jc w:val="left"/>
                  <w:rPr>
                    <w:sz w:val="27"/>
                  </w:rPr>
                </w:pPr>
                <w:r>
                  <w:rPr>
                    <w:sz w:val="27"/>
                  </w:rPr>
                  <w:t>专业知识整理分享</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4" type="#_x0000_t202" style="width:110pt;height:15.5pt;margin-top:1160.56pt;margin-left:282.76pt;mso-position-horizontal-relative:page;mso-position-vertical-relative:page;position:absolute;z-index:-251651072" filled="f" stroked="f">
          <v:textbox inset="0,0,0,0">
            <w:txbxContent>
              <w:p>
                <w:pPr>
                  <w:spacing w:before="0" w:line="310" w:lineRule="exact"/>
                  <w:ind w:left="20" w:right="0" w:firstLine="0"/>
                  <w:jc w:val="left"/>
                  <w:rPr>
                    <w:sz w:val="27"/>
                  </w:rPr>
                </w:pPr>
                <w:r>
                  <w:rPr>
                    <w:sz w:val="27"/>
                  </w:rPr>
                  <w:t>专业知识整理分享</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6" type="#_x0000_t202" style="width:110pt;height:15.5pt;margin-top:1160.56pt;margin-left:282.76pt;mso-position-horizontal-relative:page;mso-position-vertical-relative:page;position:absolute;z-index:-251650048" filled="f" stroked="f">
          <v:textbox inset="0,0,0,0">
            <w:txbxContent>
              <w:p>
                <w:pPr>
                  <w:spacing w:before="0" w:line="310" w:lineRule="exact"/>
                  <w:ind w:left="20" w:right="0" w:firstLine="0"/>
                  <w:jc w:val="left"/>
                  <w:rPr>
                    <w:sz w:val="27"/>
                  </w:rPr>
                </w:pPr>
                <w:r>
                  <w:rPr>
                    <w:sz w:val="27"/>
                  </w:rPr>
                  <w:t>专业知识整理分享</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8" type="#_x0000_t202" style="width:110pt;height:15.5pt;margin-top:1160.56pt;margin-left:282.76pt;mso-position-horizontal-relative:page;mso-position-vertical-relative:page;position:absolute;z-index:-251649024" filled="f" stroked="f">
          <v:textbox inset="0,0,0,0">
            <w:txbxContent>
              <w:p>
                <w:pPr>
                  <w:spacing w:before="0" w:line="310" w:lineRule="exact"/>
                  <w:ind w:left="20" w:right="0" w:firstLine="0"/>
                  <w:jc w:val="left"/>
                  <w:rPr>
                    <w:sz w:val="27"/>
                  </w:rPr>
                </w:pPr>
                <w:r>
                  <w:rPr>
                    <w:sz w:val="27"/>
                  </w:rPr>
                  <w:t>专业知识整理分享</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0" type="#_x0000_t202" style="width:110pt;height:15.5pt;margin-top:1160.56pt;margin-left:282.76pt;mso-position-horizontal-relative:page;mso-position-vertical-relative:page;position:absolute;z-index:-251648000" filled="f" stroked="f">
          <v:textbox inset="0,0,0,0">
            <w:txbxContent>
              <w:p>
                <w:pPr>
                  <w:spacing w:before="0" w:line="310" w:lineRule="exact"/>
                  <w:ind w:left="20" w:right="0" w:firstLine="0"/>
                  <w:jc w:val="left"/>
                  <w:rPr>
                    <w:sz w:val="27"/>
                  </w:rPr>
                </w:pPr>
                <w:r>
                  <w:rPr>
                    <w:sz w:val="27"/>
                  </w:rPr>
                  <w:t>专业知识整理分享</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2" type="#_x0000_t202" style="width:110pt;height:15.5pt;margin-top:1160.56pt;margin-left:282.76pt;mso-position-horizontal-relative:page;mso-position-vertical-relative:page;position:absolute;z-index:-251646976" filled="f" stroked="f">
          <v:textbox inset="0,0,0,0">
            <w:txbxContent>
              <w:p>
                <w:pPr>
                  <w:spacing w:before="0" w:line="310" w:lineRule="exact"/>
                  <w:ind w:left="20" w:right="0" w:firstLine="0"/>
                  <w:jc w:val="left"/>
                  <w:rPr>
                    <w:sz w:val="27"/>
                  </w:rPr>
                </w:pPr>
                <w:r>
                  <w:rPr>
                    <w:sz w:val="27"/>
                  </w:rPr>
                  <w:t>专业知识整理分享</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4" type="#_x0000_t202" style="width:110pt;height:15.5pt;margin-top:1160.56pt;margin-left:282.76pt;mso-position-horizontal-relative:page;mso-position-vertical-relative:page;position:absolute;z-index:-251645952" filled="f" stroked="f">
          <v:textbox inset="0,0,0,0">
            <w:txbxContent>
              <w:p>
                <w:pPr>
                  <w:spacing w:before="0" w:line="310" w:lineRule="exact"/>
                  <w:ind w:left="20" w:right="0" w:firstLine="0"/>
                  <w:jc w:val="left"/>
                  <w:rPr>
                    <w:sz w:val="27"/>
                  </w:rPr>
                </w:pPr>
                <w:r>
                  <w:rPr>
                    <w:sz w:val="27"/>
                  </w:rPr>
                  <w:t>专业知识整理分享</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6" type="#_x0000_t202" style="width:110pt;height:15.5pt;margin-top:1160.56pt;margin-left:282.76pt;mso-position-horizontal-relative:page;mso-position-vertical-relative:page;position:absolute;z-index:-251644928" filled="f" stroked="f">
          <v:textbox inset="0,0,0,0">
            <w:txbxContent>
              <w:p>
                <w:pPr>
                  <w:spacing w:before="0" w:line="310" w:lineRule="exact"/>
                  <w:ind w:left="20" w:right="0" w:firstLine="0"/>
                  <w:jc w:val="left"/>
                  <w:rPr>
                    <w:sz w:val="27"/>
                  </w:rPr>
                </w:pPr>
                <w:r>
                  <w:rPr>
                    <w:sz w:val="27"/>
                  </w:rPr>
                  <w:t>专业知识整理分享</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8" type="#_x0000_t202" style="width:110pt;height:15.5pt;margin-top:1160.56pt;margin-left:282.76pt;mso-position-horizontal-relative:page;mso-position-vertical-relative:page;position:absolute;z-index:-251643904" filled="f" stroked="f">
          <v:textbox inset="0,0,0,0">
            <w:txbxContent>
              <w:p>
                <w:pPr>
                  <w:spacing w:before="0" w:line="310" w:lineRule="exact"/>
                  <w:ind w:left="20" w:right="0" w:firstLine="0"/>
                  <w:jc w:val="left"/>
                  <w:rPr>
                    <w:sz w:val="27"/>
                  </w:rPr>
                </w:pPr>
                <w:r>
                  <w:rPr>
                    <w:sz w:val="27"/>
                  </w:rPr>
                  <w:t>专业知识整理分享</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80" type="#_x0000_t202" style="width:110pt;height:15.5pt;margin-top:1160.56pt;margin-left:282.76pt;mso-position-horizontal-relative:page;mso-position-vertical-relative:page;position:absolute;z-index:-251642880" filled="f" stroked="f">
          <v:textbox inset="0,0,0,0">
            <w:txbxContent>
              <w:p>
                <w:pPr>
                  <w:spacing w:before="0" w:line="310" w:lineRule="exact"/>
                  <w:ind w:left="20" w:right="0" w:firstLine="0"/>
                  <w:jc w:val="left"/>
                  <w:rPr>
                    <w:sz w:val="27"/>
                  </w:rPr>
                </w:pPr>
                <w:r>
                  <w:rPr>
                    <w:sz w:val="27"/>
                  </w:rPr>
                  <w:t>专业知识整理分享</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82" type="#_x0000_t202" style="width:110pt;height:15.5pt;margin-top:1160.56pt;margin-left:282.76pt;mso-position-horizontal-relative:page;mso-position-vertical-relative:page;position:absolute;z-index:-251641856" filled="f" stroked="f">
          <v:textbox inset="0,0,0,0">
            <w:txbxContent>
              <w:p>
                <w:pPr>
                  <w:spacing w:before="0" w:line="310" w:lineRule="exact"/>
                  <w:ind w:left="20" w:right="0" w:firstLine="0"/>
                  <w:jc w:val="left"/>
                  <w:rPr>
                    <w:sz w:val="27"/>
                  </w:rPr>
                </w:pPr>
                <w:r>
                  <w:rPr>
                    <w:sz w:val="27"/>
                  </w:rPr>
                  <w:t>专业知识整理分享</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84" type="#_x0000_t202" style="width:110pt;height:15.5pt;margin-top:1160.56pt;margin-left:282.76pt;mso-position-horizontal-relative:page;mso-position-vertical-relative:page;position:absolute;z-index:-251640832" filled="f" stroked="f">
          <v:textbox inset="0,0,0,0">
            <w:txbxContent>
              <w:p>
                <w:pPr>
                  <w:spacing w:before="0" w:line="310" w:lineRule="exact"/>
                  <w:ind w:left="20" w:right="0" w:firstLine="0"/>
                  <w:jc w:val="left"/>
                  <w:rPr>
                    <w:sz w:val="27"/>
                  </w:rPr>
                </w:pPr>
                <w:r>
                  <w:rPr>
                    <w:sz w:val="27"/>
                  </w:rPr>
                  <w:t>专业知识整理分享</w:t>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86" type="#_x0000_t202" style="width:110pt;height:15.5pt;margin-top:1160.56pt;margin-left:282.76pt;mso-position-horizontal-relative:page;mso-position-vertical-relative:page;position:absolute;z-index:-251639808" filled="f" stroked="f">
          <v:textbox inset="0,0,0,0">
            <w:txbxContent>
              <w:p>
                <w:pPr>
                  <w:spacing w:before="0" w:line="310" w:lineRule="exact"/>
                  <w:ind w:left="20" w:right="0" w:firstLine="0"/>
                  <w:jc w:val="left"/>
                  <w:rPr>
                    <w:sz w:val="27"/>
                  </w:rPr>
                </w:pPr>
                <w:r>
                  <w:rPr>
                    <w:sz w:val="27"/>
                  </w:rPr>
                  <w:t>专业知识整理分享</w:t>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88" type="#_x0000_t202" style="width:110pt;height:15.5pt;margin-top:1160.56pt;margin-left:282.76pt;mso-position-horizontal-relative:page;mso-position-vertical-relative:page;position:absolute;z-index:-251638784" filled="f" stroked="f">
          <v:textbox inset="0,0,0,0">
            <w:txbxContent>
              <w:p>
                <w:pPr>
                  <w:spacing w:before="0" w:line="310" w:lineRule="exact"/>
                  <w:ind w:left="20" w:right="0" w:firstLine="0"/>
                  <w:jc w:val="left"/>
                  <w:rPr>
                    <w:sz w:val="27"/>
                  </w:rPr>
                </w:pPr>
                <w:r>
                  <w:rPr>
                    <w:sz w:val="27"/>
                  </w:rPr>
                  <w:t>专业知识整理分享</w:t>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90" type="#_x0000_t202" style="width:110pt;height:15.5pt;margin-top:1160.56pt;margin-left:282.76pt;mso-position-horizontal-relative:page;mso-position-vertical-relative:page;position:absolute;z-index:-251637760" filled="f" stroked="f">
          <v:textbox inset="0,0,0,0">
            <w:txbxContent>
              <w:p>
                <w:pPr>
                  <w:spacing w:before="0" w:line="310" w:lineRule="exact"/>
                  <w:ind w:left="20" w:right="0" w:firstLine="0"/>
                  <w:jc w:val="left"/>
                  <w:rPr>
                    <w:sz w:val="27"/>
                  </w:rPr>
                </w:pPr>
                <w:r>
                  <w:rPr>
                    <w:sz w:val="27"/>
                  </w:rPr>
                  <w:t>专业知识整理分享</w:t>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92" type="#_x0000_t202" style="width:110pt;height:15.5pt;margin-top:1160.56pt;margin-left:282.76pt;mso-position-horizontal-relative:page;mso-position-vertical-relative:page;position:absolute;z-index:-251636736" filled="f" stroked="f">
          <v:textbox inset="0,0,0,0">
            <w:txbxContent>
              <w:p>
                <w:pPr>
                  <w:spacing w:before="0" w:line="310" w:lineRule="exact"/>
                  <w:ind w:left="20" w:right="0" w:firstLine="0"/>
                  <w:jc w:val="left"/>
                  <w:rPr>
                    <w:sz w:val="27"/>
                  </w:rPr>
                </w:pPr>
                <w:r>
                  <w:rPr>
                    <w:sz w:val="27"/>
                  </w:rPr>
                  <w:t>专业知识整理分享</w:t>
                </w:r>
              </w:p>
            </w:txbxContent>
          </v:textbox>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94" type="#_x0000_t202" style="width:110pt;height:15.5pt;margin-top:1160.56pt;margin-left:282.76pt;mso-position-horizontal-relative:page;mso-position-vertical-relative:page;position:absolute;z-index:-251635712" filled="f" stroked="f">
          <v:textbox inset="0,0,0,0">
            <w:txbxContent>
              <w:p>
                <w:pPr>
                  <w:spacing w:before="0" w:line="310" w:lineRule="exact"/>
                  <w:ind w:left="20" w:right="0" w:firstLine="0"/>
                  <w:jc w:val="left"/>
                  <w:rPr>
                    <w:sz w:val="27"/>
                  </w:rPr>
                </w:pPr>
                <w:r>
                  <w:rPr>
                    <w:sz w:val="27"/>
                  </w:rPr>
                  <w:t>专业知识整理分享</w:t>
                </w:r>
              </w:p>
            </w:txbxContent>
          </v:textbox>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96" type="#_x0000_t202" style="width:110pt;height:15.5pt;margin-top:1160.56pt;margin-left:282.76pt;mso-position-horizontal-relative:page;mso-position-vertical-relative:page;position:absolute;z-index:-251634688" filled="f" stroked="f">
          <v:textbox inset="0,0,0,0">
            <w:txbxContent>
              <w:p>
                <w:pPr>
                  <w:spacing w:before="0" w:line="310" w:lineRule="exact"/>
                  <w:ind w:left="20" w:right="0" w:firstLine="0"/>
                  <w:jc w:val="left"/>
                  <w:rPr>
                    <w:sz w:val="27"/>
                  </w:rPr>
                </w:pPr>
                <w:r>
                  <w:rPr>
                    <w:sz w:val="27"/>
                  </w:rPr>
                  <w:t>专业知识整理分享</w:t>
                </w:r>
              </w:p>
            </w:txbxContent>
          </v:textbox>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98" type="#_x0000_t202" style="width:110pt;height:15.5pt;margin-top:1160.56pt;margin-left:282.76pt;mso-position-horizontal-relative:page;mso-position-vertical-relative:page;position:absolute;z-index:-251633664" filled="f" stroked="f">
          <v:textbox inset="0,0,0,0">
            <w:txbxContent>
              <w:p>
                <w:pPr>
                  <w:spacing w:before="0" w:line="310" w:lineRule="exact"/>
                  <w:ind w:left="20" w:right="0" w:firstLine="0"/>
                  <w:jc w:val="left"/>
                  <w:rPr>
                    <w:sz w:val="27"/>
                  </w:rPr>
                </w:pPr>
                <w:r>
                  <w:rPr>
                    <w:sz w:val="27"/>
                  </w:rPr>
                  <w:t>专业知识整理分享</w:t>
                </w:r>
              </w:p>
            </w:txbxContent>
          </v:textbox>
        </v:shape>
      </w:pic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00" type="#_x0000_t202" style="width:110pt;height:15.5pt;margin-top:1160.56pt;margin-left:282.76pt;mso-position-horizontal-relative:page;mso-position-vertical-relative:page;position:absolute;z-index:-251632640" filled="f" stroked="f">
          <v:textbox inset="0,0,0,0">
            <w:txbxContent>
              <w:p>
                <w:pPr>
                  <w:spacing w:before="0" w:line="310" w:lineRule="exact"/>
                  <w:ind w:left="20" w:right="0" w:firstLine="0"/>
                  <w:jc w:val="left"/>
                  <w:rPr>
                    <w:sz w:val="27"/>
                  </w:rPr>
                </w:pPr>
                <w:r>
                  <w:rPr>
                    <w:sz w:val="27"/>
                  </w:rPr>
                  <w:t>专业知识整理分享</w:t>
                </w:r>
              </w:p>
            </w:txbxContent>
          </v:textbox>
        </v:shape>
      </w:pic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02" type="#_x0000_t202" style="width:110pt;height:15.5pt;margin-top:1160.56pt;margin-left:282.76pt;mso-position-horizontal-relative:page;mso-position-vertical-relative:page;position:absolute;z-index:-251631616" filled="f" stroked="f">
          <v:textbox inset="0,0,0,0">
            <w:txbxContent>
              <w:p>
                <w:pPr>
                  <w:spacing w:before="0" w:line="310" w:lineRule="exact"/>
                  <w:ind w:left="20" w:right="0" w:firstLine="0"/>
                  <w:jc w:val="left"/>
                  <w:rPr>
                    <w:sz w:val="27"/>
                  </w:rPr>
                </w:pPr>
                <w:r>
                  <w:rPr>
                    <w:sz w:val="27"/>
                  </w:rPr>
                  <w:t>专业知识整理分享</w:t>
                </w:r>
              </w:p>
            </w:txbxContent>
          </v:textbox>
        </v:shape>
      </w:pict>
    </w: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04" type="#_x0000_t202" style="width:110pt;height:15.5pt;margin-top:1160.56pt;margin-left:282.76pt;mso-position-horizontal-relative:page;mso-position-vertical-relative:page;position:absolute;z-index:-251630592" filled="f" stroked="f">
          <v:textbox inset="0,0,0,0">
            <w:txbxContent>
              <w:p>
                <w:pPr>
                  <w:spacing w:before="0" w:line="310" w:lineRule="exact"/>
                  <w:ind w:left="20" w:right="0" w:firstLine="0"/>
                  <w:jc w:val="left"/>
                  <w:rPr>
                    <w:sz w:val="27"/>
                  </w:rPr>
                </w:pPr>
                <w:r>
                  <w:rPr>
                    <w:sz w:val="27"/>
                  </w:rPr>
                  <w:t>专业知识整理分享</w:t>
                </w:r>
              </w:p>
            </w:txbxContent>
          </v:textbox>
        </v:shape>
      </w:pict>
    </w: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06" type="#_x0000_t202" style="width:110pt;height:15.5pt;margin-top:1160.56pt;margin-left:282.76pt;mso-position-horizontal-relative:page;mso-position-vertical-relative:page;position:absolute;z-index:-251629568" filled="f" stroked="f">
          <v:textbox inset="0,0,0,0">
            <w:txbxContent>
              <w:p>
                <w:pPr>
                  <w:spacing w:before="0" w:line="310" w:lineRule="exact"/>
                  <w:ind w:left="20" w:right="0" w:firstLine="0"/>
                  <w:jc w:val="left"/>
                  <w:rPr>
                    <w:sz w:val="27"/>
                  </w:rPr>
                </w:pPr>
                <w:r>
                  <w:rPr>
                    <w:sz w:val="27"/>
                  </w:rPr>
                  <w:t>专业知识整理分享</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58240" behindDoc="1" locked="0" layoutInCell="1" allowOverlap="1">
          <wp:simplePos x="0" y="0"/>
          <wp:positionH relativeFrom="page">
            <wp:posOffset>1676400</wp:posOffset>
          </wp:positionH>
          <wp:positionV relativeFrom="page">
            <wp:posOffset>850900</wp:posOffset>
          </wp:positionV>
          <wp:extent cx="83566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8356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113.8pt;height:17.2pt;margin-top:51.51pt;margin-left:488.52pt;mso-position-horizontal-relative:page;mso-position-vertical-relative:page;position:absolute;z-index:-251657216" filled="f" stroked="f">
          <v:textbox inset="0,0,0,0">
            <w:txbxContent>
              <w:p>
                <w:pPr>
                  <w:spacing w:before="15" w:line="328" w:lineRule="exact"/>
                  <w:ind w:left="20" w:right="0" w:firstLine="0"/>
                  <w:jc w:val="left"/>
                  <w:rPr>
                    <w:sz w:val="27"/>
                  </w:rPr>
                </w:pPr>
                <w:r>
                  <w:rPr>
                    <w:rFonts w:ascii="Arial" w:eastAsia="Arial"/>
                    <w:sz w:val="27"/>
                  </w:rPr>
                  <w:t>WORD</w:t>
                </w:r>
                <w:r>
                  <w:rPr>
                    <w:rFonts w:ascii="Arial" w:eastAsia="Arial"/>
                    <w:spacing w:val="-38"/>
                    <w:sz w:val="27"/>
                  </w:rPr>
                  <w:t xml:space="preserve"> </w:t>
                </w:r>
                <w:r>
                  <w:rPr>
                    <w:sz w:val="27"/>
                  </w:rPr>
                  <w:t>格式可编辑</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0288" behindDoc="1" locked="0" layoutInCell="1" allowOverlap="1">
          <wp:simplePos x="0" y="0"/>
          <wp:positionH relativeFrom="page">
            <wp:posOffset>1676400</wp:posOffset>
          </wp:positionH>
          <wp:positionV relativeFrom="page">
            <wp:posOffset>850900</wp:posOffset>
          </wp:positionV>
          <wp:extent cx="8356600" cy="38100"/>
          <wp:effectExtent l="0" t="0" r="0" b="0"/>
          <wp:wrapNone/>
          <wp:docPr id="126553012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5530126" name="image1.png"/>
                  <pic:cNvPicPr/>
                </pic:nvPicPr>
                <pic:blipFill>
                  <a:blip xmlns:r="http://schemas.openxmlformats.org/officeDocument/2006/relationships" r:embed="rId1" cstate="print"/>
                  <a:stretch>
                    <a:fillRect/>
                  </a:stretch>
                </pic:blipFill>
                <pic:spPr>
                  <a:xfrm>
                    <a:off x="0" y="0"/>
                    <a:ext cx="8356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1" type="#_x0000_t202" style="width:113.8pt;height:17.2pt;margin-top:51.51pt;margin-left:488.52pt;mso-position-horizontal-relative:page;mso-position-vertical-relative:page;position:absolute;z-index:-251655168" filled="f" stroked="f">
          <v:textbox inset="0,0,0,0">
            <w:txbxContent>
              <w:p>
                <w:pPr>
                  <w:spacing w:before="15" w:line="328" w:lineRule="exact"/>
                  <w:ind w:left="20" w:right="0" w:firstLine="0"/>
                  <w:jc w:val="left"/>
                  <w:rPr>
                    <w:sz w:val="27"/>
                  </w:rPr>
                </w:pPr>
                <w:r>
                  <w:rPr>
                    <w:rFonts w:ascii="Arial" w:eastAsia="Arial"/>
                    <w:sz w:val="27"/>
                  </w:rPr>
                  <w:t>WORD</w:t>
                </w:r>
                <w:r>
                  <w:rPr>
                    <w:rFonts w:ascii="Arial" w:eastAsia="Arial"/>
                    <w:spacing w:val="-38"/>
                    <w:sz w:val="27"/>
                  </w:rPr>
                  <w:t xml:space="preserve"> </w:t>
                </w:r>
                <w:r>
                  <w:rPr>
                    <w:sz w:val="27"/>
                  </w:rPr>
                  <w:t>格式可编辑</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2336" behindDoc="1" locked="0" layoutInCell="1" allowOverlap="1">
          <wp:simplePos x="0" y="0"/>
          <wp:positionH relativeFrom="page">
            <wp:posOffset>1676400</wp:posOffset>
          </wp:positionH>
          <wp:positionV relativeFrom="page">
            <wp:posOffset>850900</wp:posOffset>
          </wp:positionV>
          <wp:extent cx="8356600" cy="38100"/>
          <wp:effectExtent l="0" t="0" r="0" b="0"/>
          <wp:wrapNone/>
          <wp:docPr id="209126619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1266199" name="image1.png"/>
                  <pic:cNvPicPr/>
                </pic:nvPicPr>
                <pic:blipFill>
                  <a:blip xmlns:r="http://schemas.openxmlformats.org/officeDocument/2006/relationships" r:embed="rId1" cstate="print"/>
                  <a:stretch>
                    <a:fillRect/>
                  </a:stretch>
                </pic:blipFill>
                <pic:spPr>
                  <a:xfrm>
                    <a:off x="0" y="0"/>
                    <a:ext cx="8356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3" type="#_x0000_t202" style="width:113.8pt;height:17.2pt;margin-top:51.51pt;margin-left:488.52pt;mso-position-horizontal-relative:page;mso-position-vertical-relative:page;position:absolute;z-index:-251653120" filled="f" stroked="f">
          <v:textbox inset="0,0,0,0">
            <w:txbxContent>
              <w:p>
                <w:pPr>
                  <w:spacing w:before="15" w:line="328" w:lineRule="exact"/>
                  <w:ind w:left="20" w:right="0" w:firstLine="0"/>
                  <w:jc w:val="left"/>
                  <w:rPr>
                    <w:sz w:val="27"/>
                  </w:rPr>
                </w:pPr>
                <w:r>
                  <w:rPr>
                    <w:rFonts w:ascii="Arial" w:eastAsia="Arial"/>
                    <w:sz w:val="27"/>
                  </w:rPr>
                  <w:t>WORD</w:t>
                </w:r>
                <w:r>
                  <w:rPr>
                    <w:rFonts w:ascii="Arial" w:eastAsia="Arial"/>
                    <w:spacing w:val="-38"/>
                    <w:sz w:val="27"/>
                  </w:rPr>
                  <w:t xml:space="preserve"> </w:t>
                </w:r>
                <w:r>
                  <w:rPr>
                    <w:sz w:val="27"/>
                  </w:rPr>
                  <w:t>格式可编辑</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4384" behindDoc="1" locked="0" layoutInCell="1" allowOverlap="1">
          <wp:simplePos x="0" y="0"/>
          <wp:positionH relativeFrom="page">
            <wp:posOffset>1676400</wp:posOffset>
          </wp:positionH>
          <wp:positionV relativeFrom="page">
            <wp:posOffset>850900</wp:posOffset>
          </wp:positionV>
          <wp:extent cx="8356600" cy="38100"/>
          <wp:effectExtent l="0" t="0" r="0" b="0"/>
          <wp:wrapNone/>
          <wp:docPr id="121793414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7934147" name="image1.png"/>
                  <pic:cNvPicPr/>
                </pic:nvPicPr>
                <pic:blipFill>
                  <a:blip xmlns:r="http://schemas.openxmlformats.org/officeDocument/2006/relationships" r:embed="rId1" cstate="print"/>
                  <a:stretch>
                    <a:fillRect/>
                  </a:stretch>
                </pic:blipFill>
                <pic:spPr>
                  <a:xfrm>
                    <a:off x="0" y="0"/>
                    <a:ext cx="8356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5" type="#_x0000_t202" style="width:113.8pt;height:17.2pt;margin-top:51.51pt;margin-left:488.52pt;mso-position-horizontal-relative:page;mso-position-vertical-relative:page;position:absolute;z-index:-251651072" filled="f" stroked="f">
          <v:textbox inset="0,0,0,0">
            <w:txbxContent>
              <w:p>
                <w:pPr>
                  <w:spacing w:before="15" w:line="328" w:lineRule="exact"/>
                  <w:ind w:left="20" w:right="0" w:firstLine="0"/>
                  <w:jc w:val="left"/>
                  <w:rPr>
                    <w:sz w:val="27"/>
                  </w:rPr>
                </w:pPr>
                <w:r>
                  <w:rPr>
                    <w:rFonts w:ascii="Arial" w:eastAsia="Arial"/>
                    <w:sz w:val="27"/>
                  </w:rPr>
                  <w:t>WORD</w:t>
                </w:r>
                <w:r>
                  <w:rPr>
                    <w:rFonts w:ascii="Arial" w:eastAsia="Arial"/>
                    <w:spacing w:val="-38"/>
                    <w:sz w:val="27"/>
                  </w:rPr>
                  <w:t xml:space="preserve"> </w:t>
                </w:r>
                <w:r>
                  <w:rPr>
                    <w:sz w:val="27"/>
                  </w:rPr>
                  <w:t>格式可编辑</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6432" behindDoc="1" locked="0" layoutInCell="1" allowOverlap="1">
          <wp:simplePos x="0" y="0"/>
          <wp:positionH relativeFrom="page">
            <wp:posOffset>1676400</wp:posOffset>
          </wp:positionH>
          <wp:positionV relativeFrom="page">
            <wp:posOffset>850900</wp:posOffset>
          </wp:positionV>
          <wp:extent cx="8356600" cy="38100"/>
          <wp:effectExtent l="0" t="0" r="0" b="0"/>
          <wp:wrapNone/>
          <wp:docPr id="17900857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008576" name="image1.png"/>
                  <pic:cNvPicPr/>
                </pic:nvPicPr>
                <pic:blipFill>
                  <a:blip xmlns:r="http://schemas.openxmlformats.org/officeDocument/2006/relationships" r:embed="rId1" cstate="print"/>
                  <a:stretch>
                    <a:fillRect/>
                  </a:stretch>
                </pic:blipFill>
                <pic:spPr>
                  <a:xfrm>
                    <a:off x="0" y="0"/>
                    <a:ext cx="8356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7" type="#_x0000_t202" style="width:113.8pt;height:17.2pt;margin-top:51.51pt;margin-left:488.52pt;mso-position-horizontal-relative:page;mso-position-vertical-relative:page;position:absolute;z-index:-251649024" filled="f" stroked="f">
          <v:textbox inset="0,0,0,0">
            <w:txbxContent>
              <w:p>
                <w:pPr>
                  <w:spacing w:before="15" w:line="328" w:lineRule="exact"/>
                  <w:ind w:left="20" w:right="0" w:firstLine="0"/>
                  <w:jc w:val="left"/>
                  <w:rPr>
                    <w:sz w:val="27"/>
                  </w:rPr>
                </w:pPr>
                <w:r>
                  <w:rPr>
                    <w:rFonts w:ascii="Arial" w:eastAsia="Arial"/>
                    <w:sz w:val="27"/>
                  </w:rPr>
                  <w:t>WORD</w:t>
                </w:r>
                <w:r>
                  <w:rPr>
                    <w:rFonts w:ascii="Arial" w:eastAsia="Arial"/>
                    <w:spacing w:val="-38"/>
                    <w:sz w:val="27"/>
                  </w:rPr>
                  <w:t xml:space="preserve"> </w:t>
                </w:r>
                <w:r>
                  <w:rPr>
                    <w:sz w:val="27"/>
                  </w:rPr>
                  <w:t>格式可编辑</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8480" behindDoc="1" locked="0" layoutInCell="1" allowOverlap="1">
          <wp:simplePos x="0" y="0"/>
          <wp:positionH relativeFrom="page">
            <wp:posOffset>1676400</wp:posOffset>
          </wp:positionH>
          <wp:positionV relativeFrom="page">
            <wp:posOffset>850900</wp:posOffset>
          </wp:positionV>
          <wp:extent cx="8356600" cy="38100"/>
          <wp:effectExtent l="0" t="0" r="0" b="0"/>
          <wp:wrapNone/>
          <wp:docPr id="56584494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5844940" name="image1.png"/>
                  <pic:cNvPicPr/>
                </pic:nvPicPr>
                <pic:blipFill>
                  <a:blip xmlns:r="http://schemas.openxmlformats.org/officeDocument/2006/relationships" r:embed="rId1" cstate="print"/>
                  <a:stretch>
                    <a:fillRect/>
                  </a:stretch>
                </pic:blipFill>
                <pic:spPr>
                  <a:xfrm>
                    <a:off x="0" y="0"/>
                    <a:ext cx="8356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9" type="#_x0000_t202" style="width:113.8pt;height:17.2pt;margin-top:51.51pt;margin-left:488.52pt;mso-position-horizontal-relative:page;mso-position-vertical-relative:page;position:absolute;z-index:-251646976" filled="f" stroked="f">
          <v:textbox inset="0,0,0,0">
            <w:txbxContent>
              <w:p>
                <w:pPr>
                  <w:spacing w:before="15" w:line="328" w:lineRule="exact"/>
                  <w:ind w:left="20" w:right="0" w:firstLine="0"/>
                  <w:jc w:val="left"/>
                  <w:rPr>
                    <w:sz w:val="27"/>
                  </w:rPr>
                </w:pPr>
                <w:r>
                  <w:rPr>
                    <w:rFonts w:ascii="Arial" w:eastAsia="Arial"/>
                    <w:sz w:val="27"/>
                  </w:rPr>
                  <w:t>WORD</w:t>
                </w:r>
                <w:r>
                  <w:rPr>
                    <w:rFonts w:ascii="Arial" w:eastAsia="Arial"/>
                    <w:spacing w:val="-38"/>
                    <w:sz w:val="27"/>
                  </w:rPr>
                  <w:t xml:space="preserve"> </w:t>
                </w:r>
                <w:r>
                  <w:rPr>
                    <w:sz w:val="27"/>
                  </w:rPr>
                  <w:t>格式可编辑</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0528" behindDoc="1" locked="0" layoutInCell="1" allowOverlap="1">
          <wp:simplePos x="0" y="0"/>
          <wp:positionH relativeFrom="page">
            <wp:posOffset>1676400</wp:posOffset>
          </wp:positionH>
          <wp:positionV relativeFrom="page">
            <wp:posOffset>850900</wp:posOffset>
          </wp:positionV>
          <wp:extent cx="8356600" cy="38100"/>
          <wp:effectExtent l="0" t="0" r="0" b="0"/>
          <wp:wrapNone/>
          <wp:docPr id="58218687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2186878" name="image1.png"/>
                  <pic:cNvPicPr/>
                </pic:nvPicPr>
                <pic:blipFill>
                  <a:blip xmlns:r="http://schemas.openxmlformats.org/officeDocument/2006/relationships" r:embed="rId1" cstate="print"/>
                  <a:stretch>
                    <a:fillRect/>
                  </a:stretch>
                </pic:blipFill>
                <pic:spPr>
                  <a:xfrm>
                    <a:off x="0" y="0"/>
                    <a:ext cx="8356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113.8pt;height:17.2pt;margin-top:51.51pt;margin-left:488.52pt;mso-position-horizontal-relative:page;mso-position-vertical-relative:page;position:absolute;z-index:-251644928" filled="f" stroked="f">
          <v:textbox inset="0,0,0,0">
            <w:txbxContent>
              <w:p>
                <w:pPr>
                  <w:spacing w:before="15" w:line="328" w:lineRule="exact"/>
                  <w:ind w:left="20" w:right="0" w:firstLine="0"/>
                  <w:jc w:val="left"/>
                  <w:rPr>
                    <w:sz w:val="27"/>
                  </w:rPr>
                </w:pPr>
                <w:r>
                  <w:rPr>
                    <w:rFonts w:ascii="Arial" w:eastAsia="Arial"/>
                    <w:sz w:val="27"/>
                  </w:rPr>
                  <w:t>WORD</w:t>
                </w:r>
                <w:r>
                  <w:rPr>
                    <w:rFonts w:ascii="Arial" w:eastAsia="Arial"/>
                    <w:spacing w:val="-38"/>
                    <w:sz w:val="27"/>
                  </w:rPr>
                  <w:t xml:space="preserve"> </w:t>
                </w:r>
                <w:r>
                  <w:rPr>
                    <w:sz w:val="27"/>
                  </w:rPr>
                  <w:t>格式可编辑</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2576" behindDoc="1" locked="0" layoutInCell="1" allowOverlap="1">
          <wp:simplePos x="0" y="0"/>
          <wp:positionH relativeFrom="page">
            <wp:posOffset>1676400</wp:posOffset>
          </wp:positionH>
          <wp:positionV relativeFrom="page">
            <wp:posOffset>850900</wp:posOffset>
          </wp:positionV>
          <wp:extent cx="8356600" cy="38100"/>
          <wp:effectExtent l="0" t="0" r="0" b="0"/>
          <wp:wrapNone/>
          <wp:docPr id="159884648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8846481" name="image1.png"/>
                  <pic:cNvPicPr/>
                </pic:nvPicPr>
                <pic:blipFill>
                  <a:blip xmlns:r="http://schemas.openxmlformats.org/officeDocument/2006/relationships" r:embed="rId1" cstate="print"/>
                  <a:stretch>
                    <a:fillRect/>
                  </a:stretch>
                </pic:blipFill>
                <pic:spPr>
                  <a:xfrm>
                    <a:off x="0" y="0"/>
                    <a:ext cx="8356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3" type="#_x0000_t202" style="width:113.8pt;height:17.2pt;margin-top:51.51pt;margin-left:488.52pt;mso-position-horizontal-relative:page;mso-position-vertical-relative:page;position:absolute;z-index:-251642880" filled="f" stroked="f">
          <v:textbox inset="0,0,0,0">
            <w:txbxContent>
              <w:p>
                <w:pPr>
                  <w:spacing w:before="15" w:line="328" w:lineRule="exact"/>
                  <w:ind w:left="20" w:right="0" w:firstLine="0"/>
                  <w:jc w:val="left"/>
                  <w:rPr>
                    <w:sz w:val="27"/>
                  </w:rPr>
                </w:pPr>
                <w:r>
                  <w:rPr>
                    <w:rFonts w:ascii="Arial" w:eastAsia="Arial"/>
                    <w:sz w:val="27"/>
                  </w:rPr>
                  <w:t>WORD</w:t>
                </w:r>
                <w:r>
                  <w:rPr>
                    <w:rFonts w:ascii="Arial" w:eastAsia="Arial"/>
                    <w:spacing w:val="-38"/>
                    <w:sz w:val="27"/>
                  </w:rPr>
                  <w:t xml:space="preserve"> </w:t>
                </w:r>
                <w:r>
                  <w:rPr>
                    <w:sz w:val="27"/>
                  </w:rPr>
                  <w:t>格式可编辑</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4624" behindDoc="1" locked="0" layoutInCell="1" allowOverlap="1">
          <wp:simplePos x="0" y="0"/>
          <wp:positionH relativeFrom="page">
            <wp:posOffset>1676400</wp:posOffset>
          </wp:positionH>
          <wp:positionV relativeFrom="page">
            <wp:posOffset>850900</wp:posOffset>
          </wp:positionV>
          <wp:extent cx="8356600" cy="38100"/>
          <wp:effectExtent l="0" t="0" r="0" b="0"/>
          <wp:wrapNone/>
          <wp:docPr id="84890356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8903562" name="image1.png"/>
                  <pic:cNvPicPr/>
                </pic:nvPicPr>
                <pic:blipFill>
                  <a:blip xmlns:r="http://schemas.openxmlformats.org/officeDocument/2006/relationships" r:embed="rId1" cstate="print"/>
                  <a:stretch>
                    <a:fillRect/>
                  </a:stretch>
                </pic:blipFill>
                <pic:spPr>
                  <a:xfrm>
                    <a:off x="0" y="0"/>
                    <a:ext cx="8356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5" type="#_x0000_t202" style="width:113.8pt;height:17.2pt;margin-top:51.51pt;margin-left:488.52pt;mso-position-horizontal-relative:page;mso-position-vertical-relative:page;position:absolute;z-index:-251640832" filled="f" stroked="f">
          <v:textbox inset="0,0,0,0">
            <w:txbxContent>
              <w:p>
                <w:pPr>
                  <w:spacing w:before="15" w:line="328" w:lineRule="exact"/>
                  <w:ind w:left="20" w:right="0" w:firstLine="0"/>
                  <w:jc w:val="left"/>
                  <w:rPr>
                    <w:sz w:val="27"/>
                  </w:rPr>
                </w:pPr>
                <w:r>
                  <w:rPr>
                    <w:rFonts w:ascii="Arial" w:eastAsia="Arial"/>
                    <w:sz w:val="27"/>
                  </w:rPr>
                  <w:t>WORD</w:t>
                </w:r>
                <w:r>
                  <w:rPr>
                    <w:rFonts w:ascii="Arial" w:eastAsia="Arial"/>
                    <w:spacing w:val="-38"/>
                    <w:sz w:val="27"/>
                  </w:rPr>
                  <w:t xml:space="preserve"> </w:t>
                </w:r>
                <w:r>
                  <w:rPr>
                    <w:sz w:val="27"/>
                  </w:rPr>
                  <w:t>格式可编辑</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6672" behindDoc="1" locked="0" layoutInCell="1" allowOverlap="1">
          <wp:simplePos x="0" y="0"/>
          <wp:positionH relativeFrom="page">
            <wp:posOffset>1676400</wp:posOffset>
          </wp:positionH>
          <wp:positionV relativeFrom="page">
            <wp:posOffset>850900</wp:posOffset>
          </wp:positionV>
          <wp:extent cx="8356600" cy="38100"/>
          <wp:effectExtent l="0" t="0" r="0" b="0"/>
          <wp:wrapNone/>
          <wp:docPr id="149919397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9193979" name="image1.png"/>
                  <pic:cNvPicPr/>
                </pic:nvPicPr>
                <pic:blipFill>
                  <a:blip xmlns:r="http://schemas.openxmlformats.org/officeDocument/2006/relationships" r:embed="rId1" cstate="print"/>
                  <a:stretch>
                    <a:fillRect/>
                  </a:stretch>
                </pic:blipFill>
                <pic:spPr>
                  <a:xfrm>
                    <a:off x="0" y="0"/>
                    <a:ext cx="8356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7" type="#_x0000_t202" style="width:113.8pt;height:17.2pt;margin-top:51.51pt;margin-left:488.52pt;mso-position-horizontal-relative:page;mso-position-vertical-relative:page;position:absolute;z-index:-251638784" filled="f" stroked="f">
          <v:textbox inset="0,0,0,0">
            <w:txbxContent>
              <w:p>
                <w:pPr>
                  <w:spacing w:before="15" w:line="328" w:lineRule="exact"/>
                  <w:ind w:left="20" w:right="0" w:firstLine="0"/>
                  <w:jc w:val="left"/>
                  <w:rPr>
                    <w:sz w:val="27"/>
                  </w:rPr>
                </w:pPr>
                <w:r>
                  <w:rPr>
                    <w:rFonts w:ascii="Arial" w:eastAsia="Arial"/>
                    <w:sz w:val="27"/>
                  </w:rPr>
                  <w:t>WORD</w:t>
                </w:r>
                <w:r>
                  <w:rPr>
                    <w:rFonts w:ascii="Arial" w:eastAsia="Arial"/>
                    <w:spacing w:val="-38"/>
                    <w:sz w:val="27"/>
                  </w:rPr>
                  <w:t xml:space="preserve"> </w:t>
                </w:r>
                <w:r>
                  <w:rPr>
                    <w:sz w:val="27"/>
                  </w:rPr>
                  <w:t>格式可编辑</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8720" behindDoc="1" locked="0" layoutInCell="1" allowOverlap="1">
          <wp:simplePos x="0" y="0"/>
          <wp:positionH relativeFrom="page">
            <wp:posOffset>1676400</wp:posOffset>
          </wp:positionH>
          <wp:positionV relativeFrom="page">
            <wp:posOffset>850900</wp:posOffset>
          </wp:positionV>
          <wp:extent cx="8356600" cy="38100"/>
          <wp:effectExtent l="0" t="0" r="0" b="0"/>
          <wp:wrapNone/>
          <wp:docPr id="101216582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2165823" name="image1.png"/>
                  <pic:cNvPicPr/>
                </pic:nvPicPr>
                <pic:blipFill>
                  <a:blip xmlns:r="http://schemas.openxmlformats.org/officeDocument/2006/relationships" r:embed="rId1" cstate="print"/>
                  <a:stretch>
                    <a:fillRect/>
                  </a:stretch>
                </pic:blipFill>
                <pic:spPr>
                  <a:xfrm>
                    <a:off x="0" y="0"/>
                    <a:ext cx="8356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9" type="#_x0000_t202" style="width:113.8pt;height:17.2pt;margin-top:51.51pt;margin-left:488.52pt;mso-position-horizontal-relative:page;mso-position-vertical-relative:page;position:absolute;z-index:-251636736" filled="f" stroked="f">
          <v:textbox inset="0,0,0,0">
            <w:txbxContent>
              <w:p>
                <w:pPr>
                  <w:spacing w:before="15" w:line="328" w:lineRule="exact"/>
                  <w:ind w:left="20" w:right="0" w:firstLine="0"/>
                  <w:jc w:val="left"/>
                  <w:rPr>
                    <w:sz w:val="27"/>
                  </w:rPr>
                </w:pPr>
                <w:r>
                  <w:rPr>
                    <w:rFonts w:ascii="Arial" w:eastAsia="Arial"/>
                    <w:sz w:val="27"/>
                  </w:rPr>
                  <w:t>WORD</w:t>
                </w:r>
                <w:r>
                  <w:rPr>
                    <w:rFonts w:ascii="Arial" w:eastAsia="Arial"/>
                    <w:spacing w:val="-38"/>
                    <w:sz w:val="27"/>
                  </w:rPr>
                  <w:t xml:space="preserve"> </w:t>
                </w:r>
                <w:r>
                  <w:rPr>
                    <w:sz w:val="27"/>
                  </w:rPr>
                  <w:t>格式可编辑</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80768" behindDoc="1" locked="0" layoutInCell="1" allowOverlap="1">
          <wp:simplePos x="0" y="0"/>
          <wp:positionH relativeFrom="page">
            <wp:posOffset>1676400</wp:posOffset>
          </wp:positionH>
          <wp:positionV relativeFrom="page">
            <wp:posOffset>850900</wp:posOffset>
          </wp:positionV>
          <wp:extent cx="8356600" cy="38100"/>
          <wp:effectExtent l="0" t="0" r="0" b="0"/>
          <wp:wrapNone/>
          <wp:docPr id="120208416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2084160" name="image1.png"/>
                  <pic:cNvPicPr/>
                </pic:nvPicPr>
                <pic:blipFill>
                  <a:blip xmlns:r="http://schemas.openxmlformats.org/officeDocument/2006/relationships" r:embed="rId1" cstate="print"/>
                  <a:stretch>
                    <a:fillRect/>
                  </a:stretch>
                </pic:blipFill>
                <pic:spPr>
                  <a:xfrm>
                    <a:off x="0" y="0"/>
                    <a:ext cx="8356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1" type="#_x0000_t202" style="width:113.8pt;height:17.2pt;margin-top:51.51pt;margin-left:488.52pt;mso-position-horizontal-relative:page;mso-position-vertical-relative:page;position:absolute;z-index:-251634688" filled="f" stroked="f">
          <v:textbox inset="0,0,0,0">
            <w:txbxContent>
              <w:p>
                <w:pPr>
                  <w:spacing w:before="15" w:line="328" w:lineRule="exact"/>
                  <w:ind w:left="20" w:right="0" w:firstLine="0"/>
                  <w:jc w:val="left"/>
                  <w:rPr>
                    <w:sz w:val="27"/>
                  </w:rPr>
                </w:pPr>
                <w:r>
                  <w:rPr>
                    <w:rFonts w:ascii="Arial" w:eastAsia="Arial"/>
                    <w:sz w:val="27"/>
                  </w:rPr>
                  <w:t>WORD</w:t>
                </w:r>
                <w:r>
                  <w:rPr>
                    <w:rFonts w:ascii="Arial" w:eastAsia="Arial"/>
                    <w:spacing w:val="-38"/>
                    <w:sz w:val="27"/>
                  </w:rPr>
                  <w:t xml:space="preserve"> </w:t>
                </w:r>
                <w:r>
                  <w:rPr>
                    <w:sz w:val="27"/>
                  </w:rPr>
                  <w:t>格式可编辑</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82816" behindDoc="1" locked="0" layoutInCell="1" allowOverlap="1">
          <wp:simplePos x="0" y="0"/>
          <wp:positionH relativeFrom="page">
            <wp:posOffset>1676400</wp:posOffset>
          </wp:positionH>
          <wp:positionV relativeFrom="page">
            <wp:posOffset>850900</wp:posOffset>
          </wp:positionV>
          <wp:extent cx="8356600" cy="38100"/>
          <wp:effectExtent l="0" t="0" r="0" b="0"/>
          <wp:wrapNone/>
          <wp:docPr id="41377994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3779943" name="image1.png"/>
                  <pic:cNvPicPr/>
                </pic:nvPicPr>
                <pic:blipFill>
                  <a:blip xmlns:r="http://schemas.openxmlformats.org/officeDocument/2006/relationships" r:embed="rId1" cstate="print"/>
                  <a:stretch>
                    <a:fillRect/>
                  </a:stretch>
                </pic:blipFill>
                <pic:spPr>
                  <a:xfrm>
                    <a:off x="0" y="0"/>
                    <a:ext cx="8356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3" type="#_x0000_t202" style="width:113.8pt;height:17.2pt;margin-top:51.51pt;margin-left:488.52pt;mso-position-horizontal-relative:page;mso-position-vertical-relative:page;position:absolute;z-index:-251632640" filled="f" stroked="f">
          <v:textbox inset="0,0,0,0">
            <w:txbxContent>
              <w:p>
                <w:pPr>
                  <w:spacing w:before="15" w:line="328" w:lineRule="exact"/>
                  <w:ind w:left="20" w:right="0" w:firstLine="0"/>
                  <w:jc w:val="left"/>
                  <w:rPr>
                    <w:sz w:val="27"/>
                  </w:rPr>
                </w:pPr>
                <w:r>
                  <w:rPr>
                    <w:rFonts w:ascii="Arial" w:eastAsia="Arial"/>
                    <w:sz w:val="27"/>
                  </w:rPr>
                  <w:t>WORD</w:t>
                </w:r>
                <w:r>
                  <w:rPr>
                    <w:rFonts w:ascii="Arial" w:eastAsia="Arial"/>
                    <w:spacing w:val="-38"/>
                    <w:sz w:val="27"/>
                  </w:rPr>
                  <w:t xml:space="preserve"> </w:t>
                </w:r>
                <w:r>
                  <w:rPr>
                    <w:sz w:val="27"/>
                  </w:rPr>
                  <w:t>格式可编辑</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84864" behindDoc="1" locked="0" layoutInCell="1" allowOverlap="1">
          <wp:simplePos x="0" y="0"/>
          <wp:positionH relativeFrom="page">
            <wp:posOffset>1676400</wp:posOffset>
          </wp:positionH>
          <wp:positionV relativeFrom="page">
            <wp:posOffset>850900</wp:posOffset>
          </wp:positionV>
          <wp:extent cx="8356600" cy="38100"/>
          <wp:effectExtent l="0" t="0" r="0" b="0"/>
          <wp:wrapNone/>
          <wp:docPr id="41149294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1492946" name="image1.png"/>
                  <pic:cNvPicPr/>
                </pic:nvPicPr>
                <pic:blipFill>
                  <a:blip xmlns:r="http://schemas.openxmlformats.org/officeDocument/2006/relationships" r:embed="rId1" cstate="print"/>
                  <a:stretch>
                    <a:fillRect/>
                  </a:stretch>
                </pic:blipFill>
                <pic:spPr>
                  <a:xfrm>
                    <a:off x="0" y="0"/>
                    <a:ext cx="8356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5" type="#_x0000_t202" style="width:113.8pt;height:17.2pt;margin-top:51.51pt;margin-left:488.52pt;mso-position-horizontal-relative:page;mso-position-vertical-relative:page;position:absolute;z-index:-251630592" filled="f" stroked="f">
          <v:textbox inset="0,0,0,0">
            <w:txbxContent>
              <w:p>
                <w:pPr>
                  <w:spacing w:before="15" w:line="328" w:lineRule="exact"/>
                  <w:ind w:left="20" w:right="0" w:firstLine="0"/>
                  <w:jc w:val="left"/>
                  <w:rPr>
                    <w:sz w:val="27"/>
                  </w:rPr>
                </w:pPr>
                <w:r>
                  <w:rPr>
                    <w:rFonts w:ascii="Arial" w:eastAsia="Arial"/>
                    <w:sz w:val="27"/>
                  </w:rPr>
                  <w:t>WORD</w:t>
                </w:r>
                <w:r>
                  <w:rPr>
                    <w:rFonts w:ascii="Arial" w:eastAsia="Arial"/>
                    <w:spacing w:val="-38"/>
                    <w:sz w:val="27"/>
                  </w:rPr>
                  <w:t xml:space="preserve"> </w:t>
                </w:r>
                <w:r>
                  <w:rPr>
                    <w:sz w:val="27"/>
                  </w:rPr>
                  <w:t>格式可编辑</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86912" behindDoc="1" locked="0" layoutInCell="1" allowOverlap="1">
          <wp:simplePos x="0" y="0"/>
          <wp:positionH relativeFrom="page">
            <wp:posOffset>1676400</wp:posOffset>
          </wp:positionH>
          <wp:positionV relativeFrom="page">
            <wp:posOffset>850900</wp:posOffset>
          </wp:positionV>
          <wp:extent cx="8356600" cy="38100"/>
          <wp:effectExtent l="0" t="0" r="0" b="0"/>
          <wp:wrapNone/>
          <wp:docPr id="44711796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7117961" name="image1.png"/>
                  <pic:cNvPicPr/>
                </pic:nvPicPr>
                <pic:blipFill>
                  <a:blip xmlns:r="http://schemas.openxmlformats.org/officeDocument/2006/relationships" r:embed="rId1" cstate="print"/>
                  <a:stretch>
                    <a:fillRect/>
                  </a:stretch>
                </pic:blipFill>
                <pic:spPr>
                  <a:xfrm>
                    <a:off x="0" y="0"/>
                    <a:ext cx="8356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7" type="#_x0000_t202" style="width:113.8pt;height:17.2pt;margin-top:51.51pt;margin-left:488.52pt;mso-position-horizontal-relative:page;mso-position-vertical-relative:page;position:absolute;z-index:-251628544" filled="f" stroked="f">
          <v:textbox inset="0,0,0,0">
            <w:txbxContent>
              <w:p>
                <w:pPr>
                  <w:spacing w:before="15" w:line="328" w:lineRule="exact"/>
                  <w:ind w:left="20" w:right="0" w:firstLine="0"/>
                  <w:jc w:val="left"/>
                  <w:rPr>
                    <w:sz w:val="27"/>
                  </w:rPr>
                </w:pPr>
                <w:r>
                  <w:rPr>
                    <w:rFonts w:ascii="Arial" w:eastAsia="Arial"/>
                    <w:sz w:val="27"/>
                  </w:rPr>
                  <w:t>WORD</w:t>
                </w:r>
                <w:r>
                  <w:rPr>
                    <w:rFonts w:ascii="Arial" w:eastAsia="Arial"/>
                    <w:spacing w:val="-38"/>
                    <w:sz w:val="27"/>
                  </w:rPr>
                  <w:t xml:space="preserve"> </w:t>
                </w:r>
                <w:r>
                  <w:rPr>
                    <w:sz w:val="27"/>
                  </w:rPr>
                  <w:t>格式可编辑</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88960" behindDoc="1" locked="0" layoutInCell="1" allowOverlap="1">
          <wp:simplePos x="0" y="0"/>
          <wp:positionH relativeFrom="page">
            <wp:posOffset>1676400</wp:posOffset>
          </wp:positionH>
          <wp:positionV relativeFrom="page">
            <wp:posOffset>850900</wp:posOffset>
          </wp:positionV>
          <wp:extent cx="8356600" cy="38100"/>
          <wp:effectExtent l="0" t="0" r="0" b="0"/>
          <wp:wrapNone/>
          <wp:docPr id="113467172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4671725" name="image1.png"/>
                  <pic:cNvPicPr/>
                </pic:nvPicPr>
                <pic:blipFill>
                  <a:blip xmlns:r="http://schemas.openxmlformats.org/officeDocument/2006/relationships" r:embed="rId1" cstate="print"/>
                  <a:stretch>
                    <a:fillRect/>
                  </a:stretch>
                </pic:blipFill>
                <pic:spPr>
                  <a:xfrm>
                    <a:off x="0" y="0"/>
                    <a:ext cx="8356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9" type="#_x0000_t202" style="width:113.8pt;height:17.2pt;margin-top:51.51pt;margin-left:488.52pt;mso-position-horizontal-relative:page;mso-position-vertical-relative:page;position:absolute;z-index:-251626496" filled="f" stroked="f">
          <v:textbox inset="0,0,0,0">
            <w:txbxContent>
              <w:p>
                <w:pPr>
                  <w:spacing w:before="15" w:line="328" w:lineRule="exact"/>
                  <w:ind w:left="20" w:right="0" w:firstLine="0"/>
                  <w:jc w:val="left"/>
                  <w:rPr>
                    <w:sz w:val="27"/>
                  </w:rPr>
                </w:pPr>
                <w:r>
                  <w:rPr>
                    <w:rFonts w:ascii="Arial" w:eastAsia="Arial"/>
                    <w:sz w:val="27"/>
                  </w:rPr>
                  <w:t>WORD</w:t>
                </w:r>
                <w:r>
                  <w:rPr>
                    <w:rFonts w:ascii="Arial" w:eastAsia="Arial"/>
                    <w:spacing w:val="-38"/>
                    <w:sz w:val="27"/>
                  </w:rPr>
                  <w:t xml:space="preserve"> </w:t>
                </w:r>
                <w:r>
                  <w:rPr>
                    <w:sz w:val="27"/>
                  </w:rPr>
                  <w:t>格式可编辑</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91008" behindDoc="1" locked="0" layoutInCell="1" allowOverlap="1">
          <wp:simplePos x="0" y="0"/>
          <wp:positionH relativeFrom="page">
            <wp:posOffset>1676400</wp:posOffset>
          </wp:positionH>
          <wp:positionV relativeFrom="page">
            <wp:posOffset>850900</wp:posOffset>
          </wp:positionV>
          <wp:extent cx="8356600" cy="38100"/>
          <wp:effectExtent l="0" t="0" r="0" b="0"/>
          <wp:wrapNone/>
          <wp:docPr id="196422918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4229180" name="image1.png"/>
                  <pic:cNvPicPr/>
                </pic:nvPicPr>
                <pic:blipFill>
                  <a:blip xmlns:r="http://schemas.openxmlformats.org/officeDocument/2006/relationships" r:embed="rId1" cstate="print"/>
                  <a:stretch>
                    <a:fillRect/>
                  </a:stretch>
                </pic:blipFill>
                <pic:spPr>
                  <a:xfrm>
                    <a:off x="0" y="0"/>
                    <a:ext cx="8356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1" type="#_x0000_t202" style="width:113.8pt;height:17.2pt;margin-top:51.51pt;margin-left:488.52pt;mso-position-horizontal-relative:page;mso-position-vertical-relative:page;position:absolute;z-index:-251624448" filled="f" stroked="f">
          <v:textbox inset="0,0,0,0">
            <w:txbxContent>
              <w:p>
                <w:pPr>
                  <w:spacing w:before="15" w:line="328" w:lineRule="exact"/>
                  <w:ind w:left="20" w:right="0" w:firstLine="0"/>
                  <w:jc w:val="left"/>
                  <w:rPr>
                    <w:sz w:val="27"/>
                  </w:rPr>
                </w:pPr>
                <w:r>
                  <w:rPr>
                    <w:rFonts w:ascii="Arial" w:eastAsia="Arial"/>
                    <w:sz w:val="27"/>
                  </w:rPr>
                  <w:t>WORD</w:t>
                </w:r>
                <w:r>
                  <w:rPr>
                    <w:rFonts w:ascii="Arial" w:eastAsia="Arial"/>
                    <w:spacing w:val="-38"/>
                    <w:sz w:val="27"/>
                  </w:rPr>
                  <w:t xml:space="preserve"> </w:t>
                </w:r>
                <w:r>
                  <w:rPr>
                    <w:sz w:val="27"/>
                  </w:rPr>
                  <w:t>格式可编辑</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93056" behindDoc="1" locked="0" layoutInCell="1" allowOverlap="1">
          <wp:simplePos x="0" y="0"/>
          <wp:positionH relativeFrom="page">
            <wp:posOffset>1676400</wp:posOffset>
          </wp:positionH>
          <wp:positionV relativeFrom="page">
            <wp:posOffset>850900</wp:posOffset>
          </wp:positionV>
          <wp:extent cx="8356600" cy="38100"/>
          <wp:effectExtent l="0" t="0" r="0" b="0"/>
          <wp:wrapNone/>
          <wp:docPr id="81999319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9993198" name="image1.png"/>
                  <pic:cNvPicPr/>
                </pic:nvPicPr>
                <pic:blipFill>
                  <a:blip xmlns:r="http://schemas.openxmlformats.org/officeDocument/2006/relationships" r:embed="rId1" cstate="print"/>
                  <a:stretch>
                    <a:fillRect/>
                  </a:stretch>
                </pic:blipFill>
                <pic:spPr>
                  <a:xfrm>
                    <a:off x="0" y="0"/>
                    <a:ext cx="8356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3" type="#_x0000_t202" style="width:113.8pt;height:17.2pt;margin-top:51.51pt;margin-left:488.52pt;mso-position-horizontal-relative:page;mso-position-vertical-relative:page;position:absolute;z-index:-251622400" filled="f" stroked="f">
          <v:textbox inset="0,0,0,0">
            <w:txbxContent>
              <w:p>
                <w:pPr>
                  <w:spacing w:before="15" w:line="328" w:lineRule="exact"/>
                  <w:ind w:left="20" w:right="0" w:firstLine="0"/>
                  <w:jc w:val="left"/>
                  <w:rPr>
                    <w:sz w:val="27"/>
                  </w:rPr>
                </w:pPr>
                <w:r>
                  <w:rPr>
                    <w:rFonts w:ascii="Arial" w:eastAsia="Arial"/>
                    <w:sz w:val="27"/>
                  </w:rPr>
                  <w:t>WORD</w:t>
                </w:r>
                <w:r>
                  <w:rPr>
                    <w:rFonts w:ascii="Arial" w:eastAsia="Arial"/>
                    <w:spacing w:val="-38"/>
                    <w:sz w:val="27"/>
                  </w:rPr>
                  <w:t xml:space="preserve"> </w:t>
                </w:r>
                <w:r>
                  <w:rPr>
                    <w:sz w:val="27"/>
                  </w:rPr>
                  <w:t>格式可编辑</w:t>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95104" behindDoc="1" locked="0" layoutInCell="1" allowOverlap="1">
          <wp:simplePos x="0" y="0"/>
          <wp:positionH relativeFrom="page">
            <wp:posOffset>1676400</wp:posOffset>
          </wp:positionH>
          <wp:positionV relativeFrom="page">
            <wp:posOffset>850900</wp:posOffset>
          </wp:positionV>
          <wp:extent cx="8356600" cy="38100"/>
          <wp:effectExtent l="0" t="0" r="0" b="0"/>
          <wp:wrapNone/>
          <wp:docPr id="204300083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3000838" name="image1.png"/>
                  <pic:cNvPicPr/>
                </pic:nvPicPr>
                <pic:blipFill>
                  <a:blip xmlns:r="http://schemas.openxmlformats.org/officeDocument/2006/relationships" r:embed="rId1" cstate="print"/>
                  <a:stretch>
                    <a:fillRect/>
                  </a:stretch>
                </pic:blipFill>
                <pic:spPr>
                  <a:xfrm>
                    <a:off x="0" y="0"/>
                    <a:ext cx="8356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5" type="#_x0000_t202" style="width:113.8pt;height:17.2pt;margin-top:51.51pt;margin-left:488.52pt;mso-position-horizontal-relative:page;mso-position-vertical-relative:page;position:absolute;z-index:-251620352" filled="f" stroked="f">
          <v:textbox inset="0,0,0,0">
            <w:txbxContent>
              <w:p>
                <w:pPr>
                  <w:spacing w:before="15" w:line="328" w:lineRule="exact"/>
                  <w:ind w:left="20" w:right="0" w:firstLine="0"/>
                  <w:jc w:val="left"/>
                  <w:rPr>
                    <w:sz w:val="27"/>
                  </w:rPr>
                </w:pPr>
                <w:r>
                  <w:rPr>
                    <w:rFonts w:ascii="Arial" w:eastAsia="Arial"/>
                    <w:sz w:val="27"/>
                  </w:rPr>
                  <w:t>WORD</w:t>
                </w:r>
                <w:r>
                  <w:rPr>
                    <w:rFonts w:ascii="Arial" w:eastAsia="Arial"/>
                    <w:spacing w:val="-38"/>
                    <w:sz w:val="27"/>
                  </w:rPr>
                  <w:t xml:space="preserve"> </w:t>
                </w:r>
                <w:r>
                  <w:rPr>
                    <w:sz w:val="27"/>
                  </w:rPr>
                  <w:t>格式可编辑</w:t>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97152" behindDoc="1" locked="0" layoutInCell="1" allowOverlap="1">
          <wp:simplePos x="0" y="0"/>
          <wp:positionH relativeFrom="page">
            <wp:posOffset>1676400</wp:posOffset>
          </wp:positionH>
          <wp:positionV relativeFrom="page">
            <wp:posOffset>850900</wp:posOffset>
          </wp:positionV>
          <wp:extent cx="8356600" cy="38100"/>
          <wp:effectExtent l="0" t="0" r="0" b="0"/>
          <wp:wrapNone/>
          <wp:docPr id="165357118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3571182" name="image1.png"/>
                  <pic:cNvPicPr/>
                </pic:nvPicPr>
                <pic:blipFill>
                  <a:blip xmlns:r="http://schemas.openxmlformats.org/officeDocument/2006/relationships" r:embed="rId1" cstate="print"/>
                  <a:stretch>
                    <a:fillRect/>
                  </a:stretch>
                </pic:blipFill>
                <pic:spPr>
                  <a:xfrm>
                    <a:off x="0" y="0"/>
                    <a:ext cx="8356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7" type="#_x0000_t202" style="width:113.8pt;height:17.2pt;margin-top:51.51pt;margin-left:488.52pt;mso-position-horizontal-relative:page;mso-position-vertical-relative:page;position:absolute;z-index:-251618304" filled="f" stroked="f">
          <v:textbox inset="0,0,0,0">
            <w:txbxContent>
              <w:p>
                <w:pPr>
                  <w:spacing w:before="15" w:line="328" w:lineRule="exact"/>
                  <w:ind w:left="20" w:right="0" w:firstLine="0"/>
                  <w:jc w:val="left"/>
                  <w:rPr>
                    <w:sz w:val="27"/>
                  </w:rPr>
                </w:pPr>
                <w:r>
                  <w:rPr>
                    <w:rFonts w:ascii="Arial" w:eastAsia="Arial"/>
                    <w:sz w:val="27"/>
                  </w:rPr>
                  <w:t>WORD</w:t>
                </w:r>
                <w:r>
                  <w:rPr>
                    <w:rFonts w:ascii="Arial" w:eastAsia="Arial"/>
                    <w:spacing w:val="-38"/>
                    <w:sz w:val="27"/>
                  </w:rPr>
                  <w:t xml:space="preserve"> </w:t>
                </w:r>
                <w:r>
                  <w:rPr>
                    <w:sz w:val="27"/>
                  </w:rPr>
                  <w:t>格式可编辑</w:t>
                </w:r>
              </w:p>
            </w:txbxContent>
          </v:textbox>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99200" behindDoc="1" locked="0" layoutInCell="1" allowOverlap="1">
          <wp:simplePos x="0" y="0"/>
          <wp:positionH relativeFrom="page">
            <wp:posOffset>1676400</wp:posOffset>
          </wp:positionH>
          <wp:positionV relativeFrom="page">
            <wp:posOffset>850900</wp:posOffset>
          </wp:positionV>
          <wp:extent cx="8356600" cy="38100"/>
          <wp:effectExtent l="0" t="0" r="0" b="0"/>
          <wp:wrapNone/>
          <wp:docPr id="154781646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7816461" name="image1.png"/>
                  <pic:cNvPicPr/>
                </pic:nvPicPr>
                <pic:blipFill>
                  <a:blip xmlns:r="http://schemas.openxmlformats.org/officeDocument/2006/relationships" r:embed="rId1" cstate="print"/>
                  <a:stretch>
                    <a:fillRect/>
                  </a:stretch>
                </pic:blipFill>
                <pic:spPr>
                  <a:xfrm>
                    <a:off x="0" y="0"/>
                    <a:ext cx="8356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9" type="#_x0000_t202" style="width:113.8pt;height:17.2pt;margin-top:51.51pt;margin-left:488.52pt;mso-position-horizontal-relative:page;mso-position-vertical-relative:page;position:absolute;z-index:-251616256" filled="f" stroked="f">
          <v:textbox inset="0,0,0,0">
            <w:txbxContent>
              <w:p>
                <w:pPr>
                  <w:spacing w:before="15" w:line="328" w:lineRule="exact"/>
                  <w:ind w:left="20" w:right="0" w:firstLine="0"/>
                  <w:jc w:val="left"/>
                  <w:rPr>
                    <w:sz w:val="27"/>
                  </w:rPr>
                </w:pPr>
                <w:r>
                  <w:rPr>
                    <w:rFonts w:ascii="Arial" w:eastAsia="Arial"/>
                    <w:sz w:val="27"/>
                  </w:rPr>
                  <w:t>WORD</w:t>
                </w:r>
                <w:r>
                  <w:rPr>
                    <w:rFonts w:ascii="Arial" w:eastAsia="Arial"/>
                    <w:spacing w:val="-38"/>
                    <w:sz w:val="27"/>
                  </w:rPr>
                  <w:t xml:space="preserve"> </w:t>
                </w:r>
                <w:r>
                  <w:rPr>
                    <w:sz w:val="27"/>
                  </w:rPr>
                  <w:t>格式可编辑</w:t>
                </w:r>
              </w:p>
            </w:txbxContent>
          </v:textbox>
        </v:shape>
      </w:pic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01248" behindDoc="1" locked="0" layoutInCell="1" allowOverlap="1">
          <wp:simplePos x="0" y="0"/>
          <wp:positionH relativeFrom="page">
            <wp:posOffset>1676400</wp:posOffset>
          </wp:positionH>
          <wp:positionV relativeFrom="page">
            <wp:posOffset>850900</wp:posOffset>
          </wp:positionV>
          <wp:extent cx="8356600" cy="38100"/>
          <wp:effectExtent l="0" t="0" r="0" b="0"/>
          <wp:wrapNone/>
          <wp:docPr id="161701776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7017762" name="image1.png"/>
                  <pic:cNvPicPr/>
                </pic:nvPicPr>
                <pic:blipFill>
                  <a:blip xmlns:r="http://schemas.openxmlformats.org/officeDocument/2006/relationships" r:embed="rId1" cstate="print"/>
                  <a:stretch>
                    <a:fillRect/>
                  </a:stretch>
                </pic:blipFill>
                <pic:spPr>
                  <a:xfrm>
                    <a:off x="0" y="0"/>
                    <a:ext cx="8356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1" type="#_x0000_t202" style="width:113.8pt;height:17.2pt;margin-top:51.51pt;margin-left:488.52pt;mso-position-horizontal-relative:page;mso-position-vertical-relative:page;position:absolute;z-index:-251614208" filled="f" stroked="f">
          <v:textbox inset="0,0,0,0">
            <w:txbxContent>
              <w:p>
                <w:pPr>
                  <w:spacing w:before="15" w:line="328" w:lineRule="exact"/>
                  <w:ind w:left="20" w:right="0" w:firstLine="0"/>
                  <w:jc w:val="left"/>
                  <w:rPr>
                    <w:sz w:val="27"/>
                  </w:rPr>
                </w:pPr>
                <w:r>
                  <w:rPr>
                    <w:rFonts w:ascii="Arial" w:eastAsia="Arial"/>
                    <w:sz w:val="27"/>
                  </w:rPr>
                  <w:t>WORD</w:t>
                </w:r>
                <w:r>
                  <w:rPr>
                    <w:rFonts w:ascii="Arial" w:eastAsia="Arial"/>
                    <w:spacing w:val="-38"/>
                    <w:sz w:val="27"/>
                  </w:rPr>
                  <w:t xml:space="preserve"> </w:t>
                </w:r>
                <w:r>
                  <w:rPr>
                    <w:sz w:val="27"/>
                  </w:rPr>
                  <w:t>格式可编辑</w:t>
                </w:r>
              </w:p>
            </w:txbxContent>
          </v:textbox>
        </v:shape>
      </w:pict>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03296" behindDoc="1" locked="0" layoutInCell="1" allowOverlap="1">
          <wp:simplePos x="0" y="0"/>
          <wp:positionH relativeFrom="page">
            <wp:posOffset>1676400</wp:posOffset>
          </wp:positionH>
          <wp:positionV relativeFrom="page">
            <wp:posOffset>850900</wp:posOffset>
          </wp:positionV>
          <wp:extent cx="8356600" cy="38100"/>
          <wp:effectExtent l="0" t="0" r="0" b="0"/>
          <wp:wrapNone/>
          <wp:docPr id="120187065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1870655" name="image1.png"/>
                  <pic:cNvPicPr/>
                </pic:nvPicPr>
                <pic:blipFill>
                  <a:blip xmlns:r="http://schemas.openxmlformats.org/officeDocument/2006/relationships" r:embed="rId1" cstate="print"/>
                  <a:stretch>
                    <a:fillRect/>
                  </a:stretch>
                </pic:blipFill>
                <pic:spPr>
                  <a:xfrm>
                    <a:off x="0" y="0"/>
                    <a:ext cx="8356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3" type="#_x0000_t202" style="width:113.8pt;height:17.2pt;margin-top:51.51pt;margin-left:488.52pt;mso-position-horizontal-relative:page;mso-position-vertical-relative:page;position:absolute;z-index:-251612160" filled="f" stroked="f">
          <v:textbox inset="0,0,0,0">
            <w:txbxContent>
              <w:p>
                <w:pPr>
                  <w:spacing w:before="15" w:line="328" w:lineRule="exact"/>
                  <w:ind w:left="20" w:right="0" w:firstLine="0"/>
                  <w:jc w:val="left"/>
                  <w:rPr>
                    <w:sz w:val="27"/>
                  </w:rPr>
                </w:pPr>
                <w:r>
                  <w:rPr>
                    <w:rFonts w:ascii="Arial" w:eastAsia="Arial"/>
                    <w:sz w:val="27"/>
                  </w:rPr>
                  <w:t>WORD</w:t>
                </w:r>
                <w:r>
                  <w:rPr>
                    <w:rFonts w:ascii="Arial" w:eastAsia="Arial"/>
                    <w:spacing w:val="-38"/>
                    <w:sz w:val="27"/>
                  </w:rPr>
                  <w:t xml:space="preserve"> </w:t>
                </w:r>
                <w:r>
                  <w:rPr>
                    <w:sz w:val="27"/>
                  </w:rPr>
                  <w:t>格式可编辑</w:t>
                </w:r>
              </w:p>
            </w:txbxContent>
          </v:textbox>
        </v:shape>
      </w:pic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05344" behindDoc="1" locked="0" layoutInCell="1" allowOverlap="1">
          <wp:simplePos x="0" y="0"/>
          <wp:positionH relativeFrom="page">
            <wp:posOffset>1676400</wp:posOffset>
          </wp:positionH>
          <wp:positionV relativeFrom="page">
            <wp:posOffset>850900</wp:posOffset>
          </wp:positionV>
          <wp:extent cx="8356600" cy="38100"/>
          <wp:effectExtent l="0" t="0" r="0" b="0"/>
          <wp:wrapNone/>
          <wp:docPr id="208375422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3754220" name="image1.png"/>
                  <pic:cNvPicPr/>
                </pic:nvPicPr>
                <pic:blipFill>
                  <a:blip xmlns:r="http://schemas.openxmlformats.org/officeDocument/2006/relationships" r:embed="rId1" cstate="print"/>
                  <a:stretch>
                    <a:fillRect/>
                  </a:stretch>
                </pic:blipFill>
                <pic:spPr>
                  <a:xfrm>
                    <a:off x="0" y="0"/>
                    <a:ext cx="8356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5" type="#_x0000_t202" style="width:113.8pt;height:17.2pt;margin-top:51.51pt;margin-left:488.52pt;mso-position-horizontal-relative:page;mso-position-vertical-relative:page;position:absolute;z-index:-251610112" filled="f" stroked="f">
          <v:textbox inset="0,0,0,0">
            <w:txbxContent>
              <w:p>
                <w:pPr>
                  <w:spacing w:before="15" w:line="328" w:lineRule="exact"/>
                  <w:ind w:left="20" w:right="0" w:firstLine="0"/>
                  <w:jc w:val="left"/>
                  <w:rPr>
                    <w:sz w:val="27"/>
                  </w:rPr>
                </w:pPr>
                <w:r>
                  <w:rPr>
                    <w:rFonts w:ascii="Arial" w:eastAsia="Arial"/>
                    <w:sz w:val="27"/>
                  </w:rPr>
                  <w:t>WORD</w:t>
                </w:r>
                <w:r>
                  <w:rPr>
                    <w:rFonts w:ascii="Arial" w:eastAsia="Arial"/>
                    <w:spacing w:val="-38"/>
                    <w:sz w:val="27"/>
                  </w:rPr>
                  <w:t xml:space="preserve"> </w:t>
                </w:r>
                <w:r>
                  <w:rPr>
                    <w:sz w:val="27"/>
                  </w:rPr>
                  <w:t>格式可编辑</w:t>
                </w:r>
              </w:p>
            </w:txbxContent>
          </v:textbox>
        </v:shape>
      </w:pict>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07392" behindDoc="1" locked="0" layoutInCell="1" allowOverlap="1">
          <wp:simplePos x="0" y="0"/>
          <wp:positionH relativeFrom="page">
            <wp:posOffset>1676400</wp:posOffset>
          </wp:positionH>
          <wp:positionV relativeFrom="page">
            <wp:posOffset>850900</wp:posOffset>
          </wp:positionV>
          <wp:extent cx="8356600" cy="38100"/>
          <wp:effectExtent l="0" t="0" r="0" b="0"/>
          <wp:wrapNone/>
          <wp:docPr id="103663089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6630894" name="image1.png"/>
                  <pic:cNvPicPr/>
                </pic:nvPicPr>
                <pic:blipFill>
                  <a:blip xmlns:r="http://schemas.openxmlformats.org/officeDocument/2006/relationships" r:embed="rId1" cstate="print"/>
                  <a:stretch>
                    <a:fillRect/>
                  </a:stretch>
                </pic:blipFill>
                <pic:spPr>
                  <a:xfrm>
                    <a:off x="0" y="0"/>
                    <a:ext cx="8356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7" type="#_x0000_t202" style="width:113.8pt;height:17.2pt;margin-top:51.51pt;margin-left:488.52pt;mso-position-horizontal-relative:page;mso-position-vertical-relative:page;position:absolute;z-index:-251608064" filled="f" stroked="f">
          <v:textbox inset="0,0,0,0">
            <w:txbxContent>
              <w:p>
                <w:pPr>
                  <w:spacing w:before="15" w:line="328" w:lineRule="exact"/>
                  <w:ind w:left="20" w:right="0" w:firstLine="0"/>
                  <w:jc w:val="left"/>
                  <w:rPr>
                    <w:sz w:val="27"/>
                  </w:rPr>
                </w:pPr>
                <w:r>
                  <w:rPr>
                    <w:rFonts w:ascii="Arial" w:eastAsia="Arial"/>
                    <w:sz w:val="27"/>
                  </w:rPr>
                  <w:t>WORD</w:t>
                </w:r>
                <w:r>
                  <w:rPr>
                    <w:rFonts w:ascii="Arial" w:eastAsia="Arial"/>
                    <w:spacing w:val="-38"/>
                    <w:sz w:val="27"/>
                  </w:rPr>
                  <w:t xml:space="preserve"> </w:t>
                </w:r>
                <w:r>
                  <w:rPr>
                    <w:sz w:val="27"/>
                  </w:rPr>
                  <w:t>格式可编辑</w:t>
                </w:r>
              </w:p>
            </w:txbxContent>
          </v:textbox>
        </v:shape>
      </w:pict>
    </w: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09440" behindDoc="1" locked="0" layoutInCell="1" allowOverlap="1">
          <wp:simplePos x="0" y="0"/>
          <wp:positionH relativeFrom="page">
            <wp:posOffset>1676400</wp:posOffset>
          </wp:positionH>
          <wp:positionV relativeFrom="page">
            <wp:posOffset>850900</wp:posOffset>
          </wp:positionV>
          <wp:extent cx="8356600" cy="38100"/>
          <wp:effectExtent l="0" t="0" r="0" b="0"/>
          <wp:wrapNone/>
          <wp:docPr id="110112579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1125790" name="image1.png"/>
                  <pic:cNvPicPr/>
                </pic:nvPicPr>
                <pic:blipFill>
                  <a:blip xmlns:r="http://schemas.openxmlformats.org/officeDocument/2006/relationships" r:embed="rId1" cstate="print"/>
                  <a:stretch>
                    <a:fillRect/>
                  </a:stretch>
                </pic:blipFill>
                <pic:spPr>
                  <a:xfrm>
                    <a:off x="0" y="0"/>
                    <a:ext cx="8356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9" type="#_x0000_t202" style="width:113.8pt;height:17.2pt;margin-top:51.51pt;margin-left:488.52pt;mso-position-horizontal-relative:page;mso-position-vertical-relative:page;position:absolute;z-index:-251606016" filled="f" stroked="f">
          <v:textbox inset="0,0,0,0">
            <w:txbxContent>
              <w:p>
                <w:pPr>
                  <w:spacing w:before="15" w:line="328" w:lineRule="exact"/>
                  <w:ind w:left="20" w:right="0" w:firstLine="0"/>
                  <w:jc w:val="left"/>
                  <w:rPr>
                    <w:sz w:val="27"/>
                  </w:rPr>
                </w:pPr>
                <w:r>
                  <w:rPr>
                    <w:rFonts w:ascii="Arial" w:eastAsia="Arial"/>
                    <w:sz w:val="27"/>
                  </w:rPr>
                  <w:t>WORD</w:t>
                </w:r>
                <w:r>
                  <w:rPr>
                    <w:rFonts w:ascii="Arial" w:eastAsia="Arial"/>
                    <w:spacing w:val="-38"/>
                    <w:sz w:val="27"/>
                  </w:rPr>
                  <w:t xml:space="preserve"> </w:t>
                </w:r>
                <w:r>
                  <w:rPr>
                    <w:sz w:val="27"/>
                  </w:rPr>
                  <w:t>格式可编辑</w:t>
                </w:r>
              </w:p>
            </w:txbxContent>
          </v:textbox>
        </v:shape>
      </w:pict>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11488" behindDoc="1" locked="0" layoutInCell="1" allowOverlap="1">
          <wp:simplePos x="0" y="0"/>
          <wp:positionH relativeFrom="page">
            <wp:posOffset>1676400</wp:posOffset>
          </wp:positionH>
          <wp:positionV relativeFrom="page">
            <wp:posOffset>850900</wp:posOffset>
          </wp:positionV>
          <wp:extent cx="8356600" cy="38100"/>
          <wp:effectExtent l="0" t="0" r="0" b="0"/>
          <wp:wrapNone/>
          <wp:docPr id="43186284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1862842" name="image1.png"/>
                  <pic:cNvPicPr/>
                </pic:nvPicPr>
                <pic:blipFill>
                  <a:blip xmlns:r="http://schemas.openxmlformats.org/officeDocument/2006/relationships" r:embed="rId1" cstate="print"/>
                  <a:stretch>
                    <a:fillRect/>
                  </a:stretch>
                </pic:blipFill>
                <pic:spPr>
                  <a:xfrm>
                    <a:off x="0" y="0"/>
                    <a:ext cx="8356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1" type="#_x0000_t202" style="width:113.8pt;height:17.2pt;margin-top:51.51pt;margin-left:488.52pt;mso-position-horizontal-relative:page;mso-position-vertical-relative:page;position:absolute;z-index:-251603968" filled="f" stroked="f">
          <v:textbox inset="0,0,0,0">
            <w:txbxContent>
              <w:p>
                <w:pPr>
                  <w:spacing w:before="15" w:line="328" w:lineRule="exact"/>
                  <w:ind w:left="20" w:right="0" w:firstLine="0"/>
                  <w:jc w:val="left"/>
                  <w:rPr>
                    <w:sz w:val="27"/>
                  </w:rPr>
                </w:pPr>
                <w:r>
                  <w:rPr>
                    <w:rFonts w:ascii="Arial" w:eastAsia="Arial"/>
                    <w:sz w:val="27"/>
                  </w:rPr>
                  <w:t>WORD</w:t>
                </w:r>
                <w:r>
                  <w:rPr>
                    <w:rFonts w:ascii="Arial" w:eastAsia="Arial"/>
                    <w:spacing w:val="-38"/>
                    <w:sz w:val="27"/>
                  </w:rPr>
                  <w:t xml:space="preserve"> </w:t>
                </w:r>
                <w:r>
                  <w:rPr>
                    <w:sz w:val="27"/>
                  </w:rPr>
                  <w:t>格式可编辑</w:t>
                </w:r>
              </w:p>
            </w:txbxContent>
          </v:textbox>
        </v:shape>
      </w:pict>
    </w: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13536" behindDoc="1" locked="0" layoutInCell="1" allowOverlap="1">
          <wp:simplePos x="0" y="0"/>
          <wp:positionH relativeFrom="page">
            <wp:posOffset>1676400</wp:posOffset>
          </wp:positionH>
          <wp:positionV relativeFrom="page">
            <wp:posOffset>850900</wp:posOffset>
          </wp:positionV>
          <wp:extent cx="8356600" cy="38100"/>
          <wp:effectExtent l="0" t="0" r="0" b="0"/>
          <wp:wrapNone/>
          <wp:docPr id="78798116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7981160" name="image1.png"/>
                  <pic:cNvPicPr/>
                </pic:nvPicPr>
                <pic:blipFill>
                  <a:blip xmlns:r="http://schemas.openxmlformats.org/officeDocument/2006/relationships" r:embed="rId1" cstate="print"/>
                  <a:stretch>
                    <a:fillRect/>
                  </a:stretch>
                </pic:blipFill>
                <pic:spPr>
                  <a:xfrm>
                    <a:off x="0" y="0"/>
                    <a:ext cx="8356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3" type="#_x0000_t202" style="width:113.8pt;height:17.2pt;margin-top:51.51pt;margin-left:488.52pt;mso-position-horizontal-relative:page;mso-position-vertical-relative:page;position:absolute;z-index:-251601920" filled="f" stroked="f">
          <v:textbox inset="0,0,0,0">
            <w:txbxContent>
              <w:p>
                <w:pPr>
                  <w:spacing w:before="15" w:line="328" w:lineRule="exact"/>
                  <w:ind w:left="20" w:right="0" w:firstLine="0"/>
                  <w:jc w:val="left"/>
                  <w:rPr>
                    <w:sz w:val="27"/>
                  </w:rPr>
                </w:pPr>
                <w:r>
                  <w:rPr>
                    <w:rFonts w:ascii="Arial" w:eastAsia="Arial"/>
                    <w:sz w:val="27"/>
                  </w:rPr>
                  <w:t>WORD</w:t>
                </w:r>
                <w:r>
                  <w:rPr>
                    <w:rFonts w:ascii="Arial" w:eastAsia="Arial"/>
                    <w:spacing w:val="-38"/>
                    <w:sz w:val="27"/>
                  </w:rPr>
                  <w:t xml:space="preserve"> </w:t>
                </w:r>
                <w:r>
                  <w:rPr>
                    <w:sz w:val="27"/>
                  </w:rPr>
                  <w:t>格式可编辑</w:t>
                </w:r>
              </w:p>
            </w:txbxContent>
          </v:textbox>
        </v:shape>
      </w:pict>
    </w: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15584" behindDoc="1" locked="0" layoutInCell="1" allowOverlap="1">
          <wp:simplePos x="0" y="0"/>
          <wp:positionH relativeFrom="page">
            <wp:posOffset>1676400</wp:posOffset>
          </wp:positionH>
          <wp:positionV relativeFrom="page">
            <wp:posOffset>850900</wp:posOffset>
          </wp:positionV>
          <wp:extent cx="8356600" cy="38100"/>
          <wp:effectExtent l="0" t="0" r="0" b="0"/>
          <wp:wrapNone/>
          <wp:docPr id="110258551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2585515" name="image1.png"/>
                  <pic:cNvPicPr/>
                </pic:nvPicPr>
                <pic:blipFill>
                  <a:blip xmlns:r="http://schemas.openxmlformats.org/officeDocument/2006/relationships" r:embed="rId1" cstate="print"/>
                  <a:stretch>
                    <a:fillRect/>
                  </a:stretch>
                </pic:blipFill>
                <pic:spPr>
                  <a:xfrm>
                    <a:off x="0" y="0"/>
                    <a:ext cx="8356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5" type="#_x0000_t202" style="width:113.8pt;height:17.2pt;margin-top:51.51pt;margin-left:488.52pt;mso-position-horizontal-relative:page;mso-position-vertical-relative:page;position:absolute;z-index:-251599872" filled="f" stroked="f">
          <v:textbox inset="0,0,0,0">
            <w:txbxContent>
              <w:p>
                <w:pPr>
                  <w:spacing w:before="15" w:line="328" w:lineRule="exact"/>
                  <w:ind w:left="20" w:right="0" w:firstLine="0"/>
                  <w:jc w:val="left"/>
                  <w:rPr>
                    <w:sz w:val="27"/>
                  </w:rPr>
                </w:pPr>
                <w:r>
                  <w:rPr>
                    <w:rFonts w:ascii="Arial" w:eastAsia="Arial"/>
                    <w:sz w:val="27"/>
                  </w:rPr>
                  <w:t>WORD</w:t>
                </w:r>
                <w:r>
                  <w:rPr>
                    <w:rFonts w:ascii="Arial" w:eastAsia="Arial"/>
                    <w:spacing w:val="-38"/>
                    <w:sz w:val="27"/>
                  </w:rPr>
                  <w:t xml:space="preserve"> </w:t>
                </w:r>
                <w:r>
                  <w:rPr>
                    <w:sz w:val="27"/>
                  </w:rPr>
                  <w:t>格式可编辑</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F6EA87"/>
    <w:multiLevelType w:val="hybridMultilevel"/>
    <w:tmpl w:val="00000000"/>
    <w:lvl w:ilvl="0">
      <w:start w:val="7"/>
      <w:numFmt w:val="decimal"/>
      <w:lvlText w:val="%1"/>
      <w:lvlJc w:val="left"/>
      <w:pPr>
        <w:ind w:left="2710" w:hanging="1152"/>
        <w:jc w:val="left"/>
      </w:pPr>
      <w:rPr>
        <w:rFonts w:hint="default"/>
      </w:rPr>
    </w:lvl>
    <w:lvl w:ilvl="1">
      <w:start w:val="4"/>
      <w:numFmt w:val="decimal"/>
      <w:lvlText w:val="%1.%2"/>
      <w:lvlJc w:val="left"/>
      <w:pPr>
        <w:ind w:left="2710" w:hanging="1152"/>
        <w:jc w:val="left"/>
      </w:pPr>
      <w:rPr>
        <w:rFonts w:hint="default"/>
      </w:rPr>
    </w:lvl>
    <w:lvl w:ilvl="2">
      <w:start w:val="1"/>
      <w:numFmt w:val="decimal"/>
      <w:lvlText w:val="%1.%2.%3"/>
      <w:lvlJc w:val="left"/>
      <w:pPr>
        <w:ind w:left="2710" w:hanging="1152"/>
        <w:jc w:val="left"/>
      </w:pPr>
      <w:rPr>
        <w:rFonts w:ascii="Malgun Gothic" w:eastAsia="Malgun Gothic" w:hAnsi="Malgun Gothic" w:cs="Malgun Gothic" w:hint="default"/>
        <w:b/>
        <w:bCs/>
        <w:spacing w:val="-1"/>
        <w:w w:val="100"/>
        <w:sz w:val="42"/>
        <w:szCs w:val="42"/>
      </w:rPr>
    </w:lvl>
    <w:lvl w:ilvl="3">
      <w:start w:val="0"/>
      <w:numFmt w:val="bullet"/>
      <w:lvlText w:val="•"/>
      <w:lvlJc w:val="left"/>
      <w:pPr>
        <w:ind w:left="5995" w:hanging="1152"/>
      </w:pPr>
      <w:rPr>
        <w:rFonts w:hint="default"/>
      </w:rPr>
    </w:lvl>
    <w:lvl w:ilvl="4">
      <w:start w:val="0"/>
      <w:numFmt w:val="bullet"/>
      <w:lvlText w:val="•"/>
      <w:lvlJc w:val="left"/>
      <w:pPr>
        <w:ind w:left="7087" w:hanging="1152"/>
      </w:pPr>
      <w:rPr>
        <w:rFonts w:hint="default"/>
      </w:rPr>
    </w:lvl>
    <w:lvl w:ilvl="5">
      <w:start w:val="0"/>
      <w:numFmt w:val="bullet"/>
      <w:lvlText w:val="•"/>
      <w:lvlJc w:val="left"/>
      <w:pPr>
        <w:ind w:left="8179" w:hanging="1152"/>
      </w:pPr>
      <w:rPr>
        <w:rFonts w:hint="default"/>
      </w:rPr>
    </w:lvl>
    <w:lvl w:ilvl="6">
      <w:start w:val="0"/>
      <w:numFmt w:val="bullet"/>
      <w:lvlText w:val="•"/>
      <w:lvlJc w:val="left"/>
      <w:pPr>
        <w:ind w:left="9271" w:hanging="1152"/>
      </w:pPr>
      <w:rPr>
        <w:rFonts w:hint="default"/>
      </w:rPr>
    </w:lvl>
    <w:lvl w:ilvl="7">
      <w:start w:val="0"/>
      <w:numFmt w:val="bullet"/>
      <w:lvlText w:val="•"/>
      <w:lvlJc w:val="left"/>
      <w:pPr>
        <w:ind w:left="10363" w:hanging="1152"/>
      </w:pPr>
      <w:rPr>
        <w:rFonts w:hint="default"/>
      </w:rPr>
    </w:lvl>
    <w:lvl w:ilvl="8">
      <w:start w:val="0"/>
      <w:numFmt w:val="bullet"/>
      <w:lvlText w:val="•"/>
      <w:lvlJc w:val="left"/>
      <w:pPr>
        <w:ind w:left="11455" w:hanging="1152"/>
      </w:pPr>
      <w:rPr>
        <w:rFonts w:hint="default"/>
      </w:rPr>
    </w:lvl>
  </w:abstractNum>
  <w:abstractNum w:abstractNumId="1">
    <w:nsid w:val="078053D5"/>
    <w:multiLevelType w:val="hybridMultilevel"/>
    <w:tmpl w:val="00000000"/>
    <w:lvl w:ilvl="0">
      <w:start w:val="2"/>
      <w:numFmt w:val="decimal"/>
      <w:lvlText w:val="%1"/>
      <w:lvlJc w:val="left"/>
      <w:pPr>
        <w:ind w:left="1119" w:hanging="1019"/>
        <w:jc w:val="left"/>
      </w:pPr>
      <w:rPr>
        <w:rFonts w:hint="default"/>
      </w:rPr>
    </w:lvl>
    <w:lvl w:ilvl="1">
      <w:start w:val="1"/>
      <w:numFmt w:val="decimal"/>
      <w:lvlText w:val="%1.%2"/>
      <w:lvlJc w:val="left"/>
      <w:pPr>
        <w:ind w:left="1119" w:hanging="1019"/>
        <w:jc w:val="left"/>
      </w:pPr>
      <w:rPr>
        <w:rFonts w:ascii="Malgun Gothic" w:eastAsia="Malgun Gothic" w:hAnsi="Malgun Gothic" w:cs="Malgun Gothic" w:hint="default"/>
        <w:b/>
        <w:bCs/>
        <w:spacing w:val="-1"/>
        <w:w w:val="100"/>
        <w:sz w:val="42"/>
        <w:szCs w:val="42"/>
      </w:rPr>
    </w:lvl>
    <w:lvl w:ilvl="2">
      <w:start w:val="0"/>
      <w:numFmt w:val="bullet"/>
      <w:lvlText w:val="•"/>
      <w:lvlJc w:val="left"/>
      <w:pPr>
        <w:ind w:left="3623" w:hanging="1019"/>
      </w:pPr>
      <w:rPr>
        <w:rFonts w:hint="default"/>
      </w:rPr>
    </w:lvl>
    <w:lvl w:ilvl="3">
      <w:start w:val="0"/>
      <w:numFmt w:val="bullet"/>
      <w:lvlText w:val="•"/>
      <w:lvlJc w:val="left"/>
      <w:pPr>
        <w:ind w:left="4875" w:hanging="1019"/>
      </w:pPr>
      <w:rPr>
        <w:rFonts w:hint="default"/>
      </w:rPr>
    </w:lvl>
    <w:lvl w:ilvl="4">
      <w:start w:val="0"/>
      <w:numFmt w:val="bullet"/>
      <w:lvlText w:val="•"/>
      <w:lvlJc w:val="left"/>
      <w:pPr>
        <w:ind w:left="6127" w:hanging="1019"/>
      </w:pPr>
      <w:rPr>
        <w:rFonts w:hint="default"/>
      </w:rPr>
    </w:lvl>
    <w:lvl w:ilvl="5">
      <w:start w:val="0"/>
      <w:numFmt w:val="bullet"/>
      <w:lvlText w:val="•"/>
      <w:lvlJc w:val="left"/>
      <w:pPr>
        <w:ind w:left="7379" w:hanging="1019"/>
      </w:pPr>
      <w:rPr>
        <w:rFonts w:hint="default"/>
      </w:rPr>
    </w:lvl>
    <w:lvl w:ilvl="6">
      <w:start w:val="0"/>
      <w:numFmt w:val="bullet"/>
      <w:lvlText w:val="•"/>
      <w:lvlJc w:val="left"/>
      <w:pPr>
        <w:ind w:left="8631" w:hanging="1019"/>
      </w:pPr>
      <w:rPr>
        <w:rFonts w:hint="default"/>
      </w:rPr>
    </w:lvl>
    <w:lvl w:ilvl="7">
      <w:start w:val="0"/>
      <w:numFmt w:val="bullet"/>
      <w:lvlText w:val="•"/>
      <w:lvlJc w:val="left"/>
      <w:pPr>
        <w:ind w:left="9883" w:hanging="1019"/>
      </w:pPr>
      <w:rPr>
        <w:rFonts w:hint="default"/>
      </w:rPr>
    </w:lvl>
    <w:lvl w:ilvl="8">
      <w:start w:val="0"/>
      <w:numFmt w:val="bullet"/>
      <w:lvlText w:val="•"/>
      <w:lvlJc w:val="left"/>
      <w:pPr>
        <w:ind w:left="11135" w:hanging="1019"/>
      </w:pPr>
      <w:rPr>
        <w:rFonts w:hint="default"/>
      </w:rPr>
    </w:lvl>
  </w:abstractNum>
  <w:abstractNum w:abstractNumId="2">
    <w:nsid w:val="0BE4C632"/>
    <w:multiLevelType w:val="hybridMultilevel"/>
    <w:tmpl w:val="00000000"/>
    <w:lvl w:ilvl="0">
      <w:start w:val="1"/>
      <w:numFmt w:val="decimal"/>
      <w:lvlText w:val="（%1）"/>
      <w:lvlJc w:val="left"/>
      <w:pPr>
        <w:ind w:left="2710" w:hanging="1620"/>
        <w:jc w:val="left"/>
      </w:pPr>
      <w:rPr>
        <w:rFonts w:ascii="Malgun Gothic" w:eastAsia="Malgun Gothic" w:hAnsi="Malgun Gothic" w:cs="Malgun Gothic" w:hint="default"/>
        <w:b/>
        <w:bCs/>
        <w:w w:val="100"/>
        <w:sz w:val="42"/>
        <w:szCs w:val="42"/>
      </w:rPr>
    </w:lvl>
    <w:lvl w:ilvl="1">
      <w:start w:val="0"/>
      <w:numFmt w:val="bullet"/>
      <w:lvlText w:val="•"/>
      <w:lvlJc w:val="left"/>
      <w:pPr>
        <w:ind w:left="3811" w:hanging="1620"/>
      </w:pPr>
      <w:rPr>
        <w:rFonts w:hint="default"/>
      </w:rPr>
    </w:lvl>
    <w:lvl w:ilvl="2">
      <w:start w:val="0"/>
      <w:numFmt w:val="bullet"/>
      <w:lvlText w:val="•"/>
      <w:lvlJc w:val="left"/>
      <w:pPr>
        <w:ind w:left="4903" w:hanging="1620"/>
      </w:pPr>
      <w:rPr>
        <w:rFonts w:hint="default"/>
      </w:rPr>
    </w:lvl>
    <w:lvl w:ilvl="3">
      <w:start w:val="0"/>
      <w:numFmt w:val="bullet"/>
      <w:lvlText w:val="•"/>
      <w:lvlJc w:val="left"/>
      <w:pPr>
        <w:ind w:left="5995" w:hanging="1620"/>
      </w:pPr>
      <w:rPr>
        <w:rFonts w:hint="default"/>
      </w:rPr>
    </w:lvl>
    <w:lvl w:ilvl="4">
      <w:start w:val="0"/>
      <w:numFmt w:val="bullet"/>
      <w:lvlText w:val="•"/>
      <w:lvlJc w:val="left"/>
      <w:pPr>
        <w:ind w:left="7087" w:hanging="1620"/>
      </w:pPr>
      <w:rPr>
        <w:rFonts w:hint="default"/>
      </w:rPr>
    </w:lvl>
    <w:lvl w:ilvl="5">
      <w:start w:val="0"/>
      <w:numFmt w:val="bullet"/>
      <w:lvlText w:val="•"/>
      <w:lvlJc w:val="left"/>
      <w:pPr>
        <w:ind w:left="8179" w:hanging="1620"/>
      </w:pPr>
      <w:rPr>
        <w:rFonts w:hint="default"/>
      </w:rPr>
    </w:lvl>
    <w:lvl w:ilvl="6">
      <w:start w:val="0"/>
      <w:numFmt w:val="bullet"/>
      <w:lvlText w:val="•"/>
      <w:lvlJc w:val="left"/>
      <w:pPr>
        <w:ind w:left="9271" w:hanging="1620"/>
      </w:pPr>
      <w:rPr>
        <w:rFonts w:hint="default"/>
      </w:rPr>
    </w:lvl>
    <w:lvl w:ilvl="7">
      <w:start w:val="0"/>
      <w:numFmt w:val="bullet"/>
      <w:lvlText w:val="•"/>
      <w:lvlJc w:val="left"/>
      <w:pPr>
        <w:ind w:left="10363" w:hanging="1620"/>
      </w:pPr>
      <w:rPr>
        <w:rFonts w:hint="default"/>
      </w:rPr>
    </w:lvl>
    <w:lvl w:ilvl="8">
      <w:start w:val="0"/>
      <w:numFmt w:val="bullet"/>
      <w:lvlText w:val="•"/>
      <w:lvlJc w:val="left"/>
      <w:pPr>
        <w:ind w:left="11455" w:hanging="1620"/>
      </w:pPr>
      <w:rPr>
        <w:rFonts w:hint="default"/>
      </w:rPr>
    </w:lvl>
  </w:abstractNum>
  <w:abstractNum w:abstractNumId="3">
    <w:nsid w:val="127D71E2"/>
    <w:multiLevelType w:val="hybridMultilevel"/>
    <w:tmpl w:val="00000000"/>
    <w:lvl w:ilvl="0">
      <w:start w:val="3"/>
      <w:numFmt w:val="decimal"/>
      <w:lvlText w:val="%1"/>
      <w:lvlJc w:val="left"/>
      <w:pPr>
        <w:ind w:left="2638" w:hanging="1080"/>
        <w:jc w:val="left"/>
      </w:pPr>
      <w:rPr>
        <w:rFonts w:hint="default"/>
      </w:rPr>
    </w:lvl>
    <w:lvl w:ilvl="1">
      <w:start w:val="2"/>
      <w:numFmt w:val="decimal"/>
      <w:lvlText w:val="%1.%2"/>
      <w:lvlJc w:val="left"/>
      <w:pPr>
        <w:ind w:left="2638" w:hanging="1080"/>
        <w:jc w:val="left"/>
      </w:pPr>
      <w:rPr>
        <w:rFonts w:hint="default"/>
      </w:rPr>
    </w:lvl>
    <w:lvl w:ilvl="2">
      <w:start w:val="1"/>
      <w:numFmt w:val="decimal"/>
      <w:lvlText w:val="%1.%2.%3"/>
      <w:lvlJc w:val="left"/>
      <w:pPr>
        <w:ind w:left="2638" w:hanging="1080"/>
        <w:jc w:val="left"/>
      </w:pPr>
      <w:rPr>
        <w:rFonts w:ascii="Malgun Gothic" w:eastAsia="Malgun Gothic" w:hAnsi="Malgun Gothic" w:cs="Malgun Gothic" w:hint="default"/>
        <w:b/>
        <w:bCs/>
        <w:spacing w:val="-1"/>
        <w:w w:val="100"/>
        <w:sz w:val="42"/>
        <w:szCs w:val="42"/>
      </w:rPr>
    </w:lvl>
    <w:lvl w:ilvl="3">
      <w:start w:val="1"/>
      <w:numFmt w:val="decimal"/>
      <w:lvlText w:val="%1.%2.%3.%4"/>
      <w:lvlJc w:val="left"/>
      <w:pPr>
        <w:ind w:left="3816" w:hanging="1621"/>
        <w:jc w:val="left"/>
      </w:pPr>
      <w:rPr>
        <w:rFonts w:ascii="Malgun Gothic" w:eastAsia="Malgun Gothic" w:hAnsi="Malgun Gothic" w:cs="Malgun Gothic" w:hint="default"/>
        <w:b/>
        <w:bCs/>
        <w:spacing w:val="-1"/>
        <w:w w:val="100"/>
        <w:sz w:val="42"/>
        <w:szCs w:val="42"/>
      </w:rPr>
    </w:lvl>
    <w:lvl w:ilvl="4">
      <w:start w:val="0"/>
      <w:numFmt w:val="bullet"/>
      <w:lvlText w:val="•"/>
      <w:lvlJc w:val="left"/>
      <w:pPr>
        <w:ind w:left="7093" w:hanging="1621"/>
      </w:pPr>
      <w:rPr>
        <w:rFonts w:hint="default"/>
      </w:rPr>
    </w:lvl>
    <w:lvl w:ilvl="5">
      <w:start w:val="0"/>
      <w:numFmt w:val="bullet"/>
      <w:lvlText w:val="•"/>
      <w:lvlJc w:val="left"/>
      <w:pPr>
        <w:ind w:left="8184" w:hanging="1621"/>
      </w:pPr>
      <w:rPr>
        <w:rFonts w:hint="default"/>
      </w:rPr>
    </w:lvl>
    <w:lvl w:ilvl="6">
      <w:start w:val="0"/>
      <w:numFmt w:val="bullet"/>
      <w:lvlText w:val="•"/>
      <w:lvlJc w:val="left"/>
      <w:pPr>
        <w:ind w:left="9275" w:hanging="1621"/>
      </w:pPr>
      <w:rPr>
        <w:rFonts w:hint="default"/>
      </w:rPr>
    </w:lvl>
    <w:lvl w:ilvl="7">
      <w:start w:val="0"/>
      <w:numFmt w:val="bullet"/>
      <w:lvlText w:val="•"/>
      <w:lvlJc w:val="left"/>
      <w:pPr>
        <w:ind w:left="10366" w:hanging="1621"/>
      </w:pPr>
      <w:rPr>
        <w:rFonts w:hint="default"/>
      </w:rPr>
    </w:lvl>
    <w:lvl w:ilvl="8">
      <w:start w:val="0"/>
      <w:numFmt w:val="bullet"/>
      <w:lvlText w:val="•"/>
      <w:lvlJc w:val="left"/>
      <w:pPr>
        <w:ind w:left="11457" w:hanging="1621"/>
      </w:pPr>
      <w:rPr>
        <w:rFonts w:hint="default"/>
      </w:rPr>
    </w:lvl>
  </w:abstractNum>
  <w:abstractNum w:abstractNumId="4">
    <w:nsid w:val="14BD2F4F"/>
    <w:multiLevelType w:val="hybridMultilevel"/>
    <w:tmpl w:val="00000000"/>
    <w:lvl w:ilvl="0">
      <w:start w:val="1"/>
      <w:numFmt w:val="decimal"/>
      <w:lvlText w:val="（%1）"/>
      <w:lvlJc w:val="left"/>
      <w:pPr>
        <w:ind w:left="1900" w:hanging="1620"/>
        <w:jc w:val="left"/>
      </w:pPr>
      <w:rPr>
        <w:rFonts w:ascii="Malgun Gothic" w:eastAsia="Malgun Gothic" w:hAnsi="Malgun Gothic" w:cs="Malgun Gothic" w:hint="default"/>
        <w:b/>
        <w:bCs/>
        <w:spacing w:val="-1"/>
        <w:w w:val="100"/>
        <w:sz w:val="42"/>
        <w:szCs w:val="42"/>
      </w:rPr>
    </w:lvl>
    <w:lvl w:ilvl="1">
      <w:start w:val="0"/>
      <w:numFmt w:val="bullet"/>
      <w:lvlText w:val="•"/>
      <w:lvlJc w:val="left"/>
      <w:pPr>
        <w:ind w:left="3073" w:hanging="1620"/>
      </w:pPr>
      <w:rPr>
        <w:rFonts w:hint="default"/>
      </w:rPr>
    </w:lvl>
    <w:lvl w:ilvl="2">
      <w:start w:val="0"/>
      <w:numFmt w:val="bullet"/>
      <w:lvlText w:val="•"/>
      <w:lvlJc w:val="left"/>
      <w:pPr>
        <w:ind w:left="4247" w:hanging="1620"/>
      </w:pPr>
      <w:rPr>
        <w:rFonts w:hint="default"/>
      </w:rPr>
    </w:lvl>
    <w:lvl w:ilvl="3">
      <w:start w:val="0"/>
      <w:numFmt w:val="bullet"/>
      <w:lvlText w:val="•"/>
      <w:lvlJc w:val="left"/>
      <w:pPr>
        <w:ind w:left="5421" w:hanging="1620"/>
      </w:pPr>
      <w:rPr>
        <w:rFonts w:hint="default"/>
      </w:rPr>
    </w:lvl>
    <w:lvl w:ilvl="4">
      <w:start w:val="0"/>
      <w:numFmt w:val="bullet"/>
      <w:lvlText w:val="•"/>
      <w:lvlJc w:val="left"/>
      <w:pPr>
        <w:ind w:left="6595" w:hanging="1620"/>
      </w:pPr>
      <w:rPr>
        <w:rFonts w:hint="default"/>
      </w:rPr>
    </w:lvl>
    <w:lvl w:ilvl="5">
      <w:start w:val="0"/>
      <w:numFmt w:val="bullet"/>
      <w:lvlText w:val="•"/>
      <w:lvlJc w:val="left"/>
      <w:pPr>
        <w:ind w:left="7769" w:hanging="1620"/>
      </w:pPr>
      <w:rPr>
        <w:rFonts w:hint="default"/>
      </w:rPr>
    </w:lvl>
    <w:lvl w:ilvl="6">
      <w:start w:val="0"/>
      <w:numFmt w:val="bullet"/>
      <w:lvlText w:val="•"/>
      <w:lvlJc w:val="left"/>
      <w:pPr>
        <w:ind w:left="8943" w:hanging="1620"/>
      </w:pPr>
      <w:rPr>
        <w:rFonts w:hint="default"/>
      </w:rPr>
    </w:lvl>
    <w:lvl w:ilvl="7">
      <w:start w:val="0"/>
      <w:numFmt w:val="bullet"/>
      <w:lvlText w:val="•"/>
      <w:lvlJc w:val="left"/>
      <w:pPr>
        <w:ind w:left="10117" w:hanging="1620"/>
      </w:pPr>
      <w:rPr>
        <w:rFonts w:hint="default"/>
      </w:rPr>
    </w:lvl>
    <w:lvl w:ilvl="8">
      <w:start w:val="0"/>
      <w:numFmt w:val="bullet"/>
      <w:lvlText w:val="•"/>
      <w:lvlJc w:val="left"/>
      <w:pPr>
        <w:ind w:left="11291" w:hanging="1620"/>
      </w:pPr>
      <w:rPr>
        <w:rFonts w:hint="default"/>
      </w:rPr>
    </w:lvl>
  </w:abstractNum>
  <w:abstractNum w:abstractNumId="5">
    <w:nsid w:val="178D431B"/>
    <w:multiLevelType w:val="hybridMultilevel"/>
    <w:tmpl w:val="00000000"/>
    <w:lvl w:ilvl="0">
      <w:start w:val="4"/>
      <w:numFmt w:val="decimal"/>
      <w:lvlText w:val="%1"/>
      <w:lvlJc w:val="left"/>
      <w:pPr>
        <w:ind w:left="2339" w:hanging="983"/>
        <w:jc w:val="left"/>
      </w:pPr>
      <w:rPr>
        <w:rFonts w:hint="default"/>
      </w:rPr>
    </w:lvl>
    <w:lvl w:ilvl="1">
      <w:start w:val="2"/>
      <w:numFmt w:val="decimal"/>
      <w:lvlText w:val="%1.%2"/>
      <w:lvlJc w:val="left"/>
      <w:pPr>
        <w:ind w:left="2339" w:hanging="983"/>
        <w:jc w:val="left"/>
      </w:pPr>
      <w:rPr>
        <w:rFonts w:hint="default"/>
      </w:rPr>
    </w:lvl>
    <w:lvl w:ilvl="2">
      <w:start w:val="1"/>
      <w:numFmt w:val="decimal"/>
      <w:lvlText w:val="%1.%2.%3"/>
      <w:lvlJc w:val="left"/>
      <w:pPr>
        <w:ind w:left="2339" w:hanging="983"/>
        <w:jc w:val="left"/>
      </w:pPr>
      <w:rPr>
        <w:rFonts w:ascii="Malgun Gothic" w:eastAsia="Malgun Gothic" w:hAnsi="Malgun Gothic" w:cs="Malgun Gothic" w:hint="default"/>
        <w:spacing w:val="-1"/>
        <w:w w:val="100"/>
        <w:sz w:val="42"/>
        <w:szCs w:val="42"/>
      </w:rPr>
    </w:lvl>
    <w:lvl w:ilvl="3">
      <w:start w:val="0"/>
      <w:numFmt w:val="bullet"/>
      <w:lvlText w:val="•"/>
      <w:lvlJc w:val="left"/>
      <w:pPr>
        <w:ind w:left="5729" w:hanging="983"/>
      </w:pPr>
      <w:rPr>
        <w:rFonts w:hint="default"/>
      </w:rPr>
    </w:lvl>
    <w:lvl w:ilvl="4">
      <w:start w:val="0"/>
      <w:numFmt w:val="bullet"/>
      <w:lvlText w:val="•"/>
      <w:lvlJc w:val="left"/>
      <w:pPr>
        <w:ind w:left="6859" w:hanging="983"/>
      </w:pPr>
      <w:rPr>
        <w:rFonts w:hint="default"/>
      </w:rPr>
    </w:lvl>
    <w:lvl w:ilvl="5">
      <w:start w:val="0"/>
      <w:numFmt w:val="bullet"/>
      <w:lvlText w:val="•"/>
      <w:lvlJc w:val="left"/>
      <w:pPr>
        <w:ind w:left="7989" w:hanging="983"/>
      </w:pPr>
      <w:rPr>
        <w:rFonts w:hint="default"/>
      </w:rPr>
    </w:lvl>
    <w:lvl w:ilvl="6">
      <w:start w:val="0"/>
      <w:numFmt w:val="bullet"/>
      <w:lvlText w:val="•"/>
      <w:lvlJc w:val="left"/>
      <w:pPr>
        <w:ind w:left="9119" w:hanging="983"/>
      </w:pPr>
      <w:rPr>
        <w:rFonts w:hint="default"/>
      </w:rPr>
    </w:lvl>
    <w:lvl w:ilvl="7">
      <w:start w:val="0"/>
      <w:numFmt w:val="bullet"/>
      <w:lvlText w:val="•"/>
      <w:lvlJc w:val="left"/>
      <w:pPr>
        <w:ind w:left="10249" w:hanging="983"/>
      </w:pPr>
      <w:rPr>
        <w:rFonts w:hint="default"/>
      </w:rPr>
    </w:lvl>
    <w:lvl w:ilvl="8">
      <w:start w:val="0"/>
      <w:numFmt w:val="bullet"/>
      <w:lvlText w:val="•"/>
      <w:lvlJc w:val="left"/>
      <w:pPr>
        <w:ind w:left="11379" w:hanging="983"/>
      </w:pPr>
      <w:rPr>
        <w:rFonts w:hint="default"/>
      </w:rPr>
    </w:lvl>
  </w:abstractNum>
  <w:abstractNum w:abstractNumId="6">
    <w:nsid w:val="183EAC3A"/>
    <w:multiLevelType w:val="hybridMultilevel"/>
    <w:tmpl w:val="00000000"/>
    <w:lvl w:ilvl="0">
      <w:start w:val="3"/>
      <w:numFmt w:val="decimal"/>
      <w:lvlText w:val="%1"/>
      <w:lvlJc w:val="left"/>
      <w:pPr>
        <w:ind w:left="2415" w:hanging="1296"/>
        <w:jc w:val="left"/>
      </w:pPr>
      <w:rPr>
        <w:rFonts w:hint="default"/>
      </w:rPr>
    </w:lvl>
    <w:lvl w:ilvl="1">
      <w:start w:val="4"/>
      <w:numFmt w:val="decimal"/>
      <w:lvlText w:val="%1.%2"/>
      <w:lvlJc w:val="left"/>
      <w:pPr>
        <w:ind w:left="2415" w:hanging="1296"/>
        <w:jc w:val="left"/>
      </w:pPr>
      <w:rPr>
        <w:rFonts w:hint="default"/>
      </w:rPr>
    </w:lvl>
    <w:lvl w:ilvl="2">
      <w:start w:val="1"/>
      <w:numFmt w:val="decimal"/>
      <w:lvlText w:val="%1.%2.%3"/>
      <w:lvlJc w:val="left"/>
      <w:pPr>
        <w:ind w:left="2415" w:hanging="1296"/>
        <w:jc w:val="left"/>
      </w:pPr>
      <w:rPr>
        <w:rFonts w:ascii="Malgun Gothic" w:eastAsia="Malgun Gothic" w:hAnsi="Malgun Gothic" w:cs="Malgun Gothic" w:hint="default"/>
        <w:spacing w:val="-1"/>
        <w:w w:val="100"/>
        <w:sz w:val="42"/>
        <w:szCs w:val="42"/>
      </w:rPr>
    </w:lvl>
    <w:lvl w:ilvl="3">
      <w:start w:val="0"/>
      <w:numFmt w:val="bullet"/>
      <w:lvlText w:val=""/>
      <w:lvlJc w:val="left"/>
      <w:pPr>
        <w:ind w:left="3431" w:hanging="455"/>
      </w:pPr>
      <w:rPr>
        <w:rFonts w:ascii="Wingdings" w:eastAsia="Wingdings" w:hAnsi="Wingdings" w:cs="Wingdings" w:hint="default"/>
        <w:w w:val="100"/>
        <w:sz w:val="42"/>
        <w:szCs w:val="42"/>
      </w:rPr>
    </w:lvl>
    <w:lvl w:ilvl="4">
      <w:start w:val="0"/>
      <w:numFmt w:val="bullet"/>
      <w:lvlText w:val="•"/>
      <w:lvlJc w:val="left"/>
      <w:pPr>
        <w:ind w:left="6839" w:hanging="455"/>
      </w:pPr>
      <w:rPr>
        <w:rFonts w:hint="default"/>
      </w:rPr>
    </w:lvl>
    <w:lvl w:ilvl="5">
      <w:start w:val="0"/>
      <w:numFmt w:val="bullet"/>
      <w:lvlText w:val="•"/>
      <w:lvlJc w:val="left"/>
      <w:pPr>
        <w:ind w:left="7973" w:hanging="455"/>
      </w:pPr>
      <w:rPr>
        <w:rFonts w:hint="default"/>
      </w:rPr>
    </w:lvl>
    <w:lvl w:ilvl="6">
      <w:start w:val="0"/>
      <w:numFmt w:val="bullet"/>
      <w:lvlText w:val="•"/>
      <w:lvlJc w:val="left"/>
      <w:pPr>
        <w:ind w:left="9106" w:hanging="455"/>
      </w:pPr>
      <w:rPr>
        <w:rFonts w:hint="default"/>
      </w:rPr>
    </w:lvl>
    <w:lvl w:ilvl="7">
      <w:start w:val="0"/>
      <w:numFmt w:val="bullet"/>
      <w:lvlText w:val="•"/>
      <w:lvlJc w:val="left"/>
      <w:pPr>
        <w:ind w:left="10239" w:hanging="455"/>
      </w:pPr>
      <w:rPr>
        <w:rFonts w:hint="default"/>
      </w:rPr>
    </w:lvl>
    <w:lvl w:ilvl="8">
      <w:start w:val="0"/>
      <w:numFmt w:val="bullet"/>
      <w:lvlText w:val="•"/>
      <w:lvlJc w:val="left"/>
      <w:pPr>
        <w:ind w:left="11373" w:hanging="455"/>
      </w:pPr>
      <w:rPr>
        <w:rFonts w:hint="default"/>
      </w:rPr>
    </w:lvl>
  </w:abstractNum>
  <w:abstractNum w:abstractNumId="7">
    <w:nsid w:val="2726D2A5"/>
    <w:multiLevelType w:val="hybridMultilevel"/>
    <w:tmpl w:val="00000000"/>
    <w:lvl w:ilvl="0">
      <w:start w:val="3"/>
      <w:numFmt w:val="decimal"/>
      <w:lvlText w:val="%1"/>
      <w:lvlJc w:val="left"/>
      <w:pPr>
        <w:ind w:left="2415" w:hanging="1296"/>
        <w:jc w:val="left"/>
      </w:pPr>
      <w:rPr>
        <w:rFonts w:hint="default"/>
      </w:rPr>
    </w:lvl>
    <w:lvl w:ilvl="1">
      <w:start w:val="4"/>
      <w:numFmt w:val="decimal"/>
      <w:lvlText w:val="%1.%2"/>
      <w:lvlJc w:val="left"/>
      <w:pPr>
        <w:ind w:left="2415" w:hanging="1296"/>
        <w:jc w:val="left"/>
      </w:pPr>
      <w:rPr>
        <w:rFonts w:hint="default"/>
      </w:rPr>
    </w:lvl>
    <w:lvl w:ilvl="2">
      <w:start w:val="1"/>
      <w:numFmt w:val="decimal"/>
      <w:lvlText w:val="%1.%2.%3"/>
      <w:lvlJc w:val="left"/>
      <w:pPr>
        <w:ind w:left="2415" w:hanging="1296"/>
        <w:jc w:val="left"/>
      </w:pPr>
      <w:rPr>
        <w:rFonts w:ascii="Malgun Gothic" w:eastAsia="Malgun Gothic" w:hAnsi="Malgun Gothic" w:cs="Malgun Gothic" w:hint="default"/>
        <w:spacing w:val="-1"/>
        <w:w w:val="100"/>
        <w:sz w:val="42"/>
        <w:szCs w:val="42"/>
      </w:rPr>
    </w:lvl>
    <w:lvl w:ilvl="3">
      <w:start w:val="0"/>
      <w:numFmt w:val="bullet"/>
      <w:lvlText w:val=""/>
      <w:lvlJc w:val="left"/>
      <w:pPr>
        <w:ind w:left="3431" w:hanging="455"/>
      </w:pPr>
      <w:rPr>
        <w:rFonts w:ascii="Wingdings" w:eastAsia="Wingdings" w:hAnsi="Wingdings" w:cs="Wingdings" w:hint="default"/>
        <w:w w:val="100"/>
        <w:sz w:val="42"/>
        <w:szCs w:val="42"/>
      </w:rPr>
    </w:lvl>
    <w:lvl w:ilvl="4">
      <w:start w:val="0"/>
      <w:numFmt w:val="bullet"/>
      <w:lvlText w:val="•"/>
      <w:lvlJc w:val="left"/>
      <w:pPr>
        <w:ind w:left="6839" w:hanging="455"/>
      </w:pPr>
      <w:rPr>
        <w:rFonts w:hint="default"/>
      </w:rPr>
    </w:lvl>
    <w:lvl w:ilvl="5">
      <w:start w:val="0"/>
      <w:numFmt w:val="bullet"/>
      <w:lvlText w:val="•"/>
      <w:lvlJc w:val="left"/>
      <w:pPr>
        <w:ind w:left="7973" w:hanging="455"/>
      </w:pPr>
      <w:rPr>
        <w:rFonts w:hint="default"/>
      </w:rPr>
    </w:lvl>
    <w:lvl w:ilvl="6">
      <w:start w:val="0"/>
      <w:numFmt w:val="bullet"/>
      <w:lvlText w:val="•"/>
      <w:lvlJc w:val="left"/>
      <w:pPr>
        <w:ind w:left="9106" w:hanging="455"/>
      </w:pPr>
      <w:rPr>
        <w:rFonts w:hint="default"/>
      </w:rPr>
    </w:lvl>
    <w:lvl w:ilvl="7">
      <w:start w:val="0"/>
      <w:numFmt w:val="bullet"/>
      <w:lvlText w:val="•"/>
      <w:lvlJc w:val="left"/>
      <w:pPr>
        <w:ind w:left="10239" w:hanging="455"/>
      </w:pPr>
      <w:rPr>
        <w:rFonts w:hint="default"/>
      </w:rPr>
    </w:lvl>
    <w:lvl w:ilvl="8">
      <w:start w:val="0"/>
      <w:numFmt w:val="bullet"/>
      <w:lvlText w:val="•"/>
      <w:lvlJc w:val="left"/>
      <w:pPr>
        <w:ind w:left="11373" w:hanging="455"/>
      </w:pPr>
      <w:rPr>
        <w:rFonts w:hint="default"/>
      </w:rPr>
    </w:lvl>
  </w:abstractNum>
  <w:abstractNum w:abstractNumId="8">
    <w:nsid w:val="29BC56A6"/>
    <w:multiLevelType w:val="hybridMultilevel"/>
    <w:tmpl w:val="00000000"/>
    <w:lvl w:ilvl="0">
      <w:start w:val="1"/>
      <w:numFmt w:val="decimal"/>
      <w:lvlText w:val="%1"/>
      <w:lvlJc w:val="left"/>
      <w:pPr>
        <w:ind w:left="2170" w:hanging="630"/>
        <w:jc w:val="left"/>
      </w:pPr>
      <w:rPr>
        <w:rFonts w:hint="default"/>
      </w:rPr>
    </w:lvl>
    <w:lvl w:ilvl="1">
      <w:start w:val="1"/>
      <w:numFmt w:val="decimal"/>
      <w:lvlText w:val="%1.%2"/>
      <w:lvlJc w:val="left"/>
      <w:pPr>
        <w:ind w:left="2170" w:hanging="630"/>
        <w:jc w:val="right"/>
      </w:pPr>
      <w:rPr>
        <w:rFonts w:hint="default"/>
        <w:b/>
        <w:bCs/>
        <w:spacing w:val="-1"/>
        <w:w w:val="100"/>
      </w:rPr>
    </w:lvl>
    <w:lvl w:ilvl="2">
      <w:start w:val="0"/>
      <w:numFmt w:val="bullet"/>
      <w:lvlText w:val="•"/>
      <w:lvlJc w:val="left"/>
      <w:pPr>
        <w:ind w:left="4471" w:hanging="630"/>
      </w:pPr>
      <w:rPr>
        <w:rFonts w:hint="default"/>
      </w:rPr>
    </w:lvl>
    <w:lvl w:ilvl="3">
      <w:start w:val="0"/>
      <w:numFmt w:val="bullet"/>
      <w:lvlText w:val="•"/>
      <w:lvlJc w:val="left"/>
      <w:pPr>
        <w:ind w:left="5617" w:hanging="630"/>
      </w:pPr>
      <w:rPr>
        <w:rFonts w:hint="default"/>
      </w:rPr>
    </w:lvl>
    <w:lvl w:ilvl="4">
      <w:start w:val="0"/>
      <w:numFmt w:val="bullet"/>
      <w:lvlText w:val="•"/>
      <w:lvlJc w:val="left"/>
      <w:pPr>
        <w:ind w:left="6763" w:hanging="630"/>
      </w:pPr>
      <w:rPr>
        <w:rFonts w:hint="default"/>
      </w:rPr>
    </w:lvl>
    <w:lvl w:ilvl="5">
      <w:start w:val="0"/>
      <w:numFmt w:val="bullet"/>
      <w:lvlText w:val="•"/>
      <w:lvlJc w:val="left"/>
      <w:pPr>
        <w:ind w:left="7909" w:hanging="630"/>
      </w:pPr>
      <w:rPr>
        <w:rFonts w:hint="default"/>
      </w:rPr>
    </w:lvl>
    <w:lvl w:ilvl="6">
      <w:start w:val="0"/>
      <w:numFmt w:val="bullet"/>
      <w:lvlText w:val="•"/>
      <w:lvlJc w:val="left"/>
      <w:pPr>
        <w:ind w:left="9055" w:hanging="630"/>
      </w:pPr>
      <w:rPr>
        <w:rFonts w:hint="default"/>
      </w:rPr>
    </w:lvl>
    <w:lvl w:ilvl="7">
      <w:start w:val="0"/>
      <w:numFmt w:val="bullet"/>
      <w:lvlText w:val="•"/>
      <w:lvlJc w:val="left"/>
      <w:pPr>
        <w:ind w:left="10201" w:hanging="630"/>
      </w:pPr>
      <w:rPr>
        <w:rFonts w:hint="default"/>
      </w:rPr>
    </w:lvl>
    <w:lvl w:ilvl="8">
      <w:start w:val="0"/>
      <w:numFmt w:val="bullet"/>
      <w:lvlText w:val="•"/>
      <w:lvlJc w:val="left"/>
      <w:pPr>
        <w:ind w:left="11347" w:hanging="630"/>
      </w:pPr>
      <w:rPr>
        <w:rFonts w:hint="default"/>
      </w:rPr>
    </w:lvl>
  </w:abstractNum>
  <w:abstractNum w:abstractNumId="9">
    <w:nsid w:val="321659AA"/>
    <w:multiLevelType w:val="hybridMultilevel"/>
    <w:tmpl w:val="00000000"/>
    <w:lvl w:ilvl="0">
      <w:start w:val="1"/>
      <w:numFmt w:val="decimal"/>
      <w:lvlText w:val="(%1)"/>
      <w:lvlJc w:val="left"/>
      <w:pPr>
        <w:ind w:left="280" w:hanging="501"/>
        <w:jc w:val="left"/>
      </w:pPr>
      <w:rPr>
        <w:rFonts w:ascii="Malgun Gothic" w:eastAsia="Malgun Gothic" w:hAnsi="Malgun Gothic" w:cs="Malgun Gothic" w:hint="default"/>
        <w:spacing w:val="-1"/>
        <w:w w:val="100"/>
        <w:sz w:val="40"/>
        <w:szCs w:val="40"/>
      </w:rPr>
    </w:lvl>
    <w:lvl w:ilvl="1">
      <w:start w:val="0"/>
      <w:numFmt w:val="bullet"/>
      <w:lvlText w:val="•"/>
      <w:lvlJc w:val="left"/>
      <w:pPr>
        <w:ind w:left="1615" w:hanging="501"/>
      </w:pPr>
      <w:rPr>
        <w:rFonts w:hint="default"/>
      </w:rPr>
    </w:lvl>
    <w:lvl w:ilvl="2">
      <w:start w:val="0"/>
      <w:numFmt w:val="bullet"/>
      <w:lvlText w:val="•"/>
      <w:lvlJc w:val="left"/>
      <w:pPr>
        <w:ind w:left="2951" w:hanging="501"/>
      </w:pPr>
      <w:rPr>
        <w:rFonts w:hint="default"/>
      </w:rPr>
    </w:lvl>
    <w:lvl w:ilvl="3">
      <w:start w:val="0"/>
      <w:numFmt w:val="bullet"/>
      <w:lvlText w:val="•"/>
      <w:lvlJc w:val="left"/>
      <w:pPr>
        <w:ind w:left="4287" w:hanging="501"/>
      </w:pPr>
      <w:rPr>
        <w:rFonts w:hint="default"/>
      </w:rPr>
    </w:lvl>
    <w:lvl w:ilvl="4">
      <w:start w:val="0"/>
      <w:numFmt w:val="bullet"/>
      <w:lvlText w:val="•"/>
      <w:lvlJc w:val="left"/>
      <w:pPr>
        <w:ind w:left="5623" w:hanging="501"/>
      </w:pPr>
      <w:rPr>
        <w:rFonts w:hint="default"/>
      </w:rPr>
    </w:lvl>
    <w:lvl w:ilvl="5">
      <w:start w:val="0"/>
      <w:numFmt w:val="bullet"/>
      <w:lvlText w:val="•"/>
      <w:lvlJc w:val="left"/>
      <w:pPr>
        <w:ind w:left="6959" w:hanging="501"/>
      </w:pPr>
      <w:rPr>
        <w:rFonts w:hint="default"/>
      </w:rPr>
    </w:lvl>
    <w:lvl w:ilvl="6">
      <w:start w:val="0"/>
      <w:numFmt w:val="bullet"/>
      <w:lvlText w:val="•"/>
      <w:lvlJc w:val="left"/>
      <w:pPr>
        <w:ind w:left="8295" w:hanging="501"/>
      </w:pPr>
      <w:rPr>
        <w:rFonts w:hint="default"/>
      </w:rPr>
    </w:lvl>
    <w:lvl w:ilvl="7">
      <w:start w:val="0"/>
      <w:numFmt w:val="bullet"/>
      <w:lvlText w:val="•"/>
      <w:lvlJc w:val="left"/>
      <w:pPr>
        <w:ind w:left="9631" w:hanging="501"/>
      </w:pPr>
      <w:rPr>
        <w:rFonts w:hint="default"/>
      </w:rPr>
    </w:lvl>
    <w:lvl w:ilvl="8">
      <w:start w:val="0"/>
      <w:numFmt w:val="bullet"/>
      <w:lvlText w:val="•"/>
      <w:lvlJc w:val="left"/>
      <w:pPr>
        <w:ind w:left="10967" w:hanging="501"/>
      </w:pPr>
      <w:rPr>
        <w:rFonts w:hint="default"/>
      </w:rPr>
    </w:lvl>
  </w:abstractNum>
  <w:abstractNum w:abstractNumId="10">
    <w:nsid w:val="32EE498A"/>
    <w:multiLevelType w:val="hybridMultilevel"/>
    <w:tmpl w:val="00000000"/>
    <w:lvl w:ilvl="0">
      <w:start w:val="1"/>
      <w:numFmt w:val="decimal"/>
      <w:lvlText w:val="（%1）"/>
      <w:lvlJc w:val="left"/>
      <w:pPr>
        <w:ind w:left="2170" w:hanging="1084"/>
        <w:jc w:val="left"/>
      </w:pPr>
      <w:rPr>
        <w:rFonts w:ascii="Malgun Gothic" w:eastAsia="Malgun Gothic" w:hAnsi="Malgun Gothic" w:cs="Malgun Gothic" w:hint="default"/>
        <w:spacing w:val="-2"/>
        <w:w w:val="100"/>
        <w:sz w:val="40"/>
        <w:szCs w:val="40"/>
      </w:rPr>
    </w:lvl>
    <w:lvl w:ilvl="1">
      <w:start w:val="0"/>
      <w:numFmt w:val="bullet"/>
      <w:lvlText w:val="•"/>
      <w:lvlJc w:val="left"/>
      <w:pPr>
        <w:ind w:left="3325" w:hanging="1084"/>
      </w:pPr>
      <w:rPr>
        <w:rFonts w:hint="default"/>
      </w:rPr>
    </w:lvl>
    <w:lvl w:ilvl="2">
      <w:start w:val="0"/>
      <w:numFmt w:val="bullet"/>
      <w:lvlText w:val="•"/>
      <w:lvlJc w:val="left"/>
      <w:pPr>
        <w:ind w:left="4471" w:hanging="1084"/>
      </w:pPr>
      <w:rPr>
        <w:rFonts w:hint="default"/>
      </w:rPr>
    </w:lvl>
    <w:lvl w:ilvl="3">
      <w:start w:val="0"/>
      <w:numFmt w:val="bullet"/>
      <w:lvlText w:val="•"/>
      <w:lvlJc w:val="left"/>
      <w:pPr>
        <w:ind w:left="5617" w:hanging="1084"/>
      </w:pPr>
      <w:rPr>
        <w:rFonts w:hint="default"/>
      </w:rPr>
    </w:lvl>
    <w:lvl w:ilvl="4">
      <w:start w:val="0"/>
      <w:numFmt w:val="bullet"/>
      <w:lvlText w:val="•"/>
      <w:lvlJc w:val="left"/>
      <w:pPr>
        <w:ind w:left="6763" w:hanging="1084"/>
      </w:pPr>
      <w:rPr>
        <w:rFonts w:hint="default"/>
      </w:rPr>
    </w:lvl>
    <w:lvl w:ilvl="5">
      <w:start w:val="0"/>
      <w:numFmt w:val="bullet"/>
      <w:lvlText w:val="•"/>
      <w:lvlJc w:val="left"/>
      <w:pPr>
        <w:ind w:left="7909" w:hanging="1084"/>
      </w:pPr>
      <w:rPr>
        <w:rFonts w:hint="default"/>
      </w:rPr>
    </w:lvl>
    <w:lvl w:ilvl="6">
      <w:start w:val="0"/>
      <w:numFmt w:val="bullet"/>
      <w:lvlText w:val="•"/>
      <w:lvlJc w:val="left"/>
      <w:pPr>
        <w:ind w:left="9055" w:hanging="1084"/>
      </w:pPr>
      <w:rPr>
        <w:rFonts w:hint="default"/>
      </w:rPr>
    </w:lvl>
    <w:lvl w:ilvl="7">
      <w:start w:val="0"/>
      <w:numFmt w:val="bullet"/>
      <w:lvlText w:val="•"/>
      <w:lvlJc w:val="left"/>
      <w:pPr>
        <w:ind w:left="10201" w:hanging="1084"/>
      </w:pPr>
      <w:rPr>
        <w:rFonts w:hint="default"/>
      </w:rPr>
    </w:lvl>
    <w:lvl w:ilvl="8">
      <w:start w:val="0"/>
      <w:numFmt w:val="bullet"/>
      <w:lvlText w:val="•"/>
      <w:lvlJc w:val="left"/>
      <w:pPr>
        <w:ind w:left="11347" w:hanging="1084"/>
      </w:pPr>
      <w:rPr>
        <w:rFonts w:hint="default"/>
      </w:rPr>
    </w:lvl>
  </w:abstractNum>
  <w:abstractNum w:abstractNumId="11">
    <w:nsid w:val="3544EDE0"/>
    <w:multiLevelType w:val="hybridMultilevel"/>
    <w:tmpl w:val="00000000"/>
    <w:lvl w:ilvl="0">
      <w:start w:val="1"/>
      <w:numFmt w:val="decimal"/>
      <w:lvlText w:val="%1"/>
      <w:lvlJc w:val="left"/>
      <w:pPr>
        <w:ind w:left="910" w:hanging="630"/>
        <w:jc w:val="left"/>
      </w:pPr>
      <w:rPr>
        <w:rFonts w:hint="default"/>
        <w:w w:val="102"/>
      </w:rPr>
    </w:lvl>
    <w:lvl w:ilvl="1">
      <w:start w:val="1"/>
      <w:numFmt w:val="decimal"/>
      <w:lvlText w:val="%1.%2"/>
      <w:lvlJc w:val="left"/>
      <w:pPr>
        <w:ind w:left="2170" w:hanging="1260"/>
        <w:jc w:val="left"/>
      </w:pPr>
      <w:rPr>
        <w:rFonts w:hint="default"/>
        <w:b/>
        <w:bCs/>
        <w:spacing w:val="-1"/>
        <w:w w:val="102"/>
      </w:rPr>
    </w:lvl>
    <w:lvl w:ilvl="2">
      <w:start w:val="0"/>
      <w:numFmt w:val="bullet"/>
      <w:lvlText w:val="•"/>
      <w:lvlJc w:val="left"/>
      <w:pPr>
        <w:ind w:left="2180" w:hanging="1260"/>
      </w:pPr>
      <w:rPr>
        <w:rFonts w:hint="default"/>
      </w:rPr>
    </w:lvl>
    <w:lvl w:ilvl="3">
      <w:start w:val="0"/>
      <w:numFmt w:val="bullet"/>
      <w:lvlText w:val="•"/>
      <w:lvlJc w:val="left"/>
      <w:pPr>
        <w:ind w:left="3612" w:hanging="1260"/>
      </w:pPr>
      <w:rPr>
        <w:rFonts w:hint="default"/>
      </w:rPr>
    </w:lvl>
    <w:lvl w:ilvl="4">
      <w:start w:val="0"/>
      <w:numFmt w:val="bullet"/>
      <w:lvlText w:val="•"/>
      <w:lvlJc w:val="left"/>
      <w:pPr>
        <w:ind w:left="5044" w:hanging="1260"/>
      </w:pPr>
      <w:rPr>
        <w:rFonts w:hint="default"/>
      </w:rPr>
    </w:lvl>
    <w:lvl w:ilvl="5">
      <w:start w:val="0"/>
      <w:numFmt w:val="bullet"/>
      <w:lvlText w:val="•"/>
      <w:lvlJc w:val="left"/>
      <w:pPr>
        <w:ind w:left="6477" w:hanging="1260"/>
      </w:pPr>
      <w:rPr>
        <w:rFonts w:hint="default"/>
      </w:rPr>
    </w:lvl>
    <w:lvl w:ilvl="6">
      <w:start w:val="0"/>
      <w:numFmt w:val="bullet"/>
      <w:lvlText w:val="•"/>
      <w:lvlJc w:val="left"/>
      <w:pPr>
        <w:ind w:left="7909" w:hanging="1260"/>
      </w:pPr>
      <w:rPr>
        <w:rFonts w:hint="default"/>
      </w:rPr>
    </w:lvl>
    <w:lvl w:ilvl="7">
      <w:start w:val="0"/>
      <w:numFmt w:val="bullet"/>
      <w:lvlText w:val="•"/>
      <w:lvlJc w:val="left"/>
      <w:pPr>
        <w:ind w:left="9342" w:hanging="1260"/>
      </w:pPr>
      <w:rPr>
        <w:rFonts w:hint="default"/>
      </w:rPr>
    </w:lvl>
    <w:lvl w:ilvl="8">
      <w:start w:val="0"/>
      <w:numFmt w:val="bullet"/>
      <w:lvlText w:val="•"/>
      <w:lvlJc w:val="left"/>
      <w:pPr>
        <w:ind w:left="10774" w:hanging="1260"/>
      </w:pPr>
      <w:rPr>
        <w:rFonts w:hint="default"/>
      </w:rPr>
    </w:lvl>
  </w:abstractNum>
  <w:abstractNum w:abstractNumId="12">
    <w:nsid w:val="36DE6C40"/>
    <w:multiLevelType w:val="hybridMultilevel"/>
    <w:tmpl w:val="00000000"/>
    <w:lvl w:ilvl="0">
      <w:start w:val="7"/>
      <w:numFmt w:val="decimal"/>
      <w:lvlText w:val="%1"/>
      <w:lvlJc w:val="left"/>
      <w:pPr>
        <w:ind w:left="2847" w:hanging="1289"/>
        <w:jc w:val="left"/>
      </w:pPr>
      <w:rPr>
        <w:rFonts w:hint="default"/>
      </w:rPr>
    </w:lvl>
    <w:lvl w:ilvl="1">
      <w:start w:val="3"/>
      <w:numFmt w:val="decimal"/>
      <w:lvlText w:val="%1.%2"/>
      <w:lvlJc w:val="left"/>
      <w:pPr>
        <w:ind w:left="2847" w:hanging="1289"/>
        <w:jc w:val="left"/>
      </w:pPr>
      <w:rPr>
        <w:rFonts w:hint="default"/>
      </w:rPr>
    </w:lvl>
    <w:lvl w:ilvl="2">
      <w:start w:val="1"/>
      <w:numFmt w:val="decimal"/>
      <w:lvlText w:val="%1.%2.%3"/>
      <w:lvlJc w:val="left"/>
      <w:pPr>
        <w:ind w:left="2847" w:hanging="1289"/>
        <w:jc w:val="left"/>
      </w:pPr>
      <w:rPr>
        <w:rFonts w:ascii="Malgun Gothic" w:eastAsia="Malgun Gothic" w:hAnsi="Malgun Gothic" w:cs="Malgun Gothic" w:hint="default"/>
        <w:b/>
        <w:bCs/>
        <w:spacing w:val="-1"/>
        <w:w w:val="100"/>
        <w:sz w:val="42"/>
        <w:szCs w:val="42"/>
      </w:rPr>
    </w:lvl>
    <w:lvl w:ilvl="3">
      <w:start w:val="0"/>
      <w:numFmt w:val="bullet"/>
      <w:lvlText w:val="•"/>
      <w:lvlJc w:val="left"/>
      <w:pPr>
        <w:ind w:left="6079" w:hanging="1289"/>
      </w:pPr>
      <w:rPr>
        <w:rFonts w:hint="default"/>
      </w:rPr>
    </w:lvl>
    <w:lvl w:ilvl="4">
      <w:start w:val="0"/>
      <w:numFmt w:val="bullet"/>
      <w:lvlText w:val="•"/>
      <w:lvlJc w:val="left"/>
      <w:pPr>
        <w:ind w:left="7159" w:hanging="1289"/>
      </w:pPr>
      <w:rPr>
        <w:rFonts w:hint="default"/>
      </w:rPr>
    </w:lvl>
    <w:lvl w:ilvl="5">
      <w:start w:val="0"/>
      <w:numFmt w:val="bullet"/>
      <w:lvlText w:val="•"/>
      <w:lvlJc w:val="left"/>
      <w:pPr>
        <w:ind w:left="8239" w:hanging="1289"/>
      </w:pPr>
      <w:rPr>
        <w:rFonts w:hint="default"/>
      </w:rPr>
    </w:lvl>
    <w:lvl w:ilvl="6">
      <w:start w:val="0"/>
      <w:numFmt w:val="bullet"/>
      <w:lvlText w:val="•"/>
      <w:lvlJc w:val="left"/>
      <w:pPr>
        <w:ind w:left="9319" w:hanging="1289"/>
      </w:pPr>
      <w:rPr>
        <w:rFonts w:hint="default"/>
      </w:rPr>
    </w:lvl>
    <w:lvl w:ilvl="7">
      <w:start w:val="0"/>
      <w:numFmt w:val="bullet"/>
      <w:lvlText w:val="•"/>
      <w:lvlJc w:val="left"/>
      <w:pPr>
        <w:ind w:left="10399" w:hanging="1289"/>
      </w:pPr>
      <w:rPr>
        <w:rFonts w:hint="default"/>
      </w:rPr>
    </w:lvl>
    <w:lvl w:ilvl="8">
      <w:start w:val="0"/>
      <w:numFmt w:val="bullet"/>
      <w:lvlText w:val="•"/>
      <w:lvlJc w:val="left"/>
      <w:pPr>
        <w:ind w:left="11479" w:hanging="1289"/>
      </w:pPr>
      <w:rPr>
        <w:rFonts w:hint="default"/>
      </w:rPr>
    </w:lvl>
  </w:abstractNum>
  <w:abstractNum w:abstractNumId="13">
    <w:nsid w:val="38A60E15"/>
    <w:multiLevelType w:val="hybridMultilevel"/>
    <w:tmpl w:val="00000000"/>
    <w:lvl w:ilvl="0">
      <w:start w:val="1"/>
      <w:numFmt w:val="decimal"/>
      <w:lvlText w:val="(%1)"/>
      <w:lvlJc w:val="left"/>
      <w:pPr>
        <w:ind w:left="1619" w:hanging="490"/>
        <w:jc w:val="left"/>
      </w:pPr>
      <w:rPr>
        <w:rFonts w:ascii="Malgun Gothic" w:eastAsia="Malgun Gothic" w:hAnsi="Malgun Gothic" w:cs="Malgun Gothic" w:hint="default"/>
        <w:spacing w:val="-1"/>
        <w:w w:val="100"/>
        <w:sz w:val="40"/>
        <w:szCs w:val="40"/>
      </w:rPr>
    </w:lvl>
    <w:lvl w:ilvl="1">
      <w:start w:val="0"/>
      <w:numFmt w:val="bullet"/>
      <w:lvlText w:val="•"/>
      <w:lvlJc w:val="left"/>
      <w:pPr>
        <w:ind w:left="2821" w:hanging="490"/>
      </w:pPr>
      <w:rPr>
        <w:rFonts w:hint="default"/>
      </w:rPr>
    </w:lvl>
    <w:lvl w:ilvl="2">
      <w:start w:val="0"/>
      <w:numFmt w:val="bullet"/>
      <w:lvlText w:val="•"/>
      <w:lvlJc w:val="left"/>
      <w:pPr>
        <w:ind w:left="4023" w:hanging="490"/>
      </w:pPr>
      <w:rPr>
        <w:rFonts w:hint="default"/>
      </w:rPr>
    </w:lvl>
    <w:lvl w:ilvl="3">
      <w:start w:val="0"/>
      <w:numFmt w:val="bullet"/>
      <w:lvlText w:val="•"/>
      <w:lvlJc w:val="left"/>
      <w:pPr>
        <w:ind w:left="5225" w:hanging="490"/>
      </w:pPr>
      <w:rPr>
        <w:rFonts w:hint="default"/>
      </w:rPr>
    </w:lvl>
    <w:lvl w:ilvl="4">
      <w:start w:val="0"/>
      <w:numFmt w:val="bullet"/>
      <w:lvlText w:val="•"/>
      <w:lvlJc w:val="left"/>
      <w:pPr>
        <w:ind w:left="6427" w:hanging="490"/>
      </w:pPr>
      <w:rPr>
        <w:rFonts w:hint="default"/>
      </w:rPr>
    </w:lvl>
    <w:lvl w:ilvl="5">
      <w:start w:val="0"/>
      <w:numFmt w:val="bullet"/>
      <w:lvlText w:val="•"/>
      <w:lvlJc w:val="left"/>
      <w:pPr>
        <w:ind w:left="7629" w:hanging="490"/>
      </w:pPr>
      <w:rPr>
        <w:rFonts w:hint="default"/>
      </w:rPr>
    </w:lvl>
    <w:lvl w:ilvl="6">
      <w:start w:val="0"/>
      <w:numFmt w:val="bullet"/>
      <w:lvlText w:val="•"/>
      <w:lvlJc w:val="left"/>
      <w:pPr>
        <w:ind w:left="8831" w:hanging="490"/>
      </w:pPr>
      <w:rPr>
        <w:rFonts w:hint="default"/>
      </w:rPr>
    </w:lvl>
    <w:lvl w:ilvl="7">
      <w:start w:val="0"/>
      <w:numFmt w:val="bullet"/>
      <w:lvlText w:val="•"/>
      <w:lvlJc w:val="left"/>
      <w:pPr>
        <w:ind w:left="10033" w:hanging="490"/>
      </w:pPr>
      <w:rPr>
        <w:rFonts w:hint="default"/>
      </w:rPr>
    </w:lvl>
    <w:lvl w:ilvl="8">
      <w:start w:val="0"/>
      <w:numFmt w:val="bullet"/>
      <w:lvlText w:val="•"/>
      <w:lvlJc w:val="left"/>
      <w:pPr>
        <w:ind w:left="11235" w:hanging="490"/>
      </w:pPr>
      <w:rPr>
        <w:rFonts w:hint="default"/>
      </w:rPr>
    </w:lvl>
  </w:abstractNum>
  <w:abstractNum w:abstractNumId="14">
    <w:nsid w:val="3934472E"/>
    <w:multiLevelType w:val="hybridMultilevel"/>
    <w:tmpl w:val="00000000"/>
    <w:lvl w:ilvl="0">
      <w:start w:val="1"/>
      <w:numFmt w:val="decimal"/>
      <w:lvlText w:val="%1."/>
      <w:lvlJc w:val="left"/>
      <w:pPr>
        <w:ind w:left="2170" w:hanging="810"/>
        <w:jc w:val="left"/>
      </w:pPr>
      <w:rPr>
        <w:rFonts w:ascii="Malgun Gothic" w:eastAsia="Malgun Gothic" w:hAnsi="Malgun Gothic" w:cs="Malgun Gothic" w:hint="default"/>
        <w:spacing w:val="-1"/>
        <w:w w:val="100"/>
        <w:sz w:val="42"/>
        <w:szCs w:val="42"/>
      </w:rPr>
    </w:lvl>
    <w:lvl w:ilvl="1">
      <w:start w:val="0"/>
      <w:numFmt w:val="bullet"/>
      <w:lvlText w:val="•"/>
      <w:lvlJc w:val="left"/>
      <w:pPr>
        <w:ind w:left="3325" w:hanging="810"/>
      </w:pPr>
      <w:rPr>
        <w:rFonts w:hint="default"/>
      </w:rPr>
    </w:lvl>
    <w:lvl w:ilvl="2">
      <w:start w:val="0"/>
      <w:numFmt w:val="bullet"/>
      <w:lvlText w:val="•"/>
      <w:lvlJc w:val="left"/>
      <w:pPr>
        <w:ind w:left="4471" w:hanging="810"/>
      </w:pPr>
      <w:rPr>
        <w:rFonts w:hint="default"/>
      </w:rPr>
    </w:lvl>
    <w:lvl w:ilvl="3">
      <w:start w:val="0"/>
      <w:numFmt w:val="bullet"/>
      <w:lvlText w:val="•"/>
      <w:lvlJc w:val="left"/>
      <w:pPr>
        <w:ind w:left="5617" w:hanging="810"/>
      </w:pPr>
      <w:rPr>
        <w:rFonts w:hint="default"/>
      </w:rPr>
    </w:lvl>
    <w:lvl w:ilvl="4">
      <w:start w:val="0"/>
      <w:numFmt w:val="bullet"/>
      <w:lvlText w:val="•"/>
      <w:lvlJc w:val="left"/>
      <w:pPr>
        <w:ind w:left="6763" w:hanging="810"/>
      </w:pPr>
      <w:rPr>
        <w:rFonts w:hint="default"/>
      </w:rPr>
    </w:lvl>
    <w:lvl w:ilvl="5">
      <w:start w:val="0"/>
      <w:numFmt w:val="bullet"/>
      <w:lvlText w:val="•"/>
      <w:lvlJc w:val="left"/>
      <w:pPr>
        <w:ind w:left="7909" w:hanging="810"/>
      </w:pPr>
      <w:rPr>
        <w:rFonts w:hint="default"/>
      </w:rPr>
    </w:lvl>
    <w:lvl w:ilvl="6">
      <w:start w:val="0"/>
      <w:numFmt w:val="bullet"/>
      <w:lvlText w:val="•"/>
      <w:lvlJc w:val="left"/>
      <w:pPr>
        <w:ind w:left="9055" w:hanging="810"/>
      </w:pPr>
      <w:rPr>
        <w:rFonts w:hint="default"/>
      </w:rPr>
    </w:lvl>
    <w:lvl w:ilvl="7">
      <w:start w:val="0"/>
      <w:numFmt w:val="bullet"/>
      <w:lvlText w:val="•"/>
      <w:lvlJc w:val="left"/>
      <w:pPr>
        <w:ind w:left="10201" w:hanging="810"/>
      </w:pPr>
      <w:rPr>
        <w:rFonts w:hint="default"/>
      </w:rPr>
    </w:lvl>
    <w:lvl w:ilvl="8">
      <w:start w:val="0"/>
      <w:numFmt w:val="bullet"/>
      <w:lvlText w:val="•"/>
      <w:lvlJc w:val="left"/>
      <w:pPr>
        <w:ind w:left="11347" w:hanging="810"/>
      </w:pPr>
      <w:rPr>
        <w:rFonts w:hint="default"/>
      </w:rPr>
    </w:lvl>
  </w:abstractNum>
  <w:abstractNum w:abstractNumId="15">
    <w:nsid w:val="3A90434A"/>
    <w:multiLevelType w:val="hybridMultilevel"/>
    <w:tmpl w:val="00000000"/>
    <w:lvl w:ilvl="0">
      <w:start w:val="3"/>
      <w:numFmt w:val="decimal"/>
      <w:lvlText w:val="%1"/>
      <w:lvlJc w:val="left"/>
      <w:pPr>
        <w:ind w:left="2980" w:hanging="1422"/>
        <w:jc w:val="left"/>
      </w:pPr>
      <w:rPr>
        <w:rFonts w:hint="default"/>
      </w:rPr>
    </w:lvl>
    <w:lvl w:ilvl="1">
      <w:start w:val="3"/>
      <w:numFmt w:val="decimal"/>
      <w:lvlText w:val="%1.%2"/>
      <w:lvlJc w:val="left"/>
      <w:pPr>
        <w:ind w:left="2980" w:hanging="1422"/>
        <w:jc w:val="left"/>
      </w:pPr>
      <w:rPr>
        <w:rFonts w:hint="default"/>
      </w:rPr>
    </w:lvl>
    <w:lvl w:ilvl="2">
      <w:start w:val="1"/>
      <w:numFmt w:val="decimal"/>
      <w:lvlText w:val="%1.%2.%3"/>
      <w:lvlJc w:val="left"/>
      <w:pPr>
        <w:ind w:left="2980" w:hanging="1422"/>
        <w:jc w:val="left"/>
      </w:pPr>
      <w:rPr>
        <w:rFonts w:ascii="Malgun Gothic" w:eastAsia="Malgun Gothic" w:hAnsi="Malgun Gothic" w:cs="Malgun Gothic" w:hint="default"/>
        <w:b/>
        <w:bCs/>
        <w:spacing w:val="-1"/>
        <w:w w:val="99"/>
        <w:sz w:val="48"/>
        <w:szCs w:val="48"/>
      </w:rPr>
    </w:lvl>
    <w:lvl w:ilvl="3">
      <w:start w:val="0"/>
      <w:numFmt w:val="bullet"/>
      <w:lvlText w:val="•"/>
      <w:lvlJc w:val="left"/>
      <w:pPr>
        <w:ind w:left="6177" w:hanging="1422"/>
      </w:pPr>
      <w:rPr>
        <w:rFonts w:hint="default"/>
      </w:rPr>
    </w:lvl>
    <w:lvl w:ilvl="4">
      <w:start w:val="0"/>
      <w:numFmt w:val="bullet"/>
      <w:lvlText w:val="•"/>
      <w:lvlJc w:val="left"/>
      <w:pPr>
        <w:ind w:left="7243" w:hanging="1422"/>
      </w:pPr>
      <w:rPr>
        <w:rFonts w:hint="default"/>
      </w:rPr>
    </w:lvl>
    <w:lvl w:ilvl="5">
      <w:start w:val="0"/>
      <w:numFmt w:val="bullet"/>
      <w:lvlText w:val="•"/>
      <w:lvlJc w:val="left"/>
      <w:pPr>
        <w:ind w:left="8309" w:hanging="1422"/>
      </w:pPr>
      <w:rPr>
        <w:rFonts w:hint="default"/>
      </w:rPr>
    </w:lvl>
    <w:lvl w:ilvl="6">
      <w:start w:val="0"/>
      <w:numFmt w:val="bullet"/>
      <w:lvlText w:val="•"/>
      <w:lvlJc w:val="left"/>
      <w:pPr>
        <w:ind w:left="9375" w:hanging="1422"/>
      </w:pPr>
      <w:rPr>
        <w:rFonts w:hint="default"/>
      </w:rPr>
    </w:lvl>
    <w:lvl w:ilvl="7">
      <w:start w:val="0"/>
      <w:numFmt w:val="bullet"/>
      <w:lvlText w:val="•"/>
      <w:lvlJc w:val="left"/>
      <w:pPr>
        <w:ind w:left="10441" w:hanging="1422"/>
      </w:pPr>
      <w:rPr>
        <w:rFonts w:hint="default"/>
      </w:rPr>
    </w:lvl>
    <w:lvl w:ilvl="8">
      <w:start w:val="0"/>
      <w:numFmt w:val="bullet"/>
      <w:lvlText w:val="•"/>
      <w:lvlJc w:val="left"/>
      <w:pPr>
        <w:ind w:left="11507" w:hanging="1422"/>
      </w:pPr>
      <w:rPr>
        <w:rFonts w:hint="default"/>
      </w:rPr>
    </w:lvl>
  </w:abstractNum>
  <w:abstractNum w:abstractNumId="16">
    <w:nsid w:val="3A9F5C24"/>
    <w:multiLevelType w:val="hybridMultilevel"/>
    <w:tmpl w:val="00000000"/>
    <w:lvl w:ilvl="0">
      <w:start w:val="6"/>
      <w:numFmt w:val="decimal"/>
      <w:lvlText w:val="%1"/>
      <w:lvlJc w:val="left"/>
      <w:pPr>
        <w:ind w:left="2170" w:hanging="1260"/>
        <w:jc w:val="left"/>
      </w:pPr>
      <w:rPr>
        <w:rFonts w:hint="default"/>
      </w:rPr>
    </w:lvl>
    <w:lvl w:ilvl="1">
      <w:start w:val="5"/>
      <w:numFmt w:val="decimal"/>
      <w:lvlText w:val="%1.%2"/>
      <w:lvlJc w:val="left"/>
      <w:pPr>
        <w:ind w:left="2170" w:hanging="1260"/>
        <w:jc w:val="left"/>
      </w:pPr>
      <w:rPr>
        <w:rFonts w:ascii="Malgun Gothic" w:eastAsia="Malgun Gothic" w:hAnsi="Malgun Gothic" w:cs="Malgun Gothic" w:hint="default"/>
        <w:spacing w:val="-1"/>
        <w:w w:val="102"/>
        <w:sz w:val="31"/>
        <w:szCs w:val="31"/>
      </w:rPr>
    </w:lvl>
    <w:lvl w:ilvl="2">
      <w:start w:val="0"/>
      <w:numFmt w:val="bullet"/>
      <w:lvlText w:val="•"/>
      <w:lvlJc w:val="left"/>
      <w:pPr>
        <w:ind w:left="4471" w:hanging="1260"/>
      </w:pPr>
      <w:rPr>
        <w:rFonts w:hint="default"/>
      </w:rPr>
    </w:lvl>
    <w:lvl w:ilvl="3">
      <w:start w:val="0"/>
      <w:numFmt w:val="bullet"/>
      <w:lvlText w:val="•"/>
      <w:lvlJc w:val="left"/>
      <w:pPr>
        <w:ind w:left="5617" w:hanging="1260"/>
      </w:pPr>
      <w:rPr>
        <w:rFonts w:hint="default"/>
      </w:rPr>
    </w:lvl>
    <w:lvl w:ilvl="4">
      <w:start w:val="0"/>
      <w:numFmt w:val="bullet"/>
      <w:lvlText w:val="•"/>
      <w:lvlJc w:val="left"/>
      <w:pPr>
        <w:ind w:left="6763" w:hanging="1260"/>
      </w:pPr>
      <w:rPr>
        <w:rFonts w:hint="default"/>
      </w:rPr>
    </w:lvl>
    <w:lvl w:ilvl="5">
      <w:start w:val="0"/>
      <w:numFmt w:val="bullet"/>
      <w:lvlText w:val="•"/>
      <w:lvlJc w:val="left"/>
      <w:pPr>
        <w:ind w:left="7909" w:hanging="1260"/>
      </w:pPr>
      <w:rPr>
        <w:rFonts w:hint="default"/>
      </w:rPr>
    </w:lvl>
    <w:lvl w:ilvl="6">
      <w:start w:val="0"/>
      <w:numFmt w:val="bullet"/>
      <w:lvlText w:val="•"/>
      <w:lvlJc w:val="left"/>
      <w:pPr>
        <w:ind w:left="9055" w:hanging="1260"/>
      </w:pPr>
      <w:rPr>
        <w:rFonts w:hint="default"/>
      </w:rPr>
    </w:lvl>
    <w:lvl w:ilvl="7">
      <w:start w:val="0"/>
      <w:numFmt w:val="bullet"/>
      <w:lvlText w:val="•"/>
      <w:lvlJc w:val="left"/>
      <w:pPr>
        <w:ind w:left="10201" w:hanging="1260"/>
      </w:pPr>
      <w:rPr>
        <w:rFonts w:hint="default"/>
      </w:rPr>
    </w:lvl>
    <w:lvl w:ilvl="8">
      <w:start w:val="0"/>
      <w:numFmt w:val="bullet"/>
      <w:lvlText w:val="•"/>
      <w:lvlJc w:val="left"/>
      <w:pPr>
        <w:ind w:left="11347" w:hanging="1260"/>
      </w:pPr>
      <w:rPr>
        <w:rFonts w:hint="default"/>
      </w:rPr>
    </w:lvl>
  </w:abstractNum>
  <w:abstractNum w:abstractNumId="17">
    <w:nsid w:val="3B2195AD"/>
    <w:multiLevelType w:val="hybridMultilevel"/>
    <w:tmpl w:val="00000000"/>
    <w:lvl w:ilvl="0">
      <w:start w:val="5"/>
      <w:numFmt w:val="decimal"/>
      <w:lvlText w:val="%1"/>
      <w:lvlJc w:val="left"/>
      <w:pPr>
        <w:ind w:left="1767" w:hanging="850"/>
        <w:jc w:val="left"/>
      </w:pPr>
      <w:rPr>
        <w:rFonts w:hint="default"/>
      </w:rPr>
    </w:lvl>
    <w:lvl w:ilvl="1">
      <w:start w:val="2"/>
      <w:numFmt w:val="decimal"/>
      <w:lvlText w:val="%1.%2"/>
      <w:lvlJc w:val="left"/>
      <w:pPr>
        <w:ind w:left="1767" w:hanging="850"/>
        <w:jc w:val="left"/>
      </w:pPr>
      <w:rPr>
        <w:rFonts w:ascii="Malgun Gothic" w:eastAsia="Malgun Gothic" w:hAnsi="Malgun Gothic" w:cs="Malgun Gothic" w:hint="default"/>
        <w:b/>
        <w:bCs/>
        <w:spacing w:val="-1"/>
        <w:w w:val="100"/>
        <w:sz w:val="42"/>
        <w:szCs w:val="42"/>
      </w:rPr>
    </w:lvl>
    <w:lvl w:ilvl="2">
      <w:start w:val="0"/>
      <w:numFmt w:val="bullet"/>
      <w:lvlText w:val="•"/>
      <w:lvlJc w:val="left"/>
      <w:pPr>
        <w:ind w:left="4135" w:hanging="850"/>
      </w:pPr>
      <w:rPr>
        <w:rFonts w:hint="default"/>
      </w:rPr>
    </w:lvl>
    <w:lvl w:ilvl="3">
      <w:start w:val="0"/>
      <w:numFmt w:val="bullet"/>
      <w:lvlText w:val="•"/>
      <w:lvlJc w:val="left"/>
      <w:pPr>
        <w:ind w:left="5323" w:hanging="850"/>
      </w:pPr>
      <w:rPr>
        <w:rFonts w:hint="default"/>
      </w:rPr>
    </w:lvl>
    <w:lvl w:ilvl="4">
      <w:start w:val="0"/>
      <w:numFmt w:val="bullet"/>
      <w:lvlText w:val="•"/>
      <w:lvlJc w:val="left"/>
      <w:pPr>
        <w:ind w:left="6511" w:hanging="850"/>
      </w:pPr>
      <w:rPr>
        <w:rFonts w:hint="default"/>
      </w:rPr>
    </w:lvl>
    <w:lvl w:ilvl="5">
      <w:start w:val="0"/>
      <w:numFmt w:val="bullet"/>
      <w:lvlText w:val="•"/>
      <w:lvlJc w:val="left"/>
      <w:pPr>
        <w:ind w:left="7699" w:hanging="850"/>
      </w:pPr>
      <w:rPr>
        <w:rFonts w:hint="default"/>
      </w:rPr>
    </w:lvl>
    <w:lvl w:ilvl="6">
      <w:start w:val="0"/>
      <w:numFmt w:val="bullet"/>
      <w:lvlText w:val="•"/>
      <w:lvlJc w:val="left"/>
      <w:pPr>
        <w:ind w:left="8887" w:hanging="850"/>
      </w:pPr>
      <w:rPr>
        <w:rFonts w:hint="default"/>
      </w:rPr>
    </w:lvl>
    <w:lvl w:ilvl="7">
      <w:start w:val="0"/>
      <w:numFmt w:val="bullet"/>
      <w:lvlText w:val="•"/>
      <w:lvlJc w:val="left"/>
      <w:pPr>
        <w:ind w:left="10075" w:hanging="850"/>
      </w:pPr>
      <w:rPr>
        <w:rFonts w:hint="default"/>
      </w:rPr>
    </w:lvl>
    <w:lvl w:ilvl="8">
      <w:start w:val="0"/>
      <w:numFmt w:val="bullet"/>
      <w:lvlText w:val="•"/>
      <w:lvlJc w:val="left"/>
      <w:pPr>
        <w:ind w:left="11263" w:hanging="850"/>
      </w:pPr>
      <w:rPr>
        <w:rFonts w:hint="default"/>
      </w:rPr>
    </w:lvl>
  </w:abstractNum>
  <w:abstractNum w:abstractNumId="18">
    <w:nsid w:val="3FAE308C"/>
    <w:multiLevelType w:val="hybridMultilevel"/>
    <w:tmpl w:val="00000000"/>
    <w:lvl w:ilvl="0">
      <w:start w:val="1"/>
      <w:numFmt w:val="decimal"/>
      <w:lvlText w:val="（%1）"/>
      <w:lvlJc w:val="left"/>
      <w:pPr>
        <w:ind w:left="1630" w:hanging="1350"/>
        <w:jc w:val="left"/>
      </w:pPr>
      <w:rPr>
        <w:rFonts w:ascii="Malgun Gothic" w:eastAsia="Malgun Gothic" w:hAnsi="Malgun Gothic" w:cs="Malgun Gothic" w:hint="default"/>
        <w:spacing w:val="-2"/>
        <w:w w:val="100"/>
        <w:sz w:val="42"/>
        <w:szCs w:val="42"/>
      </w:rPr>
    </w:lvl>
    <w:lvl w:ilvl="1">
      <w:start w:val="0"/>
      <w:numFmt w:val="bullet"/>
      <w:lvlText w:val="•"/>
      <w:lvlJc w:val="left"/>
      <w:pPr>
        <w:ind w:left="2180" w:hanging="1350"/>
      </w:pPr>
      <w:rPr>
        <w:rFonts w:hint="default"/>
      </w:rPr>
    </w:lvl>
    <w:lvl w:ilvl="2">
      <w:start w:val="0"/>
      <w:numFmt w:val="bullet"/>
      <w:lvlText w:val="•"/>
      <w:lvlJc w:val="left"/>
      <w:pPr>
        <w:ind w:left="3453" w:hanging="1350"/>
      </w:pPr>
      <w:rPr>
        <w:rFonts w:hint="default"/>
      </w:rPr>
    </w:lvl>
    <w:lvl w:ilvl="3">
      <w:start w:val="0"/>
      <w:numFmt w:val="bullet"/>
      <w:lvlText w:val="•"/>
      <w:lvlJc w:val="left"/>
      <w:pPr>
        <w:ind w:left="4726" w:hanging="1350"/>
      </w:pPr>
      <w:rPr>
        <w:rFonts w:hint="default"/>
      </w:rPr>
    </w:lvl>
    <w:lvl w:ilvl="4">
      <w:start w:val="0"/>
      <w:numFmt w:val="bullet"/>
      <w:lvlText w:val="•"/>
      <w:lvlJc w:val="left"/>
      <w:pPr>
        <w:ind w:left="5999" w:hanging="1350"/>
      </w:pPr>
      <w:rPr>
        <w:rFonts w:hint="default"/>
      </w:rPr>
    </w:lvl>
    <w:lvl w:ilvl="5">
      <w:start w:val="0"/>
      <w:numFmt w:val="bullet"/>
      <w:lvlText w:val="•"/>
      <w:lvlJc w:val="left"/>
      <w:pPr>
        <w:ind w:left="7273" w:hanging="1350"/>
      </w:pPr>
      <w:rPr>
        <w:rFonts w:hint="default"/>
      </w:rPr>
    </w:lvl>
    <w:lvl w:ilvl="6">
      <w:start w:val="0"/>
      <w:numFmt w:val="bullet"/>
      <w:lvlText w:val="•"/>
      <w:lvlJc w:val="left"/>
      <w:pPr>
        <w:ind w:left="8546" w:hanging="1350"/>
      </w:pPr>
      <w:rPr>
        <w:rFonts w:hint="default"/>
      </w:rPr>
    </w:lvl>
    <w:lvl w:ilvl="7">
      <w:start w:val="0"/>
      <w:numFmt w:val="bullet"/>
      <w:lvlText w:val="•"/>
      <w:lvlJc w:val="left"/>
      <w:pPr>
        <w:ind w:left="9819" w:hanging="1350"/>
      </w:pPr>
      <w:rPr>
        <w:rFonts w:hint="default"/>
      </w:rPr>
    </w:lvl>
    <w:lvl w:ilvl="8">
      <w:start w:val="0"/>
      <w:numFmt w:val="bullet"/>
      <w:lvlText w:val="•"/>
      <w:lvlJc w:val="left"/>
      <w:pPr>
        <w:ind w:left="11093" w:hanging="1350"/>
      </w:pPr>
      <w:rPr>
        <w:rFonts w:hint="default"/>
      </w:rPr>
    </w:lvl>
  </w:abstractNum>
  <w:abstractNum w:abstractNumId="19">
    <w:nsid w:val="43473626"/>
    <w:multiLevelType w:val="hybridMultilevel"/>
    <w:tmpl w:val="00000000"/>
    <w:lvl w:ilvl="0">
      <w:start w:val="3"/>
      <w:numFmt w:val="decimal"/>
      <w:lvlText w:val="%1"/>
      <w:lvlJc w:val="left"/>
      <w:pPr>
        <w:ind w:left="1767" w:hanging="850"/>
        <w:jc w:val="left"/>
      </w:pPr>
      <w:rPr>
        <w:rFonts w:hint="default"/>
      </w:rPr>
    </w:lvl>
    <w:lvl w:ilvl="1">
      <w:start w:val="1"/>
      <w:numFmt w:val="decimal"/>
      <w:lvlText w:val="%1.%2"/>
      <w:lvlJc w:val="left"/>
      <w:pPr>
        <w:ind w:left="1767" w:hanging="850"/>
        <w:jc w:val="left"/>
      </w:pPr>
      <w:rPr>
        <w:rFonts w:hint="default"/>
        <w:b/>
        <w:bCs/>
        <w:spacing w:val="-1"/>
        <w:w w:val="100"/>
      </w:rPr>
    </w:lvl>
    <w:lvl w:ilvl="2">
      <w:start w:val="1"/>
      <w:numFmt w:val="decimal"/>
      <w:lvlText w:val="（%3）"/>
      <w:lvlJc w:val="left"/>
      <w:pPr>
        <w:ind w:left="2800" w:hanging="1440"/>
        <w:jc w:val="left"/>
      </w:pPr>
      <w:rPr>
        <w:rFonts w:ascii="Malgun Gothic" w:eastAsia="Malgun Gothic" w:hAnsi="Malgun Gothic" w:cs="Malgun Gothic" w:hint="default"/>
        <w:b/>
        <w:bCs/>
        <w:w w:val="100"/>
        <w:sz w:val="42"/>
        <w:szCs w:val="42"/>
      </w:rPr>
    </w:lvl>
    <w:lvl w:ilvl="3">
      <w:start w:val="0"/>
      <w:numFmt w:val="bullet"/>
      <w:lvlText w:val="•"/>
      <w:lvlJc w:val="left"/>
      <w:pPr>
        <w:ind w:left="5208" w:hanging="1440"/>
      </w:pPr>
      <w:rPr>
        <w:rFonts w:hint="default"/>
      </w:rPr>
    </w:lvl>
    <w:lvl w:ilvl="4">
      <w:start w:val="0"/>
      <w:numFmt w:val="bullet"/>
      <w:lvlText w:val="•"/>
      <w:lvlJc w:val="left"/>
      <w:pPr>
        <w:ind w:left="6413" w:hanging="1440"/>
      </w:pPr>
      <w:rPr>
        <w:rFonts w:hint="default"/>
      </w:rPr>
    </w:lvl>
    <w:lvl w:ilvl="5">
      <w:start w:val="0"/>
      <w:numFmt w:val="bullet"/>
      <w:lvlText w:val="•"/>
      <w:lvlJc w:val="left"/>
      <w:pPr>
        <w:ind w:left="7617" w:hanging="1440"/>
      </w:pPr>
      <w:rPr>
        <w:rFonts w:hint="default"/>
      </w:rPr>
    </w:lvl>
    <w:lvl w:ilvl="6">
      <w:start w:val="0"/>
      <w:numFmt w:val="bullet"/>
      <w:lvlText w:val="•"/>
      <w:lvlJc w:val="left"/>
      <w:pPr>
        <w:ind w:left="8822" w:hanging="1440"/>
      </w:pPr>
      <w:rPr>
        <w:rFonts w:hint="default"/>
      </w:rPr>
    </w:lvl>
    <w:lvl w:ilvl="7">
      <w:start w:val="0"/>
      <w:numFmt w:val="bullet"/>
      <w:lvlText w:val="•"/>
      <w:lvlJc w:val="left"/>
      <w:pPr>
        <w:ind w:left="10026" w:hanging="1440"/>
      </w:pPr>
      <w:rPr>
        <w:rFonts w:hint="default"/>
      </w:rPr>
    </w:lvl>
    <w:lvl w:ilvl="8">
      <w:start w:val="0"/>
      <w:numFmt w:val="bullet"/>
      <w:lvlText w:val="•"/>
      <w:lvlJc w:val="left"/>
      <w:pPr>
        <w:ind w:left="11230" w:hanging="1440"/>
      </w:pPr>
      <w:rPr>
        <w:rFonts w:hint="default"/>
      </w:rPr>
    </w:lvl>
  </w:abstractNum>
  <w:abstractNum w:abstractNumId="20">
    <w:nsid w:val="4B09DF27"/>
    <w:multiLevelType w:val="hybridMultilevel"/>
    <w:tmpl w:val="00000000"/>
    <w:lvl w:ilvl="0">
      <w:start w:val="4"/>
      <w:numFmt w:val="decimal"/>
      <w:lvlText w:val="%1"/>
      <w:lvlJc w:val="left"/>
      <w:pPr>
        <w:ind w:left="2339" w:hanging="983"/>
        <w:jc w:val="left"/>
      </w:pPr>
      <w:rPr>
        <w:rFonts w:hint="default"/>
      </w:rPr>
    </w:lvl>
    <w:lvl w:ilvl="1">
      <w:start w:val="4"/>
      <w:numFmt w:val="decimal"/>
      <w:lvlText w:val="%1.%2"/>
      <w:lvlJc w:val="left"/>
      <w:pPr>
        <w:ind w:left="2339" w:hanging="983"/>
        <w:jc w:val="left"/>
      </w:pPr>
      <w:rPr>
        <w:rFonts w:hint="default"/>
      </w:rPr>
    </w:lvl>
    <w:lvl w:ilvl="2">
      <w:start w:val="1"/>
      <w:numFmt w:val="decimal"/>
      <w:lvlText w:val="%1.%2.%3"/>
      <w:lvlJc w:val="left"/>
      <w:pPr>
        <w:ind w:left="2339" w:hanging="983"/>
        <w:jc w:val="left"/>
      </w:pPr>
      <w:rPr>
        <w:rFonts w:ascii="Malgun Gothic" w:eastAsia="Malgun Gothic" w:hAnsi="Malgun Gothic" w:cs="Malgun Gothic" w:hint="default"/>
        <w:spacing w:val="-1"/>
        <w:w w:val="100"/>
        <w:sz w:val="42"/>
        <w:szCs w:val="42"/>
      </w:rPr>
    </w:lvl>
    <w:lvl w:ilvl="3">
      <w:start w:val="0"/>
      <w:numFmt w:val="bullet"/>
      <w:lvlText w:val="•"/>
      <w:lvlJc w:val="left"/>
      <w:pPr>
        <w:ind w:left="5729" w:hanging="983"/>
      </w:pPr>
      <w:rPr>
        <w:rFonts w:hint="default"/>
      </w:rPr>
    </w:lvl>
    <w:lvl w:ilvl="4">
      <w:start w:val="0"/>
      <w:numFmt w:val="bullet"/>
      <w:lvlText w:val="•"/>
      <w:lvlJc w:val="left"/>
      <w:pPr>
        <w:ind w:left="6859" w:hanging="983"/>
      </w:pPr>
      <w:rPr>
        <w:rFonts w:hint="default"/>
      </w:rPr>
    </w:lvl>
    <w:lvl w:ilvl="5">
      <w:start w:val="0"/>
      <w:numFmt w:val="bullet"/>
      <w:lvlText w:val="•"/>
      <w:lvlJc w:val="left"/>
      <w:pPr>
        <w:ind w:left="7989" w:hanging="983"/>
      </w:pPr>
      <w:rPr>
        <w:rFonts w:hint="default"/>
      </w:rPr>
    </w:lvl>
    <w:lvl w:ilvl="6">
      <w:start w:val="0"/>
      <w:numFmt w:val="bullet"/>
      <w:lvlText w:val="•"/>
      <w:lvlJc w:val="left"/>
      <w:pPr>
        <w:ind w:left="9119" w:hanging="983"/>
      </w:pPr>
      <w:rPr>
        <w:rFonts w:hint="default"/>
      </w:rPr>
    </w:lvl>
    <w:lvl w:ilvl="7">
      <w:start w:val="0"/>
      <w:numFmt w:val="bullet"/>
      <w:lvlText w:val="•"/>
      <w:lvlJc w:val="left"/>
      <w:pPr>
        <w:ind w:left="10249" w:hanging="983"/>
      </w:pPr>
      <w:rPr>
        <w:rFonts w:hint="default"/>
      </w:rPr>
    </w:lvl>
    <w:lvl w:ilvl="8">
      <w:start w:val="0"/>
      <w:numFmt w:val="bullet"/>
      <w:lvlText w:val="•"/>
      <w:lvlJc w:val="left"/>
      <w:pPr>
        <w:ind w:left="11379" w:hanging="983"/>
      </w:pPr>
      <w:rPr>
        <w:rFonts w:hint="default"/>
      </w:rPr>
    </w:lvl>
  </w:abstractNum>
  <w:abstractNum w:abstractNumId="21">
    <w:nsid w:val="4C9D2874"/>
    <w:multiLevelType w:val="hybridMultilevel"/>
    <w:tmpl w:val="00000000"/>
    <w:lvl w:ilvl="0">
      <w:start w:val="1"/>
      <w:numFmt w:val="decimal"/>
      <w:lvlText w:val="%1）"/>
      <w:lvlJc w:val="left"/>
      <w:pPr>
        <w:ind w:left="280" w:hanging="653"/>
        <w:jc w:val="left"/>
      </w:pPr>
      <w:rPr>
        <w:rFonts w:ascii="Malgun Gothic" w:eastAsia="Malgun Gothic" w:hAnsi="Malgun Gothic" w:cs="Malgun Gothic" w:hint="default"/>
        <w:spacing w:val="-2"/>
        <w:w w:val="100"/>
        <w:sz w:val="40"/>
        <w:szCs w:val="40"/>
      </w:rPr>
    </w:lvl>
    <w:lvl w:ilvl="1">
      <w:start w:val="0"/>
      <w:numFmt w:val="bullet"/>
      <w:lvlText w:val="•"/>
      <w:lvlJc w:val="left"/>
      <w:pPr>
        <w:ind w:left="1615" w:hanging="653"/>
      </w:pPr>
      <w:rPr>
        <w:rFonts w:hint="default"/>
      </w:rPr>
    </w:lvl>
    <w:lvl w:ilvl="2">
      <w:start w:val="0"/>
      <w:numFmt w:val="bullet"/>
      <w:lvlText w:val="•"/>
      <w:lvlJc w:val="left"/>
      <w:pPr>
        <w:ind w:left="2951" w:hanging="653"/>
      </w:pPr>
      <w:rPr>
        <w:rFonts w:hint="default"/>
      </w:rPr>
    </w:lvl>
    <w:lvl w:ilvl="3">
      <w:start w:val="0"/>
      <w:numFmt w:val="bullet"/>
      <w:lvlText w:val="•"/>
      <w:lvlJc w:val="left"/>
      <w:pPr>
        <w:ind w:left="4287" w:hanging="653"/>
      </w:pPr>
      <w:rPr>
        <w:rFonts w:hint="default"/>
      </w:rPr>
    </w:lvl>
    <w:lvl w:ilvl="4">
      <w:start w:val="0"/>
      <w:numFmt w:val="bullet"/>
      <w:lvlText w:val="•"/>
      <w:lvlJc w:val="left"/>
      <w:pPr>
        <w:ind w:left="5623" w:hanging="653"/>
      </w:pPr>
      <w:rPr>
        <w:rFonts w:hint="default"/>
      </w:rPr>
    </w:lvl>
    <w:lvl w:ilvl="5">
      <w:start w:val="0"/>
      <w:numFmt w:val="bullet"/>
      <w:lvlText w:val="•"/>
      <w:lvlJc w:val="left"/>
      <w:pPr>
        <w:ind w:left="6959" w:hanging="653"/>
      </w:pPr>
      <w:rPr>
        <w:rFonts w:hint="default"/>
      </w:rPr>
    </w:lvl>
    <w:lvl w:ilvl="6">
      <w:start w:val="0"/>
      <w:numFmt w:val="bullet"/>
      <w:lvlText w:val="•"/>
      <w:lvlJc w:val="left"/>
      <w:pPr>
        <w:ind w:left="8295" w:hanging="653"/>
      </w:pPr>
      <w:rPr>
        <w:rFonts w:hint="default"/>
      </w:rPr>
    </w:lvl>
    <w:lvl w:ilvl="7">
      <w:start w:val="0"/>
      <w:numFmt w:val="bullet"/>
      <w:lvlText w:val="•"/>
      <w:lvlJc w:val="left"/>
      <w:pPr>
        <w:ind w:left="9631" w:hanging="653"/>
      </w:pPr>
      <w:rPr>
        <w:rFonts w:hint="default"/>
      </w:rPr>
    </w:lvl>
    <w:lvl w:ilvl="8">
      <w:start w:val="0"/>
      <w:numFmt w:val="bullet"/>
      <w:lvlText w:val="•"/>
      <w:lvlJc w:val="left"/>
      <w:pPr>
        <w:ind w:left="10967" w:hanging="653"/>
      </w:pPr>
      <w:rPr>
        <w:rFonts w:hint="default"/>
      </w:rPr>
    </w:lvl>
  </w:abstractNum>
  <w:abstractNum w:abstractNumId="22">
    <w:nsid w:val="4FA35170"/>
    <w:multiLevelType w:val="hybridMultilevel"/>
    <w:tmpl w:val="00000000"/>
    <w:lvl w:ilvl="0">
      <w:start w:val="1"/>
      <w:numFmt w:val="decimal"/>
      <w:lvlText w:val="（%1）"/>
      <w:lvlJc w:val="left"/>
      <w:pPr>
        <w:ind w:left="1540" w:hanging="1260"/>
        <w:jc w:val="left"/>
      </w:pPr>
      <w:rPr>
        <w:rFonts w:ascii="Malgun Gothic" w:eastAsia="Malgun Gothic" w:hAnsi="Malgun Gothic" w:cs="Malgun Gothic" w:hint="default"/>
        <w:b/>
        <w:bCs/>
        <w:spacing w:val="-1"/>
        <w:w w:val="100"/>
        <w:sz w:val="42"/>
        <w:szCs w:val="42"/>
      </w:rPr>
    </w:lvl>
    <w:lvl w:ilvl="1">
      <w:start w:val="1"/>
      <w:numFmt w:val="lowerLetter"/>
      <w:lvlText w:val="(%2)"/>
      <w:lvlJc w:val="left"/>
      <w:pPr>
        <w:ind w:left="1177" w:hanging="688"/>
        <w:jc w:val="right"/>
      </w:pPr>
      <w:rPr>
        <w:rFonts w:ascii="Malgun Gothic" w:eastAsia="Malgun Gothic" w:hAnsi="Malgun Gothic" w:cs="Malgun Gothic" w:hint="default"/>
        <w:spacing w:val="-1"/>
        <w:w w:val="100"/>
        <w:sz w:val="42"/>
        <w:szCs w:val="42"/>
      </w:rPr>
    </w:lvl>
    <w:lvl w:ilvl="2">
      <w:start w:val="0"/>
      <w:numFmt w:val="bullet"/>
      <w:lvlText w:val="•"/>
      <w:lvlJc w:val="left"/>
      <w:pPr>
        <w:ind w:left="2884" w:hanging="688"/>
      </w:pPr>
      <w:rPr>
        <w:rFonts w:hint="default"/>
      </w:rPr>
    </w:lvl>
    <w:lvl w:ilvl="3">
      <w:start w:val="0"/>
      <w:numFmt w:val="bullet"/>
      <w:lvlText w:val="•"/>
      <w:lvlJc w:val="left"/>
      <w:pPr>
        <w:ind w:left="4228" w:hanging="688"/>
      </w:pPr>
      <w:rPr>
        <w:rFonts w:hint="default"/>
      </w:rPr>
    </w:lvl>
    <w:lvl w:ilvl="4">
      <w:start w:val="0"/>
      <w:numFmt w:val="bullet"/>
      <w:lvlText w:val="•"/>
      <w:lvlJc w:val="left"/>
      <w:pPr>
        <w:ind w:left="5573" w:hanging="688"/>
      </w:pPr>
      <w:rPr>
        <w:rFonts w:hint="default"/>
      </w:rPr>
    </w:lvl>
    <w:lvl w:ilvl="5">
      <w:start w:val="0"/>
      <w:numFmt w:val="bullet"/>
      <w:lvlText w:val="•"/>
      <w:lvlJc w:val="left"/>
      <w:pPr>
        <w:ind w:left="6917" w:hanging="688"/>
      </w:pPr>
      <w:rPr>
        <w:rFonts w:hint="default"/>
      </w:rPr>
    </w:lvl>
    <w:lvl w:ilvl="6">
      <w:start w:val="0"/>
      <w:numFmt w:val="bullet"/>
      <w:lvlText w:val="•"/>
      <w:lvlJc w:val="left"/>
      <w:pPr>
        <w:ind w:left="8262" w:hanging="688"/>
      </w:pPr>
      <w:rPr>
        <w:rFonts w:hint="default"/>
      </w:rPr>
    </w:lvl>
    <w:lvl w:ilvl="7">
      <w:start w:val="0"/>
      <w:numFmt w:val="bullet"/>
      <w:lvlText w:val="•"/>
      <w:lvlJc w:val="left"/>
      <w:pPr>
        <w:ind w:left="9606" w:hanging="688"/>
      </w:pPr>
      <w:rPr>
        <w:rFonts w:hint="default"/>
      </w:rPr>
    </w:lvl>
    <w:lvl w:ilvl="8">
      <w:start w:val="0"/>
      <w:numFmt w:val="bullet"/>
      <w:lvlText w:val="•"/>
      <w:lvlJc w:val="left"/>
      <w:pPr>
        <w:ind w:left="10950" w:hanging="688"/>
      </w:pPr>
      <w:rPr>
        <w:rFonts w:hint="default"/>
      </w:rPr>
    </w:lvl>
  </w:abstractNum>
  <w:abstractNum w:abstractNumId="23">
    <w:nsid w:val="532359E8"/>
    <w:multiLevelType w:val="hybridMultilevel"/>
    <w:tmpl w:val="00000000"/>
    <w:lvl w:ilvl="0">
      <w:start w:val="6"/>
      <w:numFmt w:val="decimal"/>
      <w:lvlText w:val="%1."/>
      <w:lvlJc w:val="left"/>
      <w:pPr>
        <w:ind w:left="2170" w:hanging="810"/>
        <w:jc w:val="left"/>
      </w:pPr>
      <w:rPr>
        <w:rFonts w:ascii="Malgun Gothic" w:eastAsia="Malgun Gothic" w:hAnsi="Malgun Gothic" w:cs="Malgun Gothic" w:hint="default"/>
        <w:spacing w:val="-1"/>
        <w:w w:val="100"/>
        <w:sz w:val="42"/>
        <w:szCs w:val="42"/>
      </w:rPr>
    </w:lvl>
    <w:lvl w:ilvl="1">
      <w:start w:val="0"/>
      <w:numFmt w:val="bullet"/>
      <w:lvlText w:val="•"/>
      <w:lvlJc w:val="left"/>
      <w:pPr>
        <w:ind w:left="3325" w:hanging="810"/>
      </w:pPr>
      <w:rPr>
        <w:rFonts w:hint="default"/>
      </w:rPr>
    </w:lvl>
    <w:lvl w:ilvl="2">
      <w:start w:val="0"/>
      <w:numFmt w:val="bullet"/>
      <w:lvlText w:val="•"/>
      <w:lvlJc w:val="left"/>
      <w:pPr>
        <w:ind w:left="4471" w:hanging="810"/>
      </w:pPr>
      <w:rPr>
        <w:rFonts w:hint="default"/>
      </w:rPr>
    </w:lvl>
    <w:lvl w:ilvl="3">
      <w:start w:val="0"/>
      <w:numFmt w:val="bullet"/>
      <w:lvlText w:val="•"/>
      <w:lvlJc w:val="left"/>
      <w:pPr>
        <w:ind w:left="5617" w:hanging="810"/>
      </w:pPr>
      <w:rPr>
        <w:rFonts w:hint="default"/>
      </w:rPr>
    </w:lvl>
    <w:lvl w:ilvl="4">
      <w:start w:val="0"/>
      <w:numFmt w:val="bullet"/>
      <w:lvlText w:val="•"/>
      <w:lvlJc w:val="left"/>
      <w:pPr>
        <w:ind w:left="6763" w:hanging="810"/>
      </w:pPr>
      <w:rPr>
        <w:rFonts w:hint="default"/>
      </w:rPr>
    </w:lvl>
    <w:lvl w:ilvl="5">
      <w:start w:val="0"/>
      <w:numFmt w:val="bullet"/>
      <w:lvlText w:val="•"/>
      <w:lvlJc w:val="left"/>
      <w:pPr>
        <w:ind w:left="7909" w:hanging="810"/>
      </w:pPr>
      <w:rPr>
        <w:rFonts w:hint="default"/>
      </w:rPr>
    </w:lvl>
    <w:lvl w:ilvl="6">
      <w:start w:val="0"/>
      <w:numFmt w:val="bullet"/>
      <w:lvlText w:val="•"/>
      <w:lvlJc w:val="left"/>
      <w:pPr>
        <w:ind w:left="9055" w:hanging="810"/>
      </w:pPr>
      <w:rPr>
        <w:rFonts w:hint="default"/>
      </w:rPr>
    </w:lvl>
    <w:lvl w:ilvl="7">
      <w:start w:val="0"/>
      <w:numFmt w:val="bullet"/>
      <w:lvlText w:val="•"/>
      <w:lvlJc w:val="left"/>
      <w:pPr>
        <w:ind w:left="10201" w:hanging="810"/>
      </w:pPr>
      <w:rPr>
        <w:rFonts w:hint="default"/>
      </w:rPr>
    </w:lvl>
    <w:lvl w:ilvl="8">
      <w:start w:val="0"/>
      <w:numFmt w:val="bullet"/>
      <w:lvlText w:val="•"/>
      <w:lvlJc w:val="left"/>
      <w:pPr>
        <w:ind w:left="11347" w:hanging="810"/>
      </w:pPr>
      <w:rPr>
        <w:rFonts w:hint="default"/>
      </w:rPr>
    </w:lvl>
  </w:abstractNum>
  <w:abstractNum w:abstractNumId="24">
    <w:nsid w:val="5AEB4B0A"/>
    <w:multiLevelType w:val="hybridMultilevel"/>
    <w:tmpl w:val="00000000"/>
    <w:lvl w:ilvl="0">
      <w:start w:val="1"/>
      <w:numFmt w:val="lowerLetter"/>
      <w:lvlText w:val="%1)"/>
      <w:lvlJc w:val="left"/>
      <w:pPr>
        <w:ind w:left="1540" w:hanging="630"/>
        <w:jc w:val="left"/>
      </w:pPr>
      <w:rPr>
        <w:rFonts w:ascii="Malgun Gothic" w:eastAsia="Malgun Gothic" w:hAnsi="Malgun Gothic" w:cs="Malgun Gothic" w:hint="default"/>
        <w:w w:val="100"/>
        <w:sz w:val="42"/>
        <w:szCs w:val="42"/>
      </w:rPr>
    </w:lvl>
    <w:lvl w:ilvl="1">
      <w:start w:val="0"/>
      <w:numFmt w:val="bullet"/>
      <w:lvlText w:val="•"/>
      <w:lvlJc w:val="left"/>
      <w:pPr>
        <w:ind w:left="2749" w:hanging="630"/>
      </w:pPr>
      <w:rPr>
        <w:rFonts w:hint="default"/>
      </w:rPr>
    </w:lvl>
    <w:lvl w:ilvl="2">
      <w:start w:val="0"/>
      <w:numFmt w:val="bullet"/>
      <w:lvlText w:val="•"/>
      <w:lvlJc w:val="left"/>
      <w:pPr>
        <w:ind w:left="3959" w:hanging="630"/>
      </w:pPr>
      <w:rPr>
        <w:rFonts w:hint="default"/>
      </w:rPr>
    </w:lvl>
    <w:lvl w:ilvl="3">
      <w:start w:val="0"/>
      <w:numFmt w:val="bullet"/>
      <w:lvlText w:val="•"/>
      <w:lvlJc w:val="left"/>
      <w:pPr>
        <w:ind w:left="5169" w:hanging="630"/>
      </w:pPr>
      <w:rPr>
        <w:rFonts w:hint="default"/>
      </w:rPr>
    </w:lvl>
    <w:lvl w:ilvl="4">
      <w:start w:val="0"/>
      <w:numFmt w:val="bullet"/>
      <w:lvlText w:val="•"/>
      <w:lvlJc w:val="left"/>
      <w:pPr>
        <w:ind w:left="6379" w:hanging="630"/>
      </w:pPr>
      <w:rPr>
        <w:rFonts w:hint="default"/>
      </w:rPr>
    </w:lvl>
    <w:lvl w:ilvl="5">
      <w:start w:val="0"/>
      <w:numFmt w:val="bullet"/>
      <w:lvlText w:val="•"/>
      <w:lvlJc w:val="left"/>
      <w:pPr>
        <w:ind w:left="7589" w:hanging="630"/>
      </w:pPr>
      <w:rPr>
        <w:rFonts w:hint="default"/>
      </w:rPr>
    </w:lvl>
    <w:lvl w:ilvl="6">
      <w:start w:val="0"/>
      <w:numFmt w:val="bullet"/>
      <w:lvlText w:val="•"/>
      <w:lvlJc w:val="left"/>
      <w:pPr>
        <w:ind w:left="8799" w:hanging="630"/>
      </w:pPr>
      <w:rPr>
        <w:rFonts w:hint="default"/>
      </w:rPr>
    </w:lvl>
    <w:lvl w:ilvl="7">
      <w:start w:val="0"/>
      <w:numFmt w:val="bullet"/>
      <w:lvlText w:val="•"/>
      <w:lvlJc w:val="left"/>
      <w:pPr>
        <w:ind w:left="10009" w:hanging="630"/>
      </w:pPr>
      <w:rPr>
        <w:rFonts w:hint="default"/>
      </w:rPr>
    </w:lvl>
    <w:lvl w:ilvl="8">
      <w:start w:val="0"/>
      <w:numFmt w:val="bullet"/>
      <w:lvlText w:val="•"/>
      <w:lvlJc w:val="left"/>
      <w:pPr>
        <w:ind w:left="11219" w:hanging="630"/>
      </w:pPr>
      <w:rPr>
        <w:rFonts w:hint="default"/>
      </w:rPr>
    </w:lvl>
  </w:abstractNum>
  <w:abstractNum w:abstractNumId="25">
    <w:nsid w:val="5B018EC6"/>
    <w:multiLevelType w:val="hybridMultilevel"/>
    <w:tmpl w:val="00000000"/>
    <w:lvl w:ilvl="0">
      <w:start w:val="5"/>
      <w:numFmt w:val="decimal"/>
      <w:lvlText w:val="%1"/>
      <w:lvlJc w:val="left"/>
      <w:pPr>
        <w:ind w:left="2170" w:hanging="1260"/>
        <w:jc w:val="left"/>
      </w:pPr>
      <w:rPr>
        <w:rFonts w:hint="default"/>
      </w:rPr>
    </w:lvl>
    <w:lvl w:ilvl="1">
      <w:start w:val="2"/>
      <w:numFmt w:val="decimal"/>
      <w:lvlText w:val="%1.%2"/>
      <w:lvlJc w:val="left"/>
      <w:pPr>
        <w:ind w:left="2170" w:hanging="1260"/>
        <w:jc w:val="left"/>
      </w:pPr>
      <w:rPr>
        <w:rFonts w:ascii="Malgun Gothic" w:eastAsia="Malgun Gothic" w:hAnsi="Malgun Gothic" w:cs="Malgun Gothic" w:hint="default"/>
        <w:spacing w:val="-1"/>
        <w:w w:val="102"/>
        <w:sz w:val="31"/>
        <w:szCs w:val="31"/>
      </w:rPr>
    </w:lvl>
    <w:lvl w:ilvl="2">
      <w:start w:val="0"/>
      <w:numFmt w:val="bullet"/>
      <w:lvlText w:val="•"/>
      <w:lvlJc w:val="left"/>
      <w:pPr>
        <w:ind w:left="4471" w:hanging="1260"/>
      </w:pPr>
      <w:rPr>
        <w:rFonts w:hint="default"/>
      </w:rPr>
    </w:lvl>
    <w:lvl w:ilvl="3">
      <w:start w:val="0"/>
      <w:numFmt w:val="bullet"/>
      <w:lvlText w:val="•"/>
      <w:lvlJc w:val="left"/>
      <w:pPr>
        <w:ind w:left="5617" w:hanging="1260"/>
      </w:pPr>
      <w:rPr>
        <w:rFonts w:hint="default"/>
      </w:rPr>
    </w:lvl>
    <w:lvl w:ilvl="4">
      <w:start w:val="0"/>
      <w:numFmt w:val="bullet"/>
      <w:lvlText w:val="•"/>
      <w:lvlJc w:val="left"/>
      <w:pPr>
        <w:ind w:left="6763" w:hanging="1260"/>
      </w:pPr>
      <w:rPr>
        <w:rFonts w:hint="default"/>
      </w:rPr>
    </w:lvl>
    <w:lvl w:ilvl="5">
      <w:start w:val="0"/>
      <w:numFmt w:val="bullet"/>
      <w:lvlText w:val="•"/>
      <w:lvlJc w:val="left"/>
      <w:pPr>
        <w:ind w:left="7909" w:hanging="1260"/>
      </w:pPr>
      <w:rPr>
        <w:rFonts w:hint="default"/>
      </w:rPr>
    </w:lvl>
    <w:lvl w:ilvl="6">
      <w:start w:val="0"/>
      <w:numFmt w:val="bullet"/>
      <w:lvlText w:val="•"/>
      <w:lvlJc w:val="left"/>
      <w:pPr>
        <w:ind w:left="9055" w:hanging="1260"/>
      </w:pPr>
      <w:rPr>
        <w:rFonts w:hint="default"/>
      </w:rPr>
    </w:lvl>
    <w:lvl w:ilvl="7">
      <w:start w:val="0"/>
      <w:numFmt w:val="bullet"/>
      <w:lvlText w:val="•"/>
      <w:lvlJc w:val="left"/>
      <w:pPr>
        <w:ind w:left="10201" w:hanging="1260"/>
      </w:pPr>
      <w:rPr>
        <w:rFonts w:hint="default"/>
      </w:rPr>
    </w:lvl>
    <w:lvl w:ilvl="8">
      <w:start w:val="0"/>
      <w:numFmt w:val="bullet"/>
      <w:lvlText w:val="•"/>
      <w:lvlJc w:val="left"/>
      <w:pPr>
        <w:ind w:left="11347" w:hanging="1260"/>
      </w:pPr>
      <w:rPr>
        <w:rFonts w:hint="default"/>
      </w:rPr>
    </w:lvl>
  </w:abstractNum>
  <w:abstractNum w:abstractNumId="26">
    <w:nsid w:val="5C242223"/>
    <w:multiLevelType w:val="hybridMultilevel"/>
    <w:tmpl w:val="00000000"/>
    <w:lvl w:ilvl="0">
      <w:start w:val="6"/>
      <w:numFmt w:val="decimal"/>
      <w:lvlText w:val="%1"/>
      <w:lvlJc w:val="left"/>
      <w:pPr>
        <w:ind w:left="917" w:hanging="637"/>
        <w:jc w:val="left"/>
      </w:pPr>
      <w:rPr>
        <w:rFonts w:ascii="Malgun Gothic" w:eastAsia="Malgun Gothic" w:hAnsi="Malgun Gothic" w:cs="Malgun Gothic" w:hint="default"/>
        <w:b/>
        <w:bCs/>
        <w:w w:val="99"/>
        <w:sz w:val="66"/>
        <w:szCs w:val="66"/>
      </w:rPr>
    </w:lvl>
    <w:lvl w:ilvl="1">
      <w:start w:val="1"/>
      <w:numFmt w:val="decimal"/>
      <w:lvlText w:val="%1.%2"/>
      <w:lvlJc w:val="left"/>
      <w:pPr>
        <w:ind w:left="1767" w:hanging="850"/>
        <w:jc w:val="left"/>
      </w:pPr>
      <w:rPr>
        <w:rFonts w:ascii="Malgun Gothic" w:eastAsia="Malgun Gothic" w:hAnsi="Malgun Gothic" w:cs="Malgun Gothic" w:hint="default"/>
        <w:b/>
        <w:bCs/>
        <w:spacing w:val="-1"/>
        <w:w w:val="100"/>
        <w:sz w:val="42"/>
        <w:szCs w:val="42"/>
      </w:rPr>
    </w:lvl>
    <w:lvl w:ilvl="2">
      <w:start w:val="1"/>
      <w:numFmt w:val="decimal"/>
      <w:lvlText w:val="（%3）"/>
      <w:lvlJc w:val="left"/>
      <w:pPr>
        <w:ind w:left="280" w:hanging="1307"/>
        <w:jc w:val="left"/>
      </w:pPr>
      <w:rPr>
        <w:rFonts w:ascii="Malgun Gothic" w:eastAsia="Malgun Gothic" w:hAnsi="Malgun Gothic" w:cs="Malgun Gothic" w:hint="default"/>
        <w:spacing w:val="0"/>
        <w:w w:val="99"/>
        <w:sz w:val="42"/>
        <w:szCs w:val="42"/>
      </w:rPr>
    </w:lvl>
    <w:lvl w:ilvl="3">
      <w:start w:val="0"/>
      <w:numFmt w:val="bullet"/>
      <w:lvlText w:val="•"/>
      <w:lvlJc w:val="left"/>
      <w:pPr>
        <w:ind w:left="3244" w:hanging="1307"/>
      </w:pPr>
      <w:rPr>
        <w:rFonts w:hint="default"/>
      </w:rPr>
    </w:lvl>
    <w:lvl w:ilvl="4">
      <w:start w:val="0"/>
      <w:numFmt w:val="bullet"/>
      <w:lvlText w:val="•"/>
      <w:lvlJc w:val="left"/>
      <w:pPr>
        <w:ind w:left="4729" w:hanging="1307"/>
      </w:pPr>
      <w:rPr>
        <w:rFonts w:hint="default"/>
      </w:rPr>
    </w:lvl>
    <w:lvl w:ilvl="5">
      <w:start w:val="0"/>
      <w:numFmt w:val="bullet"/>
      <w:lvlText w:val="•"/>
      <w:lvlJc w:val="left"/>
      <w:pPr>
        <w:ind w:left="6214" w:hanging="1307"/>
      </w:pPr>
      <w:rPr>
        <w:rFonts w:hint="default"/>
      </w:rPr>
    </w:lvl>
    <w:lvl w:ilvl="6">
      <w:start w:val="0"/>
      <w:numFmt w:val="bullet"/>
      <w:lvlText w:val="•"/>
      <w:lvlJc w:val="left"/>
      <w:pPr>
        <w:ind w:left="7699" w:hanging="1307"/>
      </w:pPr>
      <w:rPr>
        <w:rFonts w:hint="default"/>
      </w:rPr>
    </w:lvl>
    <w:lvl w:ilvl="7">
      <w:start w:val="0"/>
      <w:numFmt w:val="bullet"/>
      <w:lvlText w:val="•"/>
      <w:lvlJc w:val="left"/>
      <w:pPr>
        <w:ind w:left="9184" w:hanging="1307"/>
      </w:pPr>
      <w:rPr>
        <w:rFonts w:hint="default"/>
      </w:rPr>
    </w:lvl>
    <w:lvl w:ilvl="8">
      <w:start w:val="0"/>
      <w:numFmt w:val="bullet"/>
      <w:lvlText w:val="•"/>
      <w:lvlJc w:val="left"/>
      <w:pPr>
        <w:ind w:left="10669" w:hanging="1307"/>
      </w:pPr>
      <w:rPr>
        <w:rFonts w:hint="default"/>
      </w:rPr>
    </w:lvl>
  </w:abstractNum>
  <w:abstractNum w:abstractNumId="27">
    <w:nsid w:val="64AF7F55"/>
    <w:multiLevelType w:val="hybridMultilevel"/>
    <w:tmpl w:val="00000000"/>
    <w:lvl w:ilvl="0">
      <w:start w:val="1"/>
      <w:numFmt w:val="decimal"/>
      <w:lvlText w:val="（%1）"/>
      <w:lvlJc w:val="left"/>
      <w:pPr>
        <w:ind w:left="1368" w:hanging="1088"/>
        <w:jc w:val="left"/>
      </w:pPr>
      <w:rPr>
        <w:rFonts w:ascii="Malgun Gothic" w:eastAsia="Malgun Gothic" w:hAnsi="Malgun Gothic" w:cs="Malgun Gothic" w:hint="default"/>
        <w:b/>
        <w:bCs/>
        <w:spacing w:val="-1"/>
        <w:w w:val="100"/>
        <w:sz w:val="40"/>
        <w:szCs w:val="40"/>
      </w:rPr>
    </w:lvl>
    <w:lvl w:ilvl="1">
      <w:start w:val="1"/>
      <w:numFmt w:val="decimal"/>
      <w:lvlText w:val="%2）"/>
      <w:lvlJc w:val="left"/>
      <w:pPr>
        <w:ind w:left="280" w:hanging="653"/>
        <w:jc w:val="left"/>
      </w:pPr>
      <w:rPr>
        <w:rFonts w:ascii="Malgun Gothic" w:eastAsia="Malgun Gothic" w:hAnsi="Malgun Gothic" w:cs="Malgun Gothic" w:hint="default"/>
        <w:spacing w:val="-2"/>
        <w:w w:val="100"/>
        <w:sz w:val="40"/>
        <w:szCs w:val="40"/>
      </w:rPr>
    </w:lvl>
    <w:lvl w:ilvl="2">
      <w:start w:val="0"/>
      <w:numFmt w:val="bullet"/>
      <w:lvlText w:val="•"/>
      <w:lvlJc w:val="left"/>
      <w:pPr>
        <w:ind w:left="2724" w:hanging="653"/>
      </w:pPr>
      <w:rPr>
        <w:rFonts w:hint="default"/>
      </w:rPr>
    </w:lvl>
    <w:lvl w:ilvl="3">
      <w:start w:val="0"/>
      <w:numFmt w:val="bullet"/>
      <w:lvlText w:val="•"/>
      <w:lvlJc w:val="left"/>
      <w:pPr>
        <w:ind w:left="4088" w:hanging="653"/>
      </w:pPr>
      <w:rPr>
        <w:rFonts w:hint="default"/>
      </w:rPr>
    </w:lvl>
    <w:lvl w:ilvl="4">
      <w:start w:val="0"/>
      <w:numFmt w:val="bullet"/>
      <w:lvlText w:val="•"/>
      <w:lvlJc w:val="left"/>
      <w:pPr>
        <w:ind w:left="5453" w:hanging="653"/>
      </w:pPr>
      <w:rPr>
        <w:rFonts w:hint="default"/>
      </w:rPr>
    </w:lvl>
    <w:lvl w:ilvl="5">
      <w:start w:val="0"/>
      <w:numFmt w:val="bullet"/>
      <w:lvlText w:val="•"/>
      <w:lvlJc w:val="left"/>
      <w:pPr>
        <w:ind w:left="6817" w:hanging="653"/>
      </w:pPr>
      <w:rPr>
        <w:rFonts w:hint="default"/>
      </w:rPr>
    </w:lvl>
    <w:lvl w:ilvl="6">
      <w:start w:val="0"/>
      <w:numFmt w:val="bullet"/>
      <w:lvlText w:val="•"/>
      <w:lvlJc w:val="left"/>
      <w:pPr>
        <w:ind w:left="8182" w:hanging="653"/>
      </w:pPr>
      <w:rPr>
        <w:rFonts w:hint="default"/>
      </w:rPr>
    </w:lvl>
    <w:lvl w:ilvl="7">
      <w:start w:val="0"/>
      <w:numFmt w:val="bullet"/>
      <w:lvlText w:val="•"/>
      <w:lvlJc w:val="left"/>
      <w:pPr>
        <w:ind w:left="9546" w:hanging="653"/>
      </w:pPr>
      <w:rPr>
        <w:rFonts w:hint="default"/>
      </w:rPr>
    </w:lvl>
    <w:lvl w:ilvl="8">
      <w:start w:val="0"/>
      <w:numFmt w:val="bullet"/>
      <w:lvlText w:val="•"/>
      <w:lvlJc w:val="left"/>
      <w:pPr>
        <w:ind w:left="10910" w:hanging="653"/>
      </w:pPr>
      <w:rPr>
        <w:rFonts w:hint="default"/>
      </w:rPr>
    </w:lvl>
  </w:abstractNum>
  <w:abstractNum w:abstractNumId="28">
    <w:nsid w:val="64C6B649"/>
    <w:multiLevelType w:val="hybridMultilevel"/>
    <w:tmpl w:val="00000000"/>
    <w:lvl w:ilvl="0">
      <w:start w:val="4"/>
      <w:numFmt w:val="decimal"/>
      <w:lvlText w:val="%1"/>
      <w:lvlJc w:val="left"/>
      <w:pPr>
        <w:ind w:left="2444" w:hanging="1088"/>
        <w:jc w:val="left"/>
      </w:pPr>
      <w:rPr>
        <w:rFonts w:hint="default"/>
      </w:rPr>
    </w:lvl>
    <w:lvl w:ilvl="1">
      <w:start w:val="1"/>
      <w:numFmt w:val="decimal"/>
      <w:lvlText w:val="%1.%2"/>
      <w:lvlJc w:val="left"/>
      <w:pPr>
        <w:ind w:left="2444" w:hanging="1088"/>
        <w:jc w:val="left"/>
      </w:pPr>
      <w:rPr>
        <w:rFonts w:hint="default"/>
      </w:rPr>
    </w:lvl>
    <w:lvl w:ilvl="2">
      <w:start w:val="1"/>
      <w:numFmt w:val="decimal"/>
      <w:lvlText w:val="%1.%2.%3"/>
      <w:lvlJc w:val="left"/>
      <w:pPr>
        <w:ind w:left="2444" w:hanging="1088"/>
        <w:jc w:val="left"/>
      </w:pPr>
      <w:rPr>
        <w:rFonts w:ascii="Malgun Gothic" w:eastAsia="Malgun Gothic" w:hAnsi="Malgun Gothic" w:cs="Malgun Gothic" w:hint="default"/>
        <w:spacing w:val="-1"/>
        <w:w w:val="100"/>
        <w:sz w:val="42"/>
        <w:szCs w:val="42"/>
      </w:rPr>
    </w:lvl>
    <w:lvl w:ilvl="3">
      <w:start w:val="0"/>
      <w:numFmt w:val="bullet"/>
      <w:lvlText w:val="•"/>
      <w:lvlJc w:val="left"/>
      <w:pPr>
        <w:ind w:left="5799" w:hanging="1088"/>
      </w:pPr>
      <w:rPr>
        <w:rFonts w:hint="default"/>
      </w:rPr>
    </w:lvl>
    <w:lvl w:ilvl="4">
      <w:start w:val="0"/>
      <w:numFmt w:val="bullet"/>
      <w:lvlText w:val="•"/>
      <w:lvlJc w:val="left"/>
      <w:pPr>
        <w:ind w:left="6919" w:hanging="1088"/>
      </w:pPr>
      <w:rPr>
        <w:rFonts w:hint="default"/>
      </w:rPr>
    </w:lvl>
    <w:lvl w:ilvl="5">
      <w:start w:val="0"/>
      <w:numFmt w:val="bullet"/>
      <w:lvlText w:val="•"/>
      <w:lvlJc w:val="left"/>
      <w:pPr>
        <w:ind w:left="8039" w:hanging="1088"/>
      </w:pPr>
      <w:rPr>
        <w:rFonts w:hint="default"/>
      </w:rPr>
    </w:lvl>
    <w:lvl w:ilvl="6">
      <w:start w:val="0"/>
      <w:numFmt w:val="bullet"/>
      <w:lvlText w:val="•"/>
      <w:lvlJc w:val="left"/>
      <w:pPr>
        <w:ind w:left="9159" w:hanging="1088"/>
      </w:pPr>
      <w:rPr>
        <w:rFonts w:hint="default"/>
      </w:rPr>
    </w:lvl>
    <w:lvl w:ilvl="7">
      <w:start w:val="0"/>
      <w:numFmt w:val="bullet"/>
      <w:lvlText w:val="•"/>
      <w:lvlJc w:val="left"/>
      <w:pPr>
        <w:ind w:left="10279" w:hanging="1088"/>
      </w:pPr>
      <w:rPr>
        <w:rFonts w:hint="default"/>
      </w:rPr>
    </w:lvl>
    <w:lvl w:ilvl="8">
      <w:start w:val="0"/>
      <w:numFmt w:val="bullet"/>
      <w:lvlText w:val="•"/>
      <w:lvlJc w:val="left"/>
      <w:pPr>
        <w:ind w:left="11399" w:hanging="1088"/>
      </w:pPr>
      <w:rPr>
        <w:rFonts w:hint="default"/>
      </w:rPr>
    </w:lvl>
  </w:abstractNum>
  <w:abstractNum w:abstractNumId="29">
    <w:nsid w:val="703899A9"/>
    <w:multiLevelType w:val="hybridMultilevel"/>
    <w:tmpl w:val="00000000"/>
    <w:lvl w:ilvl="0">
      <w:start w:val="1"/>
      <w:numFmt w:val="decimal"/>
      <w:lvlText w:val="（%1）"/>
      <w:lvlJc w:val="left"/>
      <w:pPr>
        <w:ind w:left="280" w:hanging="1106"/>
        <w:jc w:val="left"/>
      </w:pPr>
      <w:rPr>
        <w:rFonts w:ascii="Malgun Gothic" w:eastAsia="Malgun Gothic" w:hAnsi="Malgun Gothic" w:cs="Malgun Gothic" w:hint="default"/>
        <w:spacing w:val="9"/>
        <w:w w:val="100"/>
        <w:sz w:val="40"/>
        <w:szCs w:val="40"/>
      </w:rPr>
    </w:lvl>
    <w:lvl w:ilvl="1">
      <w:start w:val="0"/>
      <w:numFmt w:val="bullet"/>
      <w:lvlText w:val="•"/>
      <w:lvlJc w:val="left"/>
      <w:pPr>
        <w:ind w:left="1615" w:hanging="1106"/>
      </w:pPr>
      <w:rPr>
        <w:rFonts w:hint="default"/>
      </w:rPr>
    </w:lvl>
    <w:lvl w:ilvl="2">
      <w:start w:val="0"/>
      <w:numFmt w:val="bullet"/>
      <w:lvlText w:val="•"/>
      <w:lvlJc w:val="left"/>
      <w:pPr>
        <w:ind w:left="2951" w:hanging="1106"/>
      </w:pPr>
      <w:rPr>
        <w:rFonts w:hint="default"/>
      </w:rPr>
    </w:lvl>
    <w:lvl w:ilvl="3">
      <w:start w:val="0"/>
      <w:numFmt w:val="bullet"/>
      <w:lvlText w:val="•"/>
      <w:lvlJc w:val="left"/>
      <w:pPr>
        <w:ind w:left="4287" w:hanging="1106"/>
      </w:pPr>
      <w:rPr>
        <w:rFonts w:hint="default"/>
      </w:rPr>
    </w:lvl>
    <w:lvl w:ilvl="4">
      <w:start w:val="0"/>
      <w:numFmt w:val="bullet"/>
      <w:lvlText w:val="•"/>
      <w:lvlJc w:val="left"/>
      <w:pPr>
        <w:ind w:left="5623" w:hanging="1106"/>
      </w:pPr>
      <w:rPr>
        <w:rFonts w:hint="default"/>
      </w:rPr>
    </w:lvl>
    <w:lvl w:ilvl="5">
      <w:start w:val="0"/>
      <w:numFmt w:val="bullet"/>
      <w:lvlText w:val="•"/>
      <w:lvlJc w:val="left"/>
      <w:pPr>
        <w:ind w:left="6959" w:hanging="1106"/>
      </w:pPr>
      <w:rPr>
        <w:rFonts w:hint="default"/>
      </w:rPr>
    </w:lvl>
    <w:lvl w:ilvl="6">
      <w:start w:val="0"/>
      <w:numFmt w:val="bullet"/>
      <w:lvlText w:val="•"/>
      <w:lvlJc w:val="left"/>
      <w:pPr>
        <w:ind w:left="8295" w:hanging="1106"/>
      </w:pPr>
      <w:rPr>
        <w:rFonts w:hint="default"/>
      </w:rPr>
    </w:lvl>
    <w:lvl w:ilvl="7">
      <w:start w:val="0"/>
      <w:numFmt w:val="bullet"/>
      <w:lvlText w:val="•"/>
      <w:lvlJc w:val="left"/>
      <w:pPr>
        <w:ind w:left="9631" w:hanging="1106"/>
      </w:pPr>
      <w:rPr>
        <w:rFonts w:hint="default"/>
      </w:rPr>
    </w:lvl>
    <w:lvl w:ilvl="8">
      <w:start w:val="0"/>
      <w:numFmt w:val="bullet"/>
      <w:lvlText w:val="•"/>
      <w:lvlJc w:val="left"/>
      <w:pPr>
        <w:ind w:left="10967" w:hanging="1106"/>
      </w:pPr>
      <w:rPr>
        <w:rFonts w:hint="default"/>
      </w:rPr>
    </w:lvl>
  </w:abstractNum>
  <w:abstractNum w:abstractNumId="30">
    <w:nsid w:val="707BE42A"/>
    <w:multiLevelType w:val="hybridMultilevel"/>
    <w:tmpl w:val="00000000"/>
    <w:lvl w:ilvl="0">
      <w:start w:val="3"/>
      <w:numFmt w:val="decimal"/>
      <w:lvlText w:val="%1"/>
      <w:lvlJc w:val="left"/>
      <w:pPr>
        <w:ind w:left="2415" w:hanging="1296"/>
        <w:jc w:val="left"/>
      </w:pPr>
      <w:rPr>
        <w:rFonts w:hint="default"/>
      </w:rPr>
    </w:lvl>
    <w:lvl w:ilvl="1">
      <w:start w:val="4"/>
      <w:numFmt w:val="decimal"/>
      <w:lvlText w:val="%1.%2"/>
      <w:lvlJc w:val="left"/>
      <w:pPr>
        <w:ind w:left="2415" w:hanging="1296"/>
        <w:jc w:val="left"/>
      </w:pPr>
      <w:rPr>
        <w:rFonts w:hint="default"/>
      </w:rPr>
    </w:lvl>
    <w:lvl w:ilvl="2">
      <w:start w:val="1"/>
      <w:numFmt w:val="decimal"/>
      <w:lvlText w:val="%1.%2.%3"/>
      <w:lvlJc w:val="left"/>
      <w:pPr>
        <w:ind w:left="2415" w:hanging="1296"/>
        <w:jc w:val="left"/>
      </w:pPr>
      <w:rPr>
        <w:rFonts w:ascii="Malgun Gothic" w:eastAsia="Malgun Gothic" w:hAnsi="Malgun Gothic" w:cs="Malgun Gothic" w:hint="default"/>
        <w:spacing w:val="-1"/>
        <w:w w:val="100"/>
        <w:sz w:val="42"/>
        <w:szCs w:val="42"/>
      </w:rPr>
    </w:lvl>
    <w:lvl w:ilvl="3">
      <w:start w:val="0"/>
      <w:numFmt w:val="bullet"/>
      <w:lvlText w:val=""/>
      <w:lvlJc w:val="left"/>
      <w:pPr>
        <w:ind w:left="3431" w:hanging="455"/>
      </w:pPr>
      <w:rPr>
        <w:rFonts w:ascii="Wingdings" w:eastAsia="Wingdings" w:hAnsi="Wingdings" w:cs="Wingdings" w:hint="default"/>
        <w:w w:val="100"/>
        <w:sz w:val="42"/>
        <w:szCs w:val="42"/>
      </w:rPr>
    </w:lvl>
    <w:lvl w:ilvl="4">
      <w:start w:val="0"/>
      <w:numFmt w:val="bullet"/>
      <w:lvlText w:val="•"/>
      <w:lvlJc w:val="left"/>
      <w:pPr>
        <w:ind w:left="6839" w:hanging="455"/>
      </w:pPr>
      <w:rPr>
        <w:rFonts w:hint="default"/>
      </w:rPr>
    </w:lvl>
    <w:lvl w:ilvl="5">
      <w:start w:val="0"/>
      <w:numFmt w:val="bullet"/>
      <w:lvlText w:val="•"/>
      <w:lvlJc w:val="left"/>
      <w:pPr>
        <w:ind w:left="7973" w:hanging="455"/>
      </w:pPr>
      <w:rPr>
        <w:rFonts w:hint="default"/>
      </w:rPr>
    </w:lvl>
    <w:lvl w:ilvl="6">
      <w:start w:val="0"/>
      <w:numFmt w:val="bullet"/>
      <w:lvlText w:val="•"/>
      <w:lvlJc w:val="left"/>
      <w:pPr>
        <w:ind w:left="9106" w:hanging="455"/>
      </w:pPr>
      <w:rPr>
        <w:rFonts w:hint="default"/>
      </w:rPr>
    </w:lvl>
    <w:lvl w:ilvl="7">
      <w:start w:val="0"/>
      <w:numFmt w:val="bullet"/>
      <w:lvlText w:val="•"/>
      <w:lvlJc w:val="left"/>
      <w:pPr>
        <w:ind w:left="10239" w:hanging="455"/>
      </w:pPr>
      <w:rPr>
        <w:rFonts w:hint="default"/>
      </w:rPr>
    </w:lvl>
    <w:lvl w:ilvl="8">
      <w:start w:val="0"/>
      <w:numFmt w:val="bullet"/>
      <w:lvlText w:val="•"/>
      <w:lvlJc w:val="left"/>
      <w:pPr>
        <w:ind w:left="11373" w:hanging="455"/>
      </w:pPr>
      <w:rPr>
        <w:rFonts w:hint="default"/>
      </w:rPr>
    </w:lvl>
  </w:abstractNum>
  <w:abstractNum w:abstractNumId="31">
    <w:nsid w:val="76571341"/>
    <w:multiLevelType w:val="hybridMultilevel"/>
    <w:tmpl w:val="00000000"/>
    <w:lvl w:ilvl="0">
      <w:start w:val="4"/>
      <w:numFmt w:val="decimal"/>
      <w:lvlText w:val="%1"/>
      <w:lvlJc w:val="left"/>
      <w:pPr>
        <w:ind w:left="2339" w:hanging="983"/>
        <w:jc w:val="left"/>
      </w:pPr>
      <w:rPr>
        <w:rFonts w:hint="default"/>
      </w:rPr>
    </w:lvl>
    <w:lvl w:ilvl="1">
      <w:start w:val="3"/>
      <w:numFmt w:val="decimal"/>
      <w:lvlText w:val="%1.%2"/>
      <w:lvlJc w:val="left"/>
      <w:pPr>
        <w:ind w:left="2339" w:hanging="983"/>
        <w:jc w:val="left"/>
      </w:pPr>
      <w:rPr>
        <w:rFonts w:hint="default"/>
      </w:rPr>
    </w:lvl>
    <w:lvl w:ilvl="2">
      <w:start w:val="1"/>
      <w:numFmt w:val="decimal"/>
      <w:lvlText w:val="%1.%2.%3"/>
      <w:lvlJc w:val="left"/>
      <w:pPr>
        <w:ind w:left="2339" w:hanging="983"/>
        <w:jc w:val="left"/>
      </w:pPr>
      <w:rPr>
        <w:rFonts w:ascii="Malgun Gothic" w:eastAsia="Malgun Gothic" w:hAnsi="Malgun Gothic" w:cs="Malgun Gothic" w:hint="default"/>
        <w:spacing w:val="-1"/>
        <w:w w:val="100"/>
        <w:sz w:val="42"/>
        <w:szCs w:val="42"/>
      </w:rPr>
    </w:lvl>
    <w:lvl w:ilvl="3">
      <w:start w:val="0"/>
      <w:numFmt w:val="bullet"/>
      <w:lvlText w:val="•"/>
      <w:lvlJc w:val="left"/>
      <w:pPr>
        <w:ind w:left="5729" w:hanging="983"/>
      </w:pPr>
      <w:rPr>
        <w:rFonts w:hint="default"/>
      </w:rPr>
    </w:lvl>
    <w:lvl w:ilvl="4">
      <w:start w:val="0"/>
      <w:numFmt w:val="bullet"/>
      <w:lvlText w:val="•"/>
      <w:lvlJc w:val="left"/>
      <w:pPr>
        <w:ind w:left="6859" w:hanging="983"/>
      </w:pPr>
      <w:rPr>
        <w:rFonts w:hint="default"/>
      </w:rPr>
    </w:lvl>
    <w:lvl w:ilvl="5">
      <w:start w:val="0"/>
      <w:numFmt w:val="bullet"/>
      <w:lvlText w:val="•"/>
      <w:lvlJc w:val="left"/>
      <w:pPr>
        <w:ind w:left="7989" w:hanging="983"/>
      </w:pPr>
      <w:rPr>
        <w:rFonts w:hint="default"/>
      </w:rPr>
    </w:lvl>
    <w:lvl w:ilvl="6">
      <w:start w:val="0"/>
      <w:numFmt w:val="bullet"/>
      <w:lvlText w:val="•"/>
      <w:lvlJc w:val="left"/>
      <w:pPr>
        <w:ind w:left="9119" w:hanging="983"/>
      </w:pPr>
      <w:rPr>
        <w:rFonts w:hint="default"/>
      </w:rPr>
    </w:lvl>
    <w:lvl w:ilvl="7">
      <w:start w:val="0"/>
      <w:numFmt w:val="bullet"/>
      <w:lvlText w:val="•"/>
      <w:lvlJc w:val="left"/>
      <w:pPr>
        <w:ind w:left="10249" w:hanging="983"/>
      </w:pPr>
      <w:rPr>
        <w:rFonts w:hint="default"/>
      </w:rPr>
    </w:lvl>
    <w:lvl w:ilvl="8">
      <w:start w:val="0"/>
      <w:numFmt w:val="bullet"/>
      <w:lvlText w:val="•"/>
      <w:lvlJc w:val="left"/>
      <w:pPr>
        <w:ind w:left="11379" w:hanging="983"/>
      </w:pPr>
      <w:rPr>
        <w:rFonts w:hint="default"/>
      </w:rPr>
    </w:lvl>
  </w:abstractNum>
  <w:abstractNum w:abstractNumId="32">
    <w:nsid w:val="7CCCDF19"/>
    <w:multiLevelType w:val="hybridMultilevel"/>
    <w:tmpl w:val="00000000"/>
    <w:lvl w:ilvl="0">
      <w:start w:val="4"/>
      <w:numFmt w:val="decimal"/>
      <w:lvlText w:val="%1"/>
      <w:lvlJc w:val="left"/>
      <w:pPr>
        <w:ind w:left="1767" w:hanging="850"/>
        <w:jc w:val="left"/>
      </w:pPr>
      <w:rPr>
        <w:rFonts w:hint="default"/>
      </w:rPr>
    </w:lvl>
    <w:lvl w:ilvl="1">
      <w:start w:val="1"/>
      <w:numFmt w:val="decimal"/>
      <w:lvlText w:val="%1.%2"/>
      <w:lvlJc w:val="left"/>
      <w:pPr>
        <w:ind w:left="1767" w:hanging="850"/>
        <w:jc w:val="left"/>
      </w:pPr>
      <w:rPr>
        <w:rFonts w:ascii="Malgun Gothic" w:eastAsia="Malgun Gothic" w:hAnsi="Malgun Gothic" w:cs="Malgun Gothic" w:hint="default"/>
        <w:b/>
        <w:bCs/>
        <w:spacing w:val="-1"/>
        <w:w w:val="100"/>
        <w:sz w:val="42"/>
        <w:szCs w:val="42"/>
      </w:rPr>
    </w:lvl>
    <w:lvl w:ilvl="2">
      <w:start w:val="1"/>
      <w:numFmt w:val="decimal"/>
      <w:lvlText w:val="（%3）"/>
      <w:lvlJc w:val="left"/>
      <w:pPr>
        <w:ind w:left="2189" w:hanging="1074"/>
        <w:jc w:val="left"/>
      </w:pPr>
      <w:rPr>
        <w:rFonts w:ascii="Malgun Gothic" w:eastAsia="Malgun Gothic" w:hAnsi="Malgun Gothic" w:cs="Malgun Gothic" w:hint="default"/>
        <w:spacing w:val="-2"/>
        <w:w w:val="100"/>
        <w:sz w:val="40"/>
        <w:szCs w:val="40"/>
      </w:rPr>
    </w:lvl>
    <w:lvl w:ilvl="3">
      <w:start w:val="1"/>
      <w:numFmt w:val="decimal"/>
      <w:lvlText w:val="%4）"/>
      <w:lvlJc w:val="left"/>
      <w:pPr>
        <w:ind w:left="2409" w:hanging="653"/>
        <w:jc w:val="left"/>
      </w:pPr>
      <w:rPr>
        <w:rFonts w:ascii="Malgun Gothic" w:eastAsia="Malgun Gothic" w:hAnsi="Malgun Gothic" w:cs="Malgun Gothic" w:hint="default"/>
        <w:spacing w:val="-2"/>
        <w:w w:val="100"/>
        <w:sz w:val="40"/>
        <w:szCs w:val="40"/>
      </w:rPr>
    </w:lvl>
    <w:lvl w:ilvl="4">
      <w:start w:val="0"/>
      <w:numFmt w:val="bullet"/>
      <w:lvlText w:val="•"/>
      <w:lvlJc w:val="left"/>
      <w:pPr>
        <w:ind w:left="5209" w:hanging="653"/>
      </w:pPr>
      <w:rPr>
        <w:rFonts w:hint="default"/>
      </w:rPr>
    </w:lvl>
    <w:lvl w:ilvl="5">
      <w:start w:val="0"/>
      <w:numFmt w:val="bullet"/>
      <w:lvlText w:val="•"/>
      <w:lvlJc w:val="left"/>
      <w:pPr>
        <w:ind w:left="6614" w:hanging="653"/>
      </w:pPr>
      <w:rPr>
        <w:rFonts w:hint="default"/>
      </w:rPr>
    </w:lvl>
    <w:lvl w:ilvl="6">
      <w:start w:val="0"/>
      <w:numFmt w:val="bullet"/>
      <w:lvlText w:val="•"/>
      <w:lvlJc w:val="left"/>
      <w:pPr>
        <w:ind w:left="8019" w:hanging="653"/>
      </w:pPr>
      <w:rPr>
        <w:rFonts w:hint="default"/>
      </w:rPr>
    </w:lvl>
    <w:lvl w:ilvl="7">
      <w:start w:val="0"/>
      <w:numFmt w:val="bullet"/>
      <w:lvlText w:val="•"/>
      <w:lvlJc w:val="left"/>
      <w:pPr>
        <w:ind w:left="9424" w:hanging="653"/>
      </w:pPr>
      <w:rPr>
        <w:rFonts w:hint="default"/>
      </w:rPr>
    </w:lvl>
    <w:lvl w:ilvl="8">
      <w:start w:val="0"/>
      <w:numFmt w:val="bullet"/>
      <w:lvlText w:val="•"/>
      <w:lvlJc w:val="left"/>
      <w:pPr>
        <w:ind w:left="10829" w:hanging="653"/>
      </w:pPr>
      <w:rPr>
        <w:rFonts w:hint="default"/>
      </w:rPr>
    </w:lvl>
  </w:abstractNum>
  <w:num w:numId="1">
    <w:abstractNumId w:val="0"/>
  </w:num>
  <w:num w:numId="2">
    <w:abstractNumId w:val="12"/>
  </w:num>
  <w:num w:numId="3">
    <w:abstractNumId w:val="26"/>
  </w:num>
  <w:num w:numId="4">
    <w:abstractNumId w:val="20"/>
  </w:num>
  <w:num w:numId="5">
    <w:abstractNumId w:val="31"/>
  </w:num>
  <w:num w:numId="6">
    <w:abstractNumId w:val="5"/>
  </w:num>
  <w:num w:numId="7">
    <w:abstractNumId w:val="17"/>
  </w:num>
  <w:num w:numId="8">
    <w:abstractNumId w:val="28"/>
  </w:num>
  <w:num w:numId="9">
    <w:abstractNumId w:val="13"/>
  </w:num>
  <w:num w:numId="10">
    <w:abstractNumId w:val="21"/>
  </w:num>
  <w:num w:numId="11">
    <w:abstractNumId w:val="27"/>
  </w:num>
  <w:num w:numId="12">
    <w:abstractNumId w:val="9"/>
  </w:num>
  <w:num w:numId="13">
    <w:abstractNumId w:val="24"/>
  </w:num>
  <w:num w:numId="14">
    <w:abstractNumId w:val="22"/>
  </w:num>
  <w:num w:numId="15">
    <w:abstractNumId w:val="32"/>
  </w:num>
  <w:num w:numId="16">
    <w:abstractNumId w:val="15"/>
  </w:num>
  <w:num w:numId="17">
    <w:abstractNumId w:val="4"/>
  </w:num>
  <w:num w:numId="18">
    <w:abstractNumId w:val="2"/>
  </w:num>
  <w:num w:numId="19">
    <w:abstractNumId w:val="23"/>
  </w:num>
  <w:num w:numId="20">
    <w:abstractNumId w:val="14"/>
  </w:num>
  <w:num w:numId="21">
    <w:abstractNumId w:val="3"/>
  </w:num>
  <w:num w:numId="22">
    <w:abstractNumId w:val="19"/>
  </w:num>
  <w:num w:numId="23">
    <w:abstractNumId w:val="29"/>
  </w:num>
  <w:num w:numId="24">
    <w:abstractNumId w:val="30"/>
  </w:num>
  <w:num w:numId="25">
    <w:abstractNumId w:val="1"/>
  </w:num>
  <w:num w:numId="26">
    <w:abstractNumId w:val="18"/>
  </w:num>
  <w:num w:numId="27">
    <w:abstractNumId w:val="10"/>
  </w:num>
  <w:num w:numId="28">
    <w:abstractNumId w:val="8"/>
  </w:num>
  <w:num w:numId="29">
    <w:abstractNumId w:val="16"/>
  </w:num>
  <w:num w:numId="30">
    <w:abstractNumId w:val="25"/>
  </w:num>
  <w:num w:numId="31">
    <w:abstractNumId w:val="11"/>
  </w:num>
  <w:num w:numId="32">
    <w:abstractNumId w:val="6"/>
  </w:num>
  <w:num w:numId="33">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917"/>
      <w:outlineLvl w:val="0"/>
    </w:pPr>
    <w:rPr>
      <w:rFonts w:ascii="宋体" w:eastAsia="宋体" w:hAnsi="宋体" w:cs="宋体"/>
      <w:b/>
      <w:bCs/>
      <w:sz w:val="66"/>
      <w:szCs w:val="66"/>
    </w:rPr>
  </w:style>
  <w:style w:type="paragraph" w:styleId="Heading2">
    <w:name w:val="heading 2"/>
    <w:basedOn w:val="Normal"/>
    <w:uiPriority w:val="1"/>
    <w:qFormat/>
    <w:pPr>
      <w:ind w:left="2980" w:hanging="1423"/>
      <w:outlineLvl w:val="1"/>
    </w:pPr>
    <w:rPr>
      <w:rFonts w:ascii="宋体" w:eastAsia="宋体" w:hAnsi="宋体" w:cs="宋体"/>
      <w:b/>
      <w:bCs/>
      <w:sz w:val="48"/>
      <w:szCs w:val="48"/>
    </w:rPr>
  </w:style>
  <w:style w:type="paragraph" w:styleId="Heading3">
    <w:name w:val="heading 3"/>
    <w:basedOn w:val="Normal"/>
    <w:uiPriority w:val="1"/>
    <w:qFormat/>
    <w:pPr>
      <w:ind w:left="1767" w:hanging="851"/>
      <w:outlineLvl w:val="2"/>
    </w:pPr>
    <w:rPr>
      <w:rFonts w:ascii="宋体" w:eastAsia="宋体" w:hAnsi="宋体" w:cs="宋体"/>
      <w:b/>
      <w:bCs/>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374"/>
      <w:ind w:left="910" w:hanging="631"/>
    </w:pPr>
    <w:rPr>
      <w:rFonts w:ascii="宋体" w:eastAsia="宋体" w:hAnsi="宋体" w:cs="宋体"/>
      <w:b/>
      <w:bCs/>
      <w:sz w:val="31"/>
      <w:szCs w:val="31"/>
    </w:rPr>
  </w:style>
  <w:style w:type="paragraph" w:styleId="TOC2">
    <w:name w:val="toc 2"/>
    <w:basedOn w:val="Normal"/>
    <w:uiPriority w:val="1"/>
    <w:qFormat/>
    <w:pPr>
      <w:spacing w:before="374"/>
      <w:ind w:left="910" w:hanging="631"/>
    </w:pPr>
    <w:rPr>
      <w:rFonts w:ascii="宋体" w:eastAsia="宋体" w:hAnsi="宋体" w:cs="宋体"/>
      <w:sz w:val="31"/>
      <w:szCs w:val="31"/>
    </w:rPr>
  </w:style>
  <w:style w:type="paragraph" w:styleId="TOC3">
    <w:name w:val="toc 3"/>
    <w:basedOn w:val="Normal"/>
    <w:uiPriority w:val="1"/>
    <w:qFormat/>
    <w:pPr>
      <w:spacing w:before="373"/>
      <w:ind w:left="910" w:hanging="631"/>
    </w:pPr>
    <w:rPr>
      <w:rFonts w:ascii="宋体" w:eastAsia="宋体" w:hAnsi="宋体" w:cs="宋体"/>
      <w:b/>
      <w:bCs/>
      <w:i/>
    </w:rPr>
  </w:style>
  <w:style w:type="paragraph" w:styleId="TOC4">
    <w:name w:val="toc 4"/>
    <w:basedOn w:val="Normal"/>
    <w:uiPriority w:val="1"/>
    <w:qFormat/>
    <w:pPr>
      <w:spacing w:before="374"/>
      <w:ind w:left="2170" w:hanging="1261"/>
    </w:pPr>
    <w:rPr>
      <w:rFonts w:ascii="宋体" w:eastAsia="宋体" w:hAnsi="宋体" w:cs="宋体"/>
      <w:b/>
      <w:bCs/>
      <w:sz w:val="31"/>
      <w:szCs w:val="31"/>
    </w:rPr>
  </w:style>
  <w:style w:type="paragraph" w:styleId="TOC5">
    <w:name w:val="toc 5"/>
    <w:basedOn w:val="Normal"/>
    <w:uiPriority w:val="1"/>
    <w:qFormat/>
    <w:pPr>
      <w:spacing w:before="374"/>
      <w:ind w:left="2170" w:hanging="1261"/>
    </w:pPr>
    <w:rPr>
      <w:rFonts w:ascii="宋体" w:eastAsia="宋体" w:hAnsi="宋体" w:cs="宋体"/>
      <w:sz w:val="31"/>
      <w:szCs w:val="31"/>
    </w:rPr>
  </w:style>
  <w:style w:type="paragraph" w:styleId="TOC6">
    <w:name w:val="toc 6"/>
    <w:basedOn w:val="Normal"/>
    <w:uiPriority w:val="1"/>
    <w:qFormat/>
    <w:pPr>
      <w:spacing w:before="374"/>
      <w:ind w:left="2170" w:hanging="1261"/>
    </w:pPr>
    <w:rPr>
      <w:rFonts w:ascii="宋体" w:eastAsia="宋体" w:hAnsi="宋体" w:cs="宋体"/>
      <w:b/>
      <w:bCs/>
      <w:i/>
    </w:rPr>
  </w:style>
  <w:style w:type="paragraph" w:styleId="BodyText">
    <w:name w:val="Body Text"/>
    <w:basedOn w:val="Normal"/>
    <w:uiPriority w:val="1"/>
    <w:qFormat/>
    <w:pPr>
      <w:ind w:left="280"/>
    </w:pPr>
    <w:rPr>
      <w:rFonts w:ascii="宋体" w:eastAsia="宋体" w:hAnsi="宋体" w:cs="宋体"/>
      <w:sz w:val="42"/>
      <w:szCs w:val="42"/>
    </w:rPr>
  </w:style>
  <w:style w:type="paragraph" w:styleId="Title">
    <w:name w:val="Title"/>
    <w:basedOn w:val="Normal"/>
    <w:uiPriority w:val="1"/>
    <w:qFormat/>
    <w:pPr>
      <w:spacing w:before="762"/>
      <w:ind w:left="2227" w:right="2269"/>
      <w:jc w:val="center"/>
    </w:pPr>
    <w:rPr>
      <w:rFonts w:ascii="宋体" w:eastAsia="宋体" w:hAnsi="宋体" w:cs="宋体"/>
      <w:b/>
      <w:bCs/>
      <w:sz w:val="108"/>
      <w:szCs w:val="108"/>
    </w:rPr>
  </w:style>
  <w:style w:type="paragraph" w:styleId="ListParagraph">
    <w:name w:val="List Paragraph"/>
    <w:basedOn w:val="Normal"/>
    <w:uiPriority w:val="1"/>
    <w:qFormat/>
    <w:pPr>
      <w:ind w:left="2170" w:hanging="1261"/>
    </w:pPr>
    <w:rPr>
      <w:rFonts w:ascii="宋体" w:eastAsia="宋体" w:hAnsi="宋体" w:cs="宋体"/>
    </w:rPr>
  </w:style>
  <w:style w:type="paragraph" w:customStyle="1" w:styleId="TableParagraph">
    <w:name w:val="Table Paragraph"/>
    <w:basedOn w:val="Normal"/>
    <w:uiPriority w:val="1"/>
    <w:qFormat/>
    <w:rPr>
      <w:rFonts w:ascii="Malgun Gothic" w:eastAsia="Malgun Gothic" w:hAnsi="Malgun Gothic" w:cs="Malgun Gothic"/>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image" Target="media/image2.png"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image" Target="media/image3.png" /><Relationship Id="rId3" Type="http://schemas.openxmlformats.org/officeDocument/2006/relationships/fontTable" Target="fontTable.xml" /><Relationship Id="rId30" Type="http://schemas.openxmlformats.org/officeDocument/2006/relationships/image" Target="media/image4.png" /><Relationship Id="rId31" Type="http://schemas.openxmlformats.org/officeDocument/2006/relationships/header" Target="header13.xml" /><Relationship Id="rId32" Type="http://schemas.openxmlformats.org/officeDocument/2006/relationships/footer" Target="footer13.xml" /><Relationship Id="rId33" Type="http://schemas.openxmlformats.org/officeDocument/2006/relationships/image" Target="media/image5.png" /><Relationship Id="rId34" Type="http://schemas.openxmlformats.org/officeDocument/2006/relationships/header" Target="header14.xml" /><Relationship Id="rId35" Type="http://schemas.openxmlformats.org/officeDocument/2006/relationships/footer" Target="footer14.xml" /><Relationship Id="rId36" Type="http://schemas.openxmlformats.org/officeDocument/2006/relationships/header" Target="header15.xml" /><Relationship Id="rId37" Type="http://schemas.openxmlformats.org/officeDocument/2006/relationships/footer" Target="footer15.xml" /><Relationship Id="rId38" Type="http://schemas.openxmlformats.org/officeDocument/2006/relationships/image" Target="media/image6.jpeg" /><Relationship Id="rId39" Type="http://schemas.openxmlformats.org/officeDocument/2006/relationships/image" Target="media/image7.png" /><Relationship Id="rId4" Type="http://schemas.openxmlformats.org/officeDocument/2006/relationships/header" Target="header1.xml" /><Relationship Id="rId40" Type="http://schemas.openxmlformats.org/officeDocument/2006/relationships/header" Target="header16.xml" /><Relationship Id="rId41" Type="http://schemas.openxmlformats.org/officeDocument/2006/relationships/footer" Target="footer16.xml" /><Relationship Id="rId42" Type="http://schemas.openxmlformats.org/officeDocument/2006/relationships/image" Target="media/image8.png" /><Relationship Id="rId43" Type="http://schemas.openxmlformats.org/officeDocument/2006/relationships/header" Target="header17.xml" /><Relationship Id="rId44" Type="http://schemas.openxmlformats.org/officeDocument/2006/relationships/footer" Target="footer17.xml" /><Relationship Id="rId45" Type="http://schemas.openxmlformats.org/officeDocument/2006/relationships/header" Target="header18.xml" /><Relationship Id="rId46" Type="http://schemas.openxmlformats.org/officeDocument/2006/relationships/footer" Target="footer18.xml" /><Relationship Id="rId47" Type="http://schemas.openxmlformats.org/officeDocument/2006/relationships/header" Target="header19.xml" /><Relationship Id="rId48" Type="http://schemas.openxmlformats.org/officeDocument/2006/relationships/footer" Target="footer19.xml" /><Relationship Id="rId49" Type="http://schemas.openxmlformats.org/officeDocument/2006/relationships/image" Target="media/image9.png" /><Relationship Id="rId5" Type="http://schemas.openxmlformats.org/officeDocument/2006/relationships/footer" Target="footer1.xml" /><Relationship Id="rId50" Type="http://schemas.openxmlformats.org/officeDocument/2006/relationships/image" Target="media/image10.png" /><Relationship Id="rId51" Type="http://schemas.openxmlformats.org/officeDocument/2006/relationships/header" Target="header20.xml" /><Relationship Id="rId52" Type="http://schemas.openxmlformats.org/officeDocument/2006/relationships/footer" Target="footer20.xml" /><Relationship Id="rId53" Type="http://schemas.openxmlformats.org/officeDocument/2006/relationships/header" Target="header21.xml" /><Relationship Id="rId54" Type="http://schemas.openxmlformats.org/officeDocument/2006/relationships/footer" Target="footer21.xml" /><Relationship Id="rId55" Type="http://schemas.openxmlformats.org/officeDocument/2006/relationships/image" Target="media/image11.png" /><Relationship Id="rId56" Type="http://schemas.openxmlformats.org/officeDocument/2006/relationships/header" Target="header22.xml" /><Relationship Id="rId57" Type="http://schemas.openxmlformats.org/officeDocument/2006/relationships/footer" Target="footer22.xml" /><Relationship Id="rId58" Type="http://schemas.openxmlformats.org/officeDocument/2006/relationships/image" Target="media/image12.png" /><Relationship Id="rId59" Type="http://schemas.openxmlformats.org/officeDocument/2006/relationships/image" Target="media/image13.png" /><Relationship Id="rId6" Type="http://schemas.openxmlformats.org/officeDocument/2006/relationships/header" Target="header2.xml" /><Relationship Id="rId60" Type="http://schemas.openxmlformats.org/officeDocument/2006/relationships/header" Target="header23.xml" /><Relationship Id="rId61" Type="http://schemas.openxmlformats.org/officeDocument/2006/relationships/footer" Target="footer23.xml" /><Relationship Id="rId62" Type="http://schemas.openxmlformats.org/officeDocument/2006/relationships/image" Target="media/image14.png" /><Relationship Id="rId63" Type="http://schemas.openxmlformats.org/officeDocument/2006/relationships/image" Target="media/image15.png" /><Relationship Id="rId64" Type="http://schemas.openxmlformats.org/officeDocument/2006/relationships/header" Target="header24.xml" /><Relationship Id="rId65" Type="http://schemas.openxmlformats.org/officeDocument/2006/relationships/footer" Target="footer24.xml" /><Relationship Id="rId66" Type="http://schemas.openxmlformats.org/officeDocument/2006/relationships/image" Target="media/image16.png" /><Relationship Id="rId67" Type="http://schemas.openxmlformats.org/officeDocument/2006/relationships/header" Target="header25.xml" /><Relationship Id="rId68" Type="http://schemas.openxmlformats.org/officeDocument/2006/relationships/footer" Target="footer25.xml" /><Relationship Id="rId69" Type="http://schemas.openxmlformats.org/officeDocument/2006/relationships/header" Target="header26.xml" /><Relationship Id="rId7" Type="http://schemas.openxmlformats.org/officeDocument/2006/relationships/footer" Target="footer2.xml" /><Relationship Id="rId70" Type="http://schemas.openxmlformats.org/officeDocument/2006/relationships/footer" Target="footer26.xml" /><Relationship Id="rId71" Type="http://schemas.openxmlformats.org/officeDocument/2006/relationships/header" Target="header27.xml" /><Relationship Id="rId72" Type="http://schemas.openxmlformats.org/officeDocument/2006/relationships/footer" Target="footer27.xml" /><Relationship Id="rId73" Type="http://schemas.openxmlformats.org/officeDocument/2006/relationships/header" Target="header28.xml" /><Relationship Id="rId74" Type="http://schemas.openxmlformats.org/officeDocument/2006/relationships/footer" Target="footer28.xml" /><Relationship Id="rId75" Type="http://schemas.openxmlformats.org/officeDocument/2006/relationships/hyperlink" Target="https://d.book118.com/077164005140006024" TargetMode="External" /><Relationship Id="rId76" Type="http://schemas.openxmlformats.org/officeDocument/2006/relationships/header" Target="header29.xml" /><Relationship Id="rId77" Type="http://schemas.openxmlformats.org/officeDocument/2006/relationships/footer" Target="footer29.xml" /><Relationship Id="rId78" Type="http://schemas.openxmlformats.org/officeDocument/2006/relationships/theme" Target="theme/theme1.xml" /><Relationship Id="rId79" Type="http://schemas.openxmlformats.org/officeDocument/2006/relationships/numbering" Target="numbering.xml" /><Relationship Id="rId8" Type="http://schemas.openxmlformats.org/officeDocument/2006/relationships/header" Target="header3.xml" /><Relationship Id="rId80" Type="http://schemas.openxmlformats.org/officeDocument/2006/relationships/styles" Target="styles.xml" /><Relationship Id="rId9" Type="http://schemas.openxmlformats.org/officeDocument/2006/relationships/footer" Target="footer3.xml"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3.xml.rels><?xml version="1.0" encoding="utf-8" standalone="yes"?><Relationships xmlns="http://schemas.openxmlformats.org/package/2006/relationships"><Relationship Id="rId1" Type="http://schemas.openxmlformats.org/officeDocument/2006/relationships/image" Target="media/image1.png" /></Relationships>
</file>

<file path=word/_rels/header4.xml.rels><?xml version="1.0" encoding="utf-8" standalone="yes"?><Relationships xmlns="http://schemas.openxmlformats.org/package/2006/relationships"><Relationship Id="rId1" Type="http://schemas.openxmlformats.org/officeDocument/2006/relationships/image" Target="media/image1.png" /></Relationships>
</file>

<file path=word/_rels/header5.xml.rels><?xml version="1.0" encoding="utf-8" standalone="yes"?><Relationships xmlns="http://schemas.openxmlformats.org/package/2006/relationships"><Relationship Id="rId1" Type="http://schemas.openxmlformats.org/officeDocument/2006/relationships/image" Target="media/image1.png" /></Relationships>
</file>

<file path=word/_rels/header6.xml.rels><?xml version="1.0" encoding="utf-8" standalone="yes"?><Relationships xmlns="http://schemas.openxmlformats.org/package/2006/relationships"><Relationship Id="rId1" Type="http://schemas.openxmlformats.org/officeDocument/2006/relationships/image" Target="media/image1.png" /></Relationships>
</file>

<file path=word/_rels/header7.xml.rels><?xml version="1.0" encoding="utf-8" standalone="yes"?><Relationships xmlns="http://schemas.openxmlformats.org/package/2006/relationships"><Relationship Id="rId1" Type="http://schemas.openxmlformats.org/officeDocument/2006/relationships/image" Target="media/image1.png" /></Relationships>
</file>

<file path=word/_rels/header8.xml.rels><?xml version="1.0" encoding="utf-8" standalone="yes"?><Relationships xmlns="http://schemas.openxmlformats.org/package/2006/relationships"><Relationship Id="rId1" Type="http://schemas.openxmlformats.org/officeDocument/2006/relationships/image" Target="media/image1.png" /></Relationships>
</file>

<file path=word/_rels/header9.xml.rels><?xml version="1.0" encoding="utf-8" standalone="yes"?><Relationships xmlns="http://schemas.openxmlformats.org/package/2006/relationships"><Relationship Id="rId1" Type="http://schemas.openxmlformats.org/officeDocument/2006/relationships/image" Target="media/image1.png" /></Relationships>
</file>

<file path=word/_rels/header10.xml.rels><?xml version="1.0" encoding="utf-8" standalone="yes"?><Relationships xmlns="http://schemas.openxmlformats.org/package/2006/relationships"><Relationship Id="rId1" Type="http://schemas.openxmlformats.org/officeDocument/2006/relationships/image" Target="media/image1.png" /></Relationships>
</file>

<file path=word/_rels/header11.xml.rels><?xml version="1.0" encoding="utf-8" standalone="yes"?><Relationships xmlns="http://schemas.openxmlformats.org/package/2006/relationships"><Relationship Id="rId1" Type="http://schemas.openxmlformats.org/officeDocument/2006/relationships/image" Target="media/image1.png" /></Relationships>
</file>

<file path=word/_rels/header12.xml.rels><?xml version="1.0" encoding="utf-8" standalone="yes"?><Relationships xmlns="http://schemas.openxmlformats.org/package/2006/relationships"><Relationship Id="rId1" Type="http://schemas.openxmlformats.org/officeDocument/2006/relationships/image" Target="media/image1.png" /></Relationships>
</file>

<file path=word/_rels/header13.xml.rels><?xml version="1.0" encoding="utf-8" standalone="yes"?><Relationships xmlns="http://schemas.openxmlformats.org/package/2006/relationships"><Relationship Id="rId1" Type="http://schemas.openxmlformats.org/officeDocument/2006/relationships/image" Target="media/image1.png" /></Relationships>
</file>

<file path=word/_rels/header14.xml.rels><?xml version="1.0" encoding="utf-8" standalone="yes"?><Relationships xmlns="http://schemas.openxmlformats.org/package/2006/relationships"><Relationship Id="rId1" Type="http://schemas.openxmlformats.org/officeDocument/2006/relationships/image" Target="media/image1.png" /></Relationships>
</file>

<file path=word/_rels/header15.xml.rels><?xml version="1.0" encoding="utf-8" standalone="yes"?><Relationships xmlns="http://schemas.openxmlformats.org/package/2006/relationships"><Relationship Id="rId1" Type="http://schemas.openxmlformats.org/officeDocument/2006/relationships/image" Target="media/image1.png" /></Relationships>
</file>

<file path=word/_rels/header16.xml.rels><?xml version="1.0" encoding="utf-8" standalone="yes"?><Relationships xmlns="http://schemas.openxmlformats.org/package/2006/relationships"><Relationship Id="rId1" Type="http://schemas.openxmlformats.org/officeDocument/2006/relationships/image" Target="media/image1.png" /></Relationships>
</file>

<file path=word/_rels/header17.xml.rels><?xml version="1.0" encoding="utf-8" standalone="yes"?><Relationships xmlns="http://schemas.openxmlformats.org/package/2006/relationships"><Relationship Id="rId1" Type="http://schemas.openxmlformats.org/officeDocument/2006/relationships/image" Target="media/image1.png" /></Relationships>
</file>

<file path=word/_rels/header18.xml.rels><?xml version="1.0" encoding="utf-8" standalone="yes"?><Relationships xmlns="http://schemas.openxmlformats.org/package/2006/relationships"><Relationship Id="rId1" Type="http://schemas.openxmlformats.org/officeDocument/2006/relationships/image" Target="media/image1.png" /></Relationships>
</file>

<file path=word/_rels/header19.xml.rels><?xml version="1.0" encoding="utf-8" standalone="yes"?><Relationships xmlns="http://schemas.openxmlformats.org/package/2006/relationships"><Relationship Id="rId1" Type="http://schemas.openxmlformats.org/officeDocument/2006/relationships/image" Target="media/image1.png" /></Relationships>
</file>

<file path=word/_rels/header20.xml.rels><?xml version="1.0" encoding="utf-8" standalone="yes"?><Relationships xmlns="http://schemas.openxmlformats.org/package/2006/relationships"><Relationship Id="rId1" Type="http://schemas.openxmlformats.org/officeDocument/2006/relationships/image" Target="media/image1.png" /></Relationships>
</file>

<file path=word/_rels/header21.xml.rels><?xml version="1.0" encoding="utf-8" standalone="yes"?><Relationships xmlns="http://schemas.openxmlformats.org/package/2006/relationships"><Relationship Id="rId1" Type="http://schemas.openxmlformats.org/officeDocument/2006/relationships/image" Target="media/image1.png" /></Relationships>
</file>

<file path=word/_rels/header22.xml.rels><?xml version="1.0" encoding="utf-8" standalone="yes"?><Relationships xmlns="http://schemas.openxmlformats.org/package/2006/relationships"><Relationship Id="rId1" Type="http://schemas.openxmlformats.org/officeDocument/2006/relationships/image" Target="media/image1.png" /></Relationships>
</file>

<file path=word/_rels/header23.xml.rels><?xml version="1.0" encoding="utf-8" standalone="yes"?><Relationships xmlns="http://schemas.openxmlformats.org/package/2006/relationships"><Relationship Id="rId1" Type="http://schemas.openxmlformats.org/officeDocument/2006/relationships/image" Target="media/image1.png" /></Relationships>
</file>

<file path=word/_rels/header24.xml.rels><?xml version="1.0" encoding="utf-8" standalone="yes"?><Relationships xmlns="http://schemas.openxmlformats.org/package/2006/relationships"><Relationship Id="rId1" Type="http://schemas.openxmlformats.org/officeDocument/2006/relationships/image" Target="media/image1.png" /></Relationships>
</file>

<file path=word/_rels/header25.xml.rels><?xml version="1.0" encoding="utf-8" standalone="yes"?><Relationships xmlns="http://schemas.openxmlformats.org/package/2006/relationships"><Relationship Id="rId1" Type="http://schemas.openxmlformats.org/officeDocument/2006/relationships/image" Target="media/image1.png" /></Relationships>
</file>

<file path=word/_rels/header26.xml.rels><?xml version="1.0" encoding="utf-8" standalone="yes"?><Relationships xmlns="http://schemas.openxmlformats.org/package/2006/relationships"><Relationship Id="rId1" Type="http://schemas.openxmlformats.org/officeDocument/2006/relationships/image" Target="media/image1.png" /></Relationships>
</file>

<file path=word/_rels/header27.xml.rels><?xml version="1.0" encoding="utf-8" standalone="yes"?><Relationships xmlns="http://schemas.openxmlformats.org/package/2006/relationships"><Relationship Id="rId1" Type="http://schemas.openxmlformats.org/officeDocument/2006/relationships/image" Target="media/image1.png" /></Relationships>
</file>

<file path=word/_rels/header28.xml.rels><?xml version="1.0" encoding="utf-8" standalone="yes"?><Relationships xmlns="http://schemas.openxmlformats.org/package/2006/relationships"><Relationship Id="rId1" Type="http://schemas.openxmlformats.org/officeDocument/2006/relationships/image" Target="media/image1.png" /></Relationships>
</file>

<file path=word/_rels/header29.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2023-12-08T01:03:49Z</dcterms:created>
  <dcterms:modified xsi:type="dcterms:W3CDTF">2023-12-08T01:03:49Z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2022-10-23T00:00:00Z</vt:filetime>
  </property>
  <property fmtid="{D5CDD505-2E9C-101B-9397-08002B2CF9AE}" pid="3" name="LastSaved">
    <vt:filetime>2023-12-08T00:00:00Z</vt:filetime>
  </property>
</Properties>
</file>