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发动机水泵行业相关公司筹备报告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8823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_Toc18823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18" w:history="1">
        <w:r>
          <w:rPr>
            <w:rFonts w:ascii="仿宋" w:eastAsia="仿宋" w:hAnsi="仿宋" w:cs="仿宋" w:hint="eastAsia"/>
            <w:lang w:eastAsia="zh-CN"/>
          </w:rPr>
          <w:t>一、发展规划</w:t>
        </w:r>
        <w:r>
          <w:tab/>
        </w:r>
        <w:r>
          <w:fldChar w:fldCharType="begin"/>
        </w:r>
        <w:r>
          <w:instrText xml:space="preserve"> PAGEREF _Toc14218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01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_Toc13901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77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_Toc24777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16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_Toc10616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4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_Toc434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3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_Toc543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51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_Toc17851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78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_Toc19378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19" w:history="1">
        <w:r>
          <w:rPr>
            <w:rFonts w:ascii="仿宋" w:eastAsia="仿宋" w:hAnsi="仿宋" w:cs="仿宋" w:hint="eastAsia"/>
            <w:lang w:eastAsia="zh-CN"/>
          </w:rPr>
          <w:t>三、发动机水泵筹建公司基本信息</w:t>
        </w:r>
        <w:r>
          <w:tab/>
        </w:r>
        <w:r>
          <w:fldChar w:fldCharType="begin"/>
        </w:r>
        <w:r>
          <w:instrText xml:space="preserve"> PAGEREF _Toc10519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58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_Toc24058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52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_Toc18252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72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_Toc26072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36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_Toc25436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27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_Toc25927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65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_Toc7765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94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_Toc27694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49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_Toc14149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06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_Toc6406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04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_Toc18404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75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_Toc10075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11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_Toc19311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33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_Toc17333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23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_Toc27023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82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_Toc22382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91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_Toc3391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20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_Toc21620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88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_Toc20488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8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_Toc2078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32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_Toc17432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56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_Toc30056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46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_Toc15346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18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_Toc31318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09" w:history="1">
        <w:r>
          <w:rPr>
            <w:rFonts w:ascii="仿宋" w:eastAsia="仿宋" w:hAnsi="仿宋" w:cs="仿宋" w:hint="eastAsia"/>
            <w:lang w:eastAsia="zh-CN"/>
          </w:rPr>
          <w:t>(五)、发动机水泵项目总投资</w:t>
        </w:r>
        <w:r>
          <w:tab/>
        </w:r>
        <w:r>
          <w:fldChar w:fldCharType="begin"/>
        </w:r>
        <w:r>
          <w:instrText xml:space="preserve"> PAGEREF _Toc25809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25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_Toc24925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15" w:history="1">
        <w:r>
          <w:rPr>
            <w:rFonts w:ascii="仿宋" w:eastAsia="仿宋" w:hAnsi="仿宋" w:cs="仿宋" w:hint="eastAsia"/>
            <w:lang w:eastAsia="zh-CN"/>
          </w:rPr>
          <w:t>七、发动机水泵项目经济效益</w:t>
        </w:r>
        <w:r>
          <w:tab/>
        </w:r>
        <w:r>
          <w:fldChar w:fldCharType="begin"/>
        </w:r>
        <w:r>
          <w:instrText xml:space="preserve"> PAGEREF _Toc28915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61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_Toc18161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94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_Toc14694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35" w:history="1">
        <w:r>
          <w:rPr>
            <w:rFonts w:ascii="仿宋" w:eastAsia="仿宋" w:hAnsi="仿宋" w:cs="仿宋" w:hint="eastAsia"/>
            <w:lang w:eastAsia="zh-CN"/>
          </w:rPr>
          <w:t>(三)、发动机水泵项目盈利能力分析</w:t>
        </w:r>
        <w:r>
          <w:tab/>
        </w:r>
        <w:r>
          <w:fldChar w:fldCharType="begin"/>
        </w:r>
        <w:r>
          <w:instrText xml:space="preserve"> PAGEREF _Toc15535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15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_Toc15115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74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_Toc7874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2525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_Toc12525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58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_Toc30058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00" w:history="1">
        <w:r>
          <w:rPr>
            <w:rFonts w:ascii="仿宋" w:eastAsia="仿宋" w:hAnsi="仿宋" w:cs="仿宋" w:hint="eastAsia"/>
            <w:lang w:eastAsia="zh-CN"/>
          </w:rPr>
          <w:t>(一)、发动机水泵项目背景分析</w:t>
        </w:r>
        <w:r>
          <w:tab/>
        </w:r>
        <w:r>
          <w:fldChar w:fldCharType="begin"/>
        </w:r>
        <w:r>
          <w:instrText xml:space="preserve"> PAGEREF _Toc24100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15" w:history="1">
        <w:r>
          <w:rPr>
            <w:rFonts w:ascii="仿宋" w:eastAsia="仿宋" w:hAnsi="仿宋" w:cs="仿宋" w:hint="eastAsia"/>
            <w:lang w:eastAsia="zh-CN"/>
          </w:rPr>
          <w:t>(二)、发动机水泵项目建设必要性分析</w:t>
        </w:r>
        <w:r>
          <w:tab/>
        </w:r>
        <w:r>
          <w:fldChar w:fldCharType="begin"/>
        </w:r>
        <w:r>
          <w:instrText xml:space="preserve"> PAGEREF _Toc19415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96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_Toc27596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36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_Toc28336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94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_Toc9194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26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_Toc22526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70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_Toc22570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79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_Toc31579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08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_Toc31708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81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_Toc31881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47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_Toc29347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20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_Toc27620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95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_Toc24995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07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_Toc16207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76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_Toc32576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88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_Toc13188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63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_Toc32163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19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_Toc24819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34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_Toc20134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76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_Toc26776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65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_Toc13265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_Toc105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85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_Toc25485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90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_Toc9290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16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_Toc5316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69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_Toc6069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8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_Toc3188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0" w:history="1">
        <w:r>
          <w:rPr>
            <w:rFonts w:ascii="仿宋" w:eastAsia="仿宋" w:hAnsi="仿宋" w:cs="仿宋" w:hint="eastAsia"/>
            <w:lang w:eastAsia="zh-CN"/>
          </w:rPr>
          <w:t>十二、战略合作伙伴</w:t>
        </w:r>
        <w:r>
          <w:tab/>
        </w:r>
        <w:r>
          <w:fldChar w:fldCharType="begin"/>
        </w:r>
        <w:r>
          <w:instrText xml:space="preserve"> PAGEREF _Toc1390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70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_Toc25870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14" w:history="1">
        <w:r>
          <w:rPr>
            <w:rFonts w:ascii="仿宋" w:eastAsia="仿宋" w:hAnsi="仿宋" w:cs="仿宋" w:hint="eastAsia"/>
            <w:lang w:eastAsia="zh-CN"/>
          </w:rPr>
          <w:t>(二)、合作发动机水泵项目</w:t>
        </w:r>
        <w:r>
          <w:tab/>
        </w:r>
        <w:r>
          <w:fldChar w:fldCharType="begin"/>
        </w:r>
        <w:r>
          <w:instrText xml:space="preserve"> PAGEREF _Toc13814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11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_Toc17811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10" w:history="1">
        <w:r>
          <w:rPr>
            <w:rFonts w:ascii="仿宋" w:eastAsia="仿宋" w:hAnsi="仿宋" w:cs="仿宋" w:hint="eastAsia"/>
            <w:lang w:eastAsia="zh-CN"/>
          </w:rPr>
          <w:t>十三、风险分析</w:t>
        </w:r>
        <w:r>
          <w:tab/>
        </w:r>
        <w:r>
          <w:fldChar w:fldCharType="begin"/>
        </w:r>
        <w:r>
          <w:instrText xml:space="preserve"> PAGEREF _Toc23210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80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_Toc11980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20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_Toc6820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82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_Toc30482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98" w:history="1">
        <w:r>
          <w:rPr>
            <w:rFonts w:ascii="仿宋" w:eastAsia="仿宋" w:hAnsi="仿宋" w:cs="仿宋" w:hint="eastAsia"/>
            <w:lang w:eastAsia="zh-CN"/>
          </w:rPr>
          <w:t>十四、社会和环境责任</w:t>
        </w:r>
        <w:r>
          <w:tab/>
        </w:r>
        <w:r>
          <w:fldChar w:fldCharType="begin"/>
        </w:r>
        <w:r>
          <w:instrText xml:space="preserve"> PAGEREF _Toc14298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76" w:history="1">
        <w:r>
          <w:rPr>
            <w:rFonts w:ascii="仿宋" w:eastAsia="仿宋" w:hAnsi="仿宋" w:cs="仿宋" w:hint="eastAsia"/>
            <w:lang w:eastAsia="zh-CN"/>
          </w:rPr>
          <w:t>(一)、社会责任发动机水泵项目</w:t>
        </w:r>
        <w:r>
          <w:tab/>
        </w:r>
        <w:r>
          <w:fldChar w:fldCharType="begin"/>
        </w:r>
        <w:r>
          <w:instrText xml:space="preserve"> PAGEREF _Toc4476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54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_Toc5654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64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_Toc25464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10" w:history="1">
        <w:r>
          <w:rPr>
            <w:rFonts w:ascii="仿宋" w:eastAsia="仿宋" w:hAnsi="仿宋" w:cs="仿宋" w:hint="eastAsia"/>
            <w:lang w:eastAsia="zh-CN"/>
          </w:rPr>
          <w:t>十五、未来计划和展望</w:t>
        </w:r>
        <w:r>
          <w:tab/>
        </w:r>
        <w:r>
          <w:fldChar w:fldCharType="begin"/>
        </w:r>
        <w:r>
          <w:instrText xml:space="preserve"> PAGEREF _Toc31410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23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_Toc17423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19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_Toc21319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8823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4218"/>
      <w:r>
        <w:rPr>
          <w:rFonts w:ascii="仿宋" w:eastAsia="仿宋" w:hAnsi="仿宋" w:cs="仿宋" w:hint="eastAsia"/>
          <w:sz w:val="28"/>
          <w:lang w:eastAsia="zh-CN"/>
        </w:rPr>
        <w:t>一、发展规划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3901"/>
      <w:r>
        <w:rPr>
          <w:rFonts w:ascii="仿宋" w:eastAsia="仿宋" w:hAnsi="仿宋" w:cs="仿宋" w:hint="eastAsia"/>
          <w:lang w:eastAsia="zh-CN"/>
        </w:rPr>
        <w:t>(一)、公司发展规划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公司的战略规划，未来数年内，公司预计会经历显著的资产规模、业务规模、员工规模和资金运用规模的急速扩张。这一迅猛的扩张将对公司的管理水平构成巨大挑战，特别是在公司规模迅速膨胀后，组织结构和管理系统将更加复杂。在战略规划、组织设计、资源配置、市场策略、资金管理和内部控制等方面都将面临全新的考验。此外，公司的迅猛增长还将引发对高级管理层、营销专业人才和服务领域专业人才的更多需求，因此公司必须不断提高管理水平，以确保可持续的发展并实现业务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https://d.book118.com/077166102155006042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发动机水泵行业相关公司筹备报告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发动机水泵行业相关公司筹备报告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发动机水泵行业相关公司筹备报告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发动机水泵行业相关公司筹备报告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发动机水泵行业相关公司筹备报告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7716610215500604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2024-02-03T00:39:00Z</dcterms:created>
  <dcterms:modified xsi:type="dcterms:W3CDTF">2024-02-03T00:39:40Z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FDC061311E1B4E4F94410D806F1BFEBF_11</vt:lpwstr>
  </property>
  <property fmtid="{D5CDD505-2E9C-101B-9397-08002B2CF9AE}" pid="3" name="KSOProductBuildVer">
    <vt:lpwstr>2052-12.1.0.16250</vt:lpwstr>
  </property>
</Properties>
</file>