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vsd" ContentType="application/vnd.visio"/>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spacing w:before="240" w:beforeLines="100" w:beforeAutospacing="0"/>
        <w:jc w:val="center"/>
        <w:outlineLvl w:val="0"/>
        <w:rPr>
          <w:rFonts w:ascii="黑体" w:eastAsia="黑体" w:hAnsi="黑体" w:cs="黑体"/>
          <w:snapToGrid w:val="0"/>
          <w:color w:val="000000" w:themeColor="text1"/>
          <w:sz w:val="30"/>
          <w:szCs w:val="30"/>
          <w:highlight w:val="none"/>
          <w14:textFill>
            <w14:solidFill>
              <w14:schemeClr w14:val="tx1"/>
            </w14:solidFill>
          </w14:textFill>
        </w:rPr>
      </w:pPr>
      <w:bookmarkStart w:id="0" w:name="_Hlk92985568"/>
      <w:r>
        <w:rPr>
          <w:rFonts w:ascii="黑体" w:eastAsia="黑体" w:hAnsi="黑体" w:cs="黑体" w:hint="eastAsia"/>
          <w:snapToGrid w:val="0"/>
          <w:color w:val="000000" w:themeColor="text1"/>
          <w:sz w:val="30"/>
          <w:szCs w:val="30"/>
          <w:highlight w:val="none"/>
          <w14:textFill>
            <w14:solidFill>
              <w14:schemeClr w14:val="tx1"/>
            </w14:solidFill>
          </w14:textFill>
        </w:rPr>
        <w:t>一、建设项目基本情况</w:t>
      </w: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
      <w:tblGrid>
        <w:gridCol w:w="1544"/>
        <w:gridCol w:w="2221"/>
        <w:gridCol w:w="2175"/>
        <w:gridCol w:w="2930"/>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0" w:type="dxa"/>
            <w:bottom w:w="0" w:type="dxa"/>
            <w:right w:w="0" w:type="dxa"/>
          </w:tblCellMar>
        </w:tblPrEx>
        <w:trPr>
          <w:trHeight w:val="497"/>
          <w:jc w:val="center"/>
        </w:trPr>
        <w:tc>
          <w:tcPr>
            <w:tcW w:w="1732" w:type="dxa"/>
            <w:tcMar>
              <w:top w:w="16" w:type="dxa"/>
              <w:left w:w="16" w:type="dxa"/>
              <w:right w:w="16" w:type="dxa"/>
            </w:tcMar>
            <w:vAlign w:val="center"/>
          </w:tcPr>
          <w:p>
            <w:pPr>
              <w:adjustRightInd w:val="0"/>
              <w:snapToGrid w:val="0"/>
              <w:jc w:val="center"/>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建设项目名称</w:t>
            </w:r>
          </w:p>
        </w:tc>
        <w:tc>
          <w:tcPr>
            <w:tcW w:w="7138" w:type="dxa"/>
            <w:gridSpan w:val="3"/>
            <w:vAlign w:val="center"/>
          </w:tcPr>
          <w:p>
            <w:pPr>
              <w:adjustRightInd w:val="0"/>
              <w:snapToGrid w:val="0"/>
              <w:jc w:val="center"/>
              <w:rPr>
                <w:rFonts w:cs="宋体"/>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江西奔梦建材加工项目</w:t>
            </w:r>
          </w:p>
        </w:tc>
      </w:tr>
      <w:tr>
        <w:tblPrEx>
          <w:tblW w:w="8870" w:type="dxa"/>
          <w:jc w:val="center"/>
          <w:tblCellMar>
            <w:top w:w="0" w:type="dxa"/>
            <w:left w:w="0" w:type="dxa"/>
            <w:bottom w:w="0" w:type="dxa"/>
            <w:right w:w="0" w:type="dxa"/>
          </w:tblCellMar>
        </w:tblPrEx>
        <w:trPr>
          <w:trHeight w:val="497"/>
          <w:jc w:val="center"/>
        </w:trPr>
        <w:tc>
          <w:tcPr>
            <w:tcW w:w="1732" w:type="dxa"/>
            <w:tcMar>
              <w:top w:w="16" w:type="dxa"/>
              <w:left w:w="16" w:type="dxa"/>
              <w:right w:w="16" w:type="dxa"/>
            </w:tcMar>
            <w:vAlign w:val="center"/>
          </w:tcPr>
          <w:p>
            <w:pPr>
              <w:adjustRightInd w:val="0"/>
              <w:snapToGrid w:val="0"/>
              <w:jc w:val="center"/>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项目代码</w:t>
            </w:r>
          </w:p>
        </w:tc>
        <w:tc>
          <w:tcPr>
            <w:tcW w:w="7138" w:type="dxa"/>
            <w:gridSpan w:val="3"/>
            <w:vAlign w:val="center"/>
          </w:tcPr>
          <w:p>
            <w:pPr>
              <w:adjustRightInd w:val="0"/>
              <w:snapToGrid w:val="0"/>
              <w:jc w:val="center"/>
              <w:rPr>
                <w:rFonts w:cs="宋体"/>
                <w:color w:val="000000" w:themeColor="text1"/>
                <w:sz w:val="24"/>
                <w:highlight w:val="none"/>
                <w14:textFill>
                  <w14:solidFill>
                    <w14:schemeClr w14:val="tx1"/>
                  </w14:solidFill>
                </w14:textFill>
              </w:rPr>
            </w:pPr>
            <w:bookmarkStart w:id="1" w:name="OLE_LINK2"/>
            <w:r>
              <w:rPr>
                <w:rFonts w:hint="eastAsia"/>
                <w:color w:val="000000" w:themeColor="text1"/>
                <w:sz w:val="24"/>
                <w:highlight w:val="none"/>
                <w14:textFill>
                  <w14:solidFill>
                    <w14:schemeClr w14:val="tx1"/>
                  </w14:solidFill>
                </w14:textFill>
              </w:rPr>
              <w:t>2101-360122-04-01-310221</w:t>
            </w:r>
            <w:bookmarkEnd w:id="1"/>
          </w:p>
        </w:tc>
      </w:tr>
      <w:tr>
        <w:tblPrEx>
          <w:tblW w:w="8870" w:type="dxa"/>
          <w:jc w:val="center"/>
          <w:tblCellMar>
            <w:top w:w="0" w:type="dxa"/>
            <w:left w:w="0" w:type="dxa"/>
            <w:bottom w:w="0" w:type="dxa"/>
            <w:right w:w="0" w:type="dxa"/>
          </w:tblCellMar>
        </w:tblPrEx>
        <w:trPr>
          <w:trHeight w:val="389"/>
          <w:jc w:val="center"/>
        </w:trPr>
        <w:tc>
          <w:tcPr>
            <w:tcW w:w="1732" w:type="dxa"/>
            <w:tcMar>
              <w:top w:w="16" w:type="dxa"/>
              <w:left w:w="16" w:type="dxa"/>
              <w:right w:w="16" w:type="dxa"/>
            </w:tcMar>
            <w:vAlign w:val="center"/>
          </w:tcPr>
          <w:p>
            <w:pPr>
              <w:adjustRightInd w:val="0"/>
              <w:snapToGrid w:val="0"/>
              <w:jc w:val="center"/>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建设单位联系人</w:t>
            </w:r>
          </w:p>
        </w:tc>
        <w:tc>
          <w:tcPr>
            <w:tcW w:w="2171" w:type="dxa"/>
            <w:vAlign w:val="center"/>
          </w:tcPr>
          <w:p>
            <w:pPr>
              <w:adjustRightInd w:val="0"/>
              <w:snapToGrid w:val="0"/>
              <w:jc w:val="center"/>
              <w:rPr>
                <w:rFonts w:cs="宋体"/>
                <w:color w:val="000000" w:themeColor="text1"/>
                <w:sz w:val="24"/>
                <w:highlight w:val="none"/>
                <w14:textFill>
                  <w14:solidFill>
                    <w14:schemeClr w14:val="tx1"/>
                  </w14:solidFill>
                </w14:textFill>
              </w:rPr>
            </w:pPr>
            <w:bookmarkStart w:id="2" w:name="_GoBack"/>
            <w:bookmarkEnd w:id="2"/>
          </w:p>
        </w:tc>
        <w:tc>
          <w:tcPr>
            <w:tcW w:w="2010" w:type="dxa"/>
            <w:vAlign w:val="center"/>
          </w:tcPr>
          <w:p>
            <w:pPr>
              <w:adjustRightInd w:val="0"/>
              <w:snapToGrid w:val="0"/>
              <w:jc w:val="center"/>
              <w:rPr>
                <w:rFonts w:cs="宋体"/>
                <w:color w:val="000000" w:themeColor="text1"/>
                <w:sz w:val="24"/>
                <w:highlight w:val="none"/>
                <w14:textFill>
                  <w14:solidFill>
                    <w14:schemeClr w14:val="tx1"/>
                  </w14:solidFill>
                </w14:textFill>
              </w:rPr>
            </w:pPr>
          </w:p>
        </w:tc>
        <w:tc>
          <w:tcPr>
            <w:tcW w:w="2957" w:type="dxa"/>
            <w:vAlign w:val="center"/>
          </w:tcPr>
          <w:p>
            <w:pPr>
              <w:adjustRightInd w:val="0"/>
              <w:snapToGrid w:val="0"/>
              <w:jc w:val="center"/>
              <w:rPr>
                <w:rFonts w:cs="宋体"/>
                <w:color w:val="000000" w:themeColor="text1"/>
                <w:sz w:val="24"/>
                <w:highlight w:val="none"/>
                <w14:textFill>
                  <w14:solidFill>
                    <w14:schemeClr w14:val="tx1"/>
                  </w14:solidFill>
                </w14:textFill>
              </w:rPr>
            </w:pPr>
          </w:p>
        </w:tc>
      </w:tr>
      <w:tr>
        <w:tblPrEx>
          <w:tblW w:w="8870" w:type="dxa"/>
          <w:jc w:val="center"/>
          <w:tblCellMar>
            <w:top w:w="0" w:type="dxa"/>
            <w:left w:w="0" w:type="dxa"/>
            <w:bottom w:w="0" w:type="dxa"/>
            <w:right w:w="0" w:type="dxa"/>
          </w:tblCellMar>
        </w:tblPrEx>
        <w:trPr>
          <w:trHeight w:val="389"/>
          <w:jc w:val="center"/>
        </w:trPr>
        <w:tc>
          <w:tcPr>
            <w:tcW w:w="1732" w:type="dxa"/>
            <w:tcMar>
              <w:top w:w="16" w:type="dxa"/>
              <w:left w:w="16" w:type="dxa"/>
              <w:right w:w="16" w:type="dxa"/>
            </w:tcMar>
            <w:vAlign w:val="center"/>
          </w:tcPr>
          <w:p>
            <w:pPr>
              <w:adjustRightInd w:val="0"/>
              <w:snapToGrid w:val="0"/>
              <w:jc w:val="center"/>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建设地点</w:t>
            </w:r>
          </w:p>
        </w:tc>
        <w:tc>
          <w:tcPr>
            <w:tcW w:w="7138" w:type="dxa"/>
            <w:gridSpan w:val="3"/>
            <w:vAlign w:val="center"/>
          </w:tcPr>
          <w:p>
            <w:pPr>
              <w:adjustRightInd w:val="0"/>
              <w:snapToGrid w:val="0"/>
              <w:jc w:val="center"/>
              <w:rPr>
                <w:rFonts w:cs="宋体"/>
                <w:color w:val="000000" w:themeColor="text1"/>
                <w:sz w:val="24"/>
                <w:highlight w:val="none"/>
                <w14:textFill>
                  <w14:solidFill>
                    <w14:schemeClr w14:val="tx1"/>
                  </w14:solidFill>
                </w14:textFill>
              </w:rPr>
            </w:pPr>
            <w:bookmarkStart w:id="3" w:name="OLE_LINK4"/>
            <w:r>
              <w:rPr>
                <w:rFonts w:hint="eastAsia"/>
                <w:color w:val="000000" w:themeColor="text1"/>
                <w:sz w:val="24"/>
                <w:highlight w:val="none"/>
                <w14:textFill>
                  <w14:solidFill>
                    <w14:schemeClr w14:val="tx1"/>
                  </w14:solidFill>
                </w14:textFill>
              </w:rPr>
              <w:t>江西省南昌市新建区西山镇石堎村范家山自然村87号</w:t>
            </w:r>
            <w:bookmarkEnd w:id="3"/>
          </w:p>
        </w:tc>
      </w:tr>
      <w:tr>
        <w:tblPrEx>
          <w:tblW w:w="8870" w:type="dxa"/>
          <w:jc w:val="center"/>
          <w:tblCellMar>
            <w:top w:w="0" w:type="dxa"/>
            <w:left w:w="0" w:type="dxa"/>
            <w:bottom w:w="0" w:type="dxa"/>
            <w:right w:w="0" w:type="dxa"/>
          </w:tblCellMar>
        </w:tblPrEx>
        <w:trPr>
          <w:trHeight w:val="353"/>
          <w:jc w:val="center"/>
        </w:trPr>
        <w:tc>
          <w:tcPr>
            <w:tcW w:w="1732" w:type="dxa"/>
            <w:tcMar>
              <w:top w:w="16" w:type="dxa"/>
              <w:left w:w="16" w:type="dxa"/>
              <w:right w:w="16" w:type="dxa"/>
            </w:tcMar>
            <w:vAlign w:val="center"/>
          </w:tcPr>
          <w:p>
            <w:pPr>
              <w:adjustRightInd w:val="0"/>
              <w:snapToGrid w:val="0"/>
              <w:jc w:val="center"/>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地理坐标</w:t>
            </w:r>
          </w:p>
        </w:tc>
        <w:tc>
          <w:tcPr>
            <w:tcW w:w="7138" w:type="dxa"/>
            <w:gridSpan w:val="3"/>
            <w:vAlign w:val="center"/>
          </w:tcPr>
          <w:p>
            <w:pPr>
              <w:jc w:val="center"/>
              <w:rPr>
                <w:rFonts w:cs="宋体" w:hint="default"/>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E：</w:t>
            </w:r>
            <w:r>
              <w:rPr>
                <w:rFonts w:hint="eastAsia"/>
                <w:color w:val="000000" w:themeColor="text1"/>
                <w:sz w:val="24"/>
                <w:highlight w:val="none"/>
                <w:lang w:val="en-US" w:eastAsia="zh-CN"/>
                <w14:textFill>
                  <w14:solidFill>
                    <w14:schemeClr w14:val="tx1"/>
                  </w14:solidFill>
                </w14:textFill>
              </w:rPr>
              <w:t>115°38′20.872″</w:t>
            </w:r>
            <w:r>
              <w:rPr>
                <w:color w:val="000000" w:themeColor="text1"/>
                <w:sz w:val="24"/>
                <w:highlight w:val="none"/>
                <w14:textFill>
                  <w14:solidFill>
                    <w14:schemeClr w14:val="tx1"/>
                  </w14:solidFill>
                </w14:textFill>
              </w:rPr>
              <w:t>，N：</w:t>
            </w:r>
            <w:r>
              <w:rPr>
                <w:rFonts w:hint="eastAsia"/>
                <w:color w:val="000000" w:themeColor="text1"/>
                <w:sz w:val="24"/>
                <w:highlight w:val="none"/>
                <w:lang w:val="en-US" w:eastAsia="zh-CN"/>
                <w14:textFill>
                  <w14:solidFill>
                    <w14:schemeClr w14:val="tx1"/>
                  </w14:solidFill>
                </w14:textFill>
              </w:rPr>
              <w:t>28°38′17.956″</w:t>
            </w:r>
          </w:p>
        </w:tc>
      </w:tr>
      <w:tr>
        <w:tblPrEx>
          <w:tblW w:w="8870" w:type="dxa"/>
          <w:jc w:val="center"/>
          <w:tblCellMar>
            <w:top w:w="0" w:type="dxa"/>
            <w:left w:w="0" w:type="dxa"/>
            <w:bottom w:w="0" w:type="dxa"/>
            <w:right w:w="0" w:type="dxa"/>
          </w:tblCellMar>
        </w:tblPrEx>
        <w:trPr>
          <w:trHeight w:val="561"/>
          <w:jc w:val="center"/>
        </w:trPr>
        <w:tc>
          <w:tcPr>
            <w:tcW w:w="1732" w:type="dxa"/>
            <w:tcMar>
              <w:top w:w="16" w:type="dxa"/>
              <w:left w:w="16" w:type="dxa"/>
              <w:right w:w="16" w:type="dxa"/>
            </w:tcMar>
            <w:vAlign w:val="center"/>
          </w:tcPr>
          <w:p>
            <w:pPr>
              <w:adjustRightInd w:val="0"/>
              <w:snapToGrid w:val="0"/>
              <w:jc w:val="center"/>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国民经济</w:t>
            </w:r>
          </w:p>
          <w:p>
            <w:pPr>
              <w:adjustRightInd w:val="0"/>
              <w:snapToGrid w:val="0"/>
              <w:jc w:val="center"/>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行业类别</w:t>
            </w:r>
          </w:p>
        </w:tc>
        <w:tc>
          <w:tcPr>
            <w:tcW w:w="2171" w:type="dxa"/>
            <w:vAlign w:val="center"/>
          </w:tcPr>
          <w:p>
            <w:pPr>
              <w:jc w:val="center"/>
              <w:rPr>
                <w:rFonts w:hint="default"/>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C3021水泥制品制造</w:t>
            </w:r>
          </w:p>
        </w:tc>
        <w:tc>
          <w:tcPr>
            <w:tcW w:w="2010" w:type="dxa"/>
            <w:vAlign w:val="center"/>
          </w:tcPr>
          <w:p>
            <w:pPr>
              <w:adjustRightInd w:val="0"/>
              <w:snapToGrid w:val="0"/>
              <w:jc w:val="center"/>
              <w:rPr>
                <w:rFonts w:cs="宋体"/>
                <w:color w:val="000000" w:themeColor="text1"/>
                <w:sz w:val="24"/>
                <w:highlight w:val="none"/>
                <w14:textFill>
                  <w14:solidFill>
                    <w14:schemeClr w14:val="tx1"/>
                  </w14:solidFill>
                </w14:textFill>
              </w:rPr>
            </w:pPr>
            <w:bookmarkStart w:id="4" w:name="_Hlk49843745"/>
            <w:r>
              <w:rPr>
                <w:rFonts w:cs="宋体" w:hint="eastAsia"/>
                <w:color w:val="000000" w:themeColor="text1"/>
                <w:sz w:val="24"/>
                <w:highlight w:val="none"/>
                <w14:textFill>
                  <w14:solidFill>
                    <w14:schemeClr w14:val="tx1"/>
                  </w14:solidFill>
                </w14:textFill>
              </w:rPr>
              <w:t>建设项目</w:t>
            </w:r>
          </w:p>
          <w:p>
            <w:pPr>
              <w:adjustRightInd w:val="0"/>
              <w:snapToGrid w:val="0"/>
              <w:jc w:val="center"/>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行业类别</w:t>
            </w:r>
            <w:bookmarkEnd w:id="4"/>
          </w:p>
        </w:tc>
        <w:tc>
          <w:tcPr>
            <w:tcW w:w="2957" w:type="dxa"/>
            <w:vAlign w:val="center"/>
          </w:tcPr>
          <w:p>
            <w:pPr>
              <w:jc w:val="center"/>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二十七、非金属矿物制品业、</w:t>
            </w:r>
            <w:r>
              <w:rPr>
                <w:rFonts w:hint="eastAsia"/>
                <w:color w:val="000000" w:themeColor="text1"/>
                <w:sz w:val="24"/>
                <w:highlight w:val="none"/>
                <w:lang w:val="en-US" w:eastAsia="zh-CN"/>
                <w14:textFill>
                  <w14:solidFill>
                    <w14:schemeClr w14:val="tx1"/>
                  </w14:solidFill>
                </w14:textFill>
              </w:rPr>
              <w:t>55</w:t>
            </w:r>
            <w:r>
              <w:rPr>
                <w:rFonts w:hint="eastAsia"/>
                <w:color w:val="000000" w:themeColor="text1"/>
                <w:sz w:val="24"/>
                <w:highlight w:val="none"/>
                <w14:textFill>
                  <w14:solidFill>
                    <w14:schemeClr w14:val="tx1"/>
                  </w14:solidFill>
                </w14:textFill>
              </w:rPr>
              <w:t>.石膏、水泥制品及类 似制品制造</w:t>
            </w:r>
          </w:p>
        </w:tc>
      </w:tr>
      <w:tr>
        <w:tblPrEx>
          <w:tblW w:w="8870" w:type="dxa"/>
          <w:jc w:val="center"/>
          <w:tblCellMar>
            <w:top w:w="0" w:type="dxa"/>
            <w:left w:w="0" w:type="dxa"/>
            <w:bottom w:w="0" w:type="dxa"/>
            <w:right w:w="0" w:type="dxa"/>
          </w:tblCellMar>
        </w:tblPrEx>
        <w:trPr>
          <w:trHeight w:val="1219"/>
          <w:jc w:val="center"/>
        </w:trPr>
        <w:tc>
          <w:tcPr>
            <w:tcW w:w="1732" w:type="dxa"/>
            <w:tcMar>
              <w:top w:w="16" w:type="dxa"/>
              <w:left w:w="16" w:type="dxa"/>
              <w:right w:w="16" w:type="dxa"/>
            </w:tcMar>
            <w:vAlign w:val="center"/>
          </w:tcPr>
          <w:p>
            <w:pPr>
              <w:adjustRightInd w:val="0"/>
              <w:snapToGrid w:val="0"/>
              <w:jc w:val="center"/>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建设性质</w:t>
            </w:r>
          </w:p>
        </w:tc>
        <w:tc>
          <w:tcPr>
            <w:tcW w:w="2171" w:type="dxa"/>
            <w:vAlign w:val="center"/>
          </w:tcPr>
          <w:p>
            <w:pPr>
              <w:jc w:val="left"/>
              <w:rPr>
                <w:rFonts w:cs="宋体"/>
                <w:color w:val="000000" w:themeColor="text1"/>
                <w:sz w:val="24"/>
                <w:highlight w:val="none"/>
                <w14:textFill>
                  <w14:solidFill>
                    <w14:schemeClr w14:val="tx1"/>
                  </w14:solidFill>
                </w14:textFill>
              </w:rPr>
            </w:pPr>
            <w:r>
              <w:rPr>
                <w:rFonts w:ascii="Wingdings 2" w:hAnsi="Wingdings 2" w:cs="宋体"/>
                <w:color w:val="000000" w:themeColor="text1"/>
                <w:sz w:val="24"/>
                <w:highlight w:val="none"/>
                <w14:textFill>
                  <w14:solidFill>
                    <w14:schemeClr w14:val="tx1"/>
                  </w14:solidFill>
                </w14:textFill>
              </w:rPr>
              <w:t>R</w:t>
            </w:r>
            <w:r>
              <w:rPr>
                <w:rFonts w:cs="宋体" w:hint="eastAsia"/>
                <w:color w:val="000000" w:themeColor="text1"/>
                <w:sz w:val="24"/>
                <w:highlight w:val="none"/>
                <w14:textFill>
                  <w14:solidFill>
                    <w14:schemeClr w14:val="tx1"/>
                  </w14:solidFill>
                </w14:textFill>
              </w:rPr>
              <w:t>新建（迁建）</w:t>
            </w:r>
          </w:p>
          <w:p>
            <w:pPr>
              <w:jc w:val="left"/>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□改建</w:t>
            </w:r>
          </w:p>
          <w:p>
            <w:pPr>
              <w:jc w:val="left"/>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lang w:eastAsia="zh-CN"/>
                <w14:textFill>
                  <w14:solidFill>
                    <w14:schemeClr w14:val="tx1"/>
                  </w14:solidFill>
                </w14:textFill>
              </w:rPr>
              <w:t>□</w:t>
            </w:r>
            <w:r>
              <w:rPr>
                <w:rFonts w:cs="宋体" w:hint="eastAsia"/>
                <w:color w:val="000000" w:themeColor="text1"/>
                <w:sz w:val="24"/>
                <w:highlight w:val="none"/>
                <w14:textFill>
                  <w14:solidFill>
                    <w14:schemeClr w14:val="tx1"/>
                  </w14:solidFill>
                </w14:textFill>
              </w:rPr>
              <w:t>扩建</w:t>
            </w:r>
          </w:p>
          <w:p>
            <w:pPr>
              <w:jc w:val="left"/>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□技术改造</w:t>
            </w:r>
          </w:p>
        </w:tc>
        <w:tc>
          <w:tcPr>
            <w:tcW w:w="2010" w:type="dxa"/>
            <w:vAlign w:val="center"/>
          </w:tcPr>
          <w:p>
            <w:pPr>
              <w:adjustRightInd w:val="0"/>
              <w:snapToGrid w:val="0"/>
              <w:jc w:val="center"/>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建设项目</w:t>
            </w:r>
          </w:p>
          <w:p>
            <w:pPr>
              <w:adjustRightInd w:val="0"/>
              <w:snapToGrid w:val="0"/>
              <w:jc w:val="center"/>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申报情形</w:t>
            </w:r>
          </w:p>
        </w:tc>
        <w:tc>
          <w:tcPr>
            <w:tcW w:w="2957" w:type="dxa"/>
            <w:vAlign w:val="center"/>
          </w:tcPr>
          <w:p>
            <w:pPr>
              <w:jc w:val="left"/>
              <w:rPr>
                <w:rFonts w:cs="宋体"/>
                <w:color w:val="000000" w:themeColor="text1"/>
                <w:sz w:val="24"/>
                <w:highlight w:val="none"/>
                <w14:textFill>
                  <w14:solidFill>
                    <w14:schemeClr w14:val="tx1"/>
                  </w14:solidFill>
                </w14:textFill>
              </w:rPr>
            </w:pPr>
            <w:r>
              <w:rPr>
                <w:rFonts w:ascii="Wingdings 2" w:hAnsi="Wingdings 2" w:cs="宋体"/>
                <w:color w:val="000000" w:themeColor="text1"/>
                <w:sz w:val="24"/>
                <w:highlight w:val="none"/>
                <w14:textFill>
                  <w14:solidFill>
                    <w14:schemeClr w14:val="tx1"/>
                  </w14:solidFill>
                </w14:textFill>
              </w:rPr>
              <w:t>R</w:t>
            </w:r>
            <w:r>
              <w:rPr>
                <w:rFonts w:cs="宋体" w:hint="eastAsia"/>
                <w:color w:val="000000" w:themeColor="text1"/>
                <w:sz w:val="24"/>
                <w:highlight w:val="none"/>
                <w14:textFill>
                  <w14:solidFill>
                    <w14:schemeClr w14:val="tx1"/>
                  </w14:solidFill>
                </w14:textFill>
              </w:rPr>
              <w:t>首次申报项目</w:t>
            </w:r>
          </w:p>
          <w:p>
            <w:pPr>
              <w:jc w:val="left"/>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lang w:eastAsia="zh-CN"/>
                <w14:textFill>
                  <w14:solidFill>
                    <w14:schemeClr w14:val="tx1"/>
                  </w14:solidFill>
                </w14:textFill>
              </w:rPr>
              <w:t>□</w:t>
            </w:r>
            <w:r>
              <w:rPr>
                <w:rFonts w:cs="宋体" w:hint="eastAsia"/>
                <w:color w:val="000000" w:themeColor="text1"/>
                <w:sz w:val="24"/>
                <w:highlight w:val="none"/>
                <w14:textFill>
                  <w14:solidFill>
                    <w14:schemeClr w14:val="tx1"/>
                  </w14:solidFill>
                </w14:textFill>
              </w:rPr>
              <w:t>不予批准后再次申报项目</w:t>
            </w:r>
          </w:p>
          <w:p>
            <w:pPr>
              <w:jc w:val="left"/>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□超五年重新审核项目</w:t>
            </w:r>
          </w:p>
          <w:p>
            <w:pPr>
              <w:jc w:val="left"/>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□重大变动重新报批项目</w:t>
            </w:r>
          </w:p>
        </w:tc>
      </w:tr>
      <w:tr>
        <w:tblPrEx>
          <w:tblW w:w="8870" w:type="dxa"/>
          <w:jc w:val="center"/>
          <w:tblCellMar>
            <w:top w:w="0" w:type="dxa"/>
            <w:left w:w="0" w:type="dxa"/>
            <w:bottom w:w="0" w:type="dxa"/>
            <w:right w:w="0" w:type="dxa"/>
          </w:tblCellMar>
        </w:tblPrEx>
        <w:trPr>
          <w:trHeight w:val="887"/>
          <w:jc w:val="center"/>
        </w:trPr>
        <w:tc>
          <w:tcPr>
            <w:tcW w:w="1732" w:type="dxa"/>
            <w:tcMar>
              <w:top w:w="16" w:type="dxa"/>
              <w:left w:w="16" w:type="dxa"/>
              <w:right w:w="16" w:type="dxa"/>
            </w:tcMar>
            <w:vAlign w:val="center"/>
          </w:tcPr>
          <w:p>
            <w:pPr>
              <w:adjustRightInd w:val="0"/>
              <w:snapToGrid w:val="0"/>
              <w:jc w:val="center"/>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项目审批（核准</w:t>
            </w:r>
            <w:r>
              <w:rPr>
                <w:rFonts w:cs="宋体"/>
                <w:color w:val="000000" w:themeColor="text1"/>
                <w:sz w:val="24"/>
                <w:highlight w:val="none"/>
                <w14:textFill>
                  <w14:solidFill>
                    <w14:schemeClr w14:val="tx1"/>
                  </w14:solidFill>
                </w14:textFill>
              </w:rPr>
              <w:t>/</w:t>
            </w:r>
            <w:r>
              <w:rPr>
                <w:rFonts w:cs="宋体" w:hint="eastAsia"/>
                <w:color w:val="000000" w:themeColor="text1"/>
                <w:sz w:val="24"/>
                <w:highlight w:val="none"/>
                <w14:textFill>
                  <w14:solidFill>
                    <w14:schemeClr w14:val="tx1"/>
                  </w14:solidFill>
                </w14:textFill>
              </w:rPr>
              <w:t>备案）部门（选填）</w:t>
            </w:r>
          </w:p>
        </w:tc>
        <w:tc>
          <w:tcPr>
            <w:tcW w:w="2171" w:type="dxa"/>
            <w:vAlign w:val="center"/>
          </w:tcPr>
          <w:p>
            <w:pPr>
              <w:adjustRightInd w:val="0"/>
              <w:snapToGrid w:val="0"/>
              <w:jc w:val="center"/>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南昌市新建区发展和改革委员会</w:t>
            </w:r>
          </w:p>
        </w:tc>
        <w:tc>
          <w:tcPr>
            <w:tcW w:w="2010" w:type="dxa"/>
            <w:vAlign w:val="center"/>
          </w:tcPr>
          <w:p>
            <w:pPr>
              <w:adjustRightInd w:val="0"/>
              <w:snapToGrid w:val="0"/>
              <w:jc w:val="center"/>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项目审批（核准</w:t>
            </w:r>
            <w:r>
              <w:rPr>
                <w:rFonts w:cs="宋体"/>
                <w:color w:val="000000" w:themeColor="text1"/>
                <w:sz w:val="24"/>
                <w:highlight w:val="none"/>
                <w14:textFill>
                  <w14:solidFill>
                    <w14:schemeClr w14:val="tx1"/>
                  </w14:solidFill>
                </w14:textFill>
              </w:rPr>
              <w:t>/</w:t>
            </w:r>
          </w:p>
          <w:p>
            <w:pPr>
              <w:adjustRightInd w:val="0"/>
              <w:snapToGrid w:val="0"/>
              <w:jc w:val="center"/>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备案）文号（选填）</w:t>
            </w:r>
          </w:p>
        </w:tc>
        <w:tc>
          <w:tcPr>
            <w:tcW w:w="2957" w:type="dxa"/>
            <w:vAlign w:val="center"/>
          </w:tcPr>
          <w:p>
            <w:pPr>
              <w:adjustRightInd w:val="0"/>
              <w:snapToGrid w:val="0"/>
              <w:jc w:val="center"/>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lang w:val="en-US" w:eastAsia="zh-CN"/>
                <w14:textFill>
                  <w14:solidFill>
                    <w14:schemeClr w14:val="tx1"/>
                  </w14:solidFill>
                </w14:textFill>
              </w:rPr>
              <w:t>/</w:t>
            </w:r>
          </w:p>
        </w:tc>
      </w:tr>
      <w:tr>
        <w:tblPrEx>
          <w:tblW w:w="8870" w:type="dxa"/>
          <w:jc w:val="center"/>
          <w:tblCellMar>
            <w:top w:w="0" w:type="dxa"/>
            <w:left w:w="0" w:type="dxa"/>
            <w:bottom w:w="0" w:type="dxa"/>
            <w:right w:w="0" w:type="dxa"/>
          </w:tblCellMar>
        </w:tblPrEx>
        <w:trPr>
          <w:trHeight w:val="468"/>
          <w:jc w:val="center"/>
        </w:trPr>
        <w:tc>
          <w:tcPr>
            <w:tcW w:w="1732" w:type="dxa"/>
            <w:tcMar>
              <w:top w:w="16" w:type="dxa"/>
              <w:left w:w="16" w:type="dxa"/>
              <w:right w:w="16" w:type="dxa"/>
            </w:tcMar>
            <w:vAlign w:val="center"/>
          </w:tcPr>
          <w:p>
            <w:pPr>
              <w:adjustRightInd w:val="0"/>
              <w:snapToGrid w:val="0"/>
              <w:jc w:val="center"/>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总投资（万元）</w:t>
            </w:r>
          </w:p>
        </w:tc>
        <w:tc>
          <w:tcPr>
            <w:tcW w:w="2171" w:type="dxa"/>
            <w:vAlign w:val="center"/>
          </w:tcPr>
          <w:p>
            <w:pPr>
              <w:adjustRightInd w:val="0"/>
              <w:snapToGrid w:val="0"/>
              <w:jc w:val="center"/>
              <w:rPr>
                <w:rFonts w:cs="宋体" w:hint="default"/>
                <w:color w:val="000000" w:themeColor="text1"/>
                <w:sz w:val="24"/>
                <w:highlight w:val="none"/>
                <w14:textFill>
                  <w14:solidFill>
                    <w14:schemeClr w14:val="tx1"/>
                  </w14:solidFill>
                </w14:textFill>
              </w:rPr>
            </w:pPr>
            <w:r>
              <w:rPr>
                <w:rFonts w:cs="宋体" w:hint="eastAsia"/>
                <w:color w:val="000000" w:themeColor="text1"/>
                <w:sz w:val="24"/>
                <w:highlight w:val="none"/>
                <w:lang w:val="en-US" w:eastAsia="zh-CN"/>
                <w14:textFill>
                  <w14:solidFill>
                    <w14:schemeClr w14:val="tx1"/>
                  </w14:solidFill>
                </w14:textFill>
              </w:rPr>
              <w:t>960</w:t>
            </w:r>
          </w:p>
        </w:tc>
        <w:tc>
          <w:tcPr>
            <w:tcW w:w="2010" w:type="dxa"/>
            <w:tcMar>
              <w:top w:w="16" w:type="dxa"/>
              <w:left w:w="16" w:type="dxa"/>
              <w:right w:w="16" w:type="dxa"/>
            </w:tcMar>
            <w:vAlign w:val="center"/>
          </w:tcPr>
          <w:p>
            <w:pPr>
              <w:adjustRightInd w:val="0"/>
              <w:snapToGrid w:val="0"/>
              <w:jc w:val="left"/>
              <w:rPr>
                <w:rFonts w:cs="宋体"/>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环保投资（</w:t>
            </w:r>
            <w:r>
              <w:rPr>
                <w:rFonts w:hint="eastAsia"/>
                <w:color w:val="000000" w:themeColor="text1"/>
                <w:sz w:val="24"/>
                <w:highlight w:val="none"/>
                <w14:textFill>
                  <w14:solidFill>
                    <w14:schemeClr w14:val="tx1"/>
                  </w14:solidFill>
                </w14:textFill>
              </w:rPr>
              <w:t>万</w:t>
            </w:r>
            <w:r>
              <w:rPr>
                <w:color w:val="000000" w:themeColor="text1"/>
                <w:sz w:val="24"/>
                <w:highlight w:val="none"/>
                <w14:textFill>
                  <w14:solidFill>
                    <w14:schemeClr w14:val="tx1"/>
                  </w14:solidFill>
                </w14:textFill>
              </w:rPr>
              <w:t>元）</w:t>
            </w:r>
          </w:p>
        </w:tc>
        <w:tc>
          <w:tcPr>
            <w:tcW w:w="2957" w:type="dxa"/>
            <w:vAlign w:val="center"/>
          </w:tcPr>
          <w:p>
            <w:pPr>
              <w:adjustRightInd w:val="0"/>
              <w:snapToGrid w:val="0"/>
              <w:jc w:val="center"/>
              <w:rPr>
                <w:rFonts w:cs="宋体" w:hint="default"/>
                <w:color w:val="000000" w:themeColor="text1"/>
                <w:sz w:val="24"/>
                <w:highlight w:val="none"/>
                <w14:textFill>
                  <w14:solidFill>
                    <w14:schemeClr w14:val="tx1"/>
                  </w14:solidFill>
                </w14:textFill>
              </w:rPr>
            </w:pPr>
            <w:r>
              <w:rPr>
                <w:rFonts w:cs="宋体" w:hint="eastAsia"/>
                <w:color w:val="000000" w:themeColor="text1"/>
                <w:sz w:val="24"/>
                <w:highlight w:val="none"/>
                <w:lang w:val="en-US" w:eastAsia="zh-CN"/>
                <w14:textFill>
                  <w14:solidFill>
                    <w14:schemeClr w14:val="tx1"/>
                  </w14:solidFill>
                </w14:textFill>
              </w:rPr>
              <w:t>35</w:t>
            </w:r>
          </w:p>
        </w:tc>
      </w:tr>
      <w:tr>
        <w:tblPrEx>
          <w:tblW w:w="8870" w:type="dxa"/>
          <w:jc w:val="center"/>
          <w:tblCellMar>
            <w:top w:w="0" w:type="dxa"/>
            <w:left w:w="0" w:type="dxa"/>
            <w:bottom w:w="0" w:type="dxa"/>
            <w:right w:w="0" w:type="dxa"/>
          </w:tblCellMar>
        </w:tblPrEx>
        <w:trPr>
          <w:trHeight w:val="471"/>
          <w:jc w:val="center"/>
        </w:trPr>
        <w:tc>
          <w:tcPr>
            <w:tcW w:w="1732" w:type="dxa"/>
            <w:tcMar>
              <w:top w:w="16" w:type="dxa"/>
              <w:left w:w="16" w:type="dxa"/>
              <w:right w:w="16" w:type="dxa"/>
            </w:tcMar>
            <w:vAlign w:val="center"/>
          </w:tcPr>
          <w:p>
            <w:pPr>
              <w:adjustRightInd w:val="0"/>
              <w:snapToGrid w:val="0"/>
              <w:jc w:val="center"/>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环保投资占比（</w:t>
            </w:r>
            <w:r>
              <w:rPr>
                <w:rFonts w:cs="宋体"/>
                <w:color w:val="000000" w:themeColor="text1"/>
                <w:sz w:val="24"/>
                <w:highlight w:val="none"/>
                <w14:textFill>
                  <w14:solidFill>
                    <w14:schemeClr w14:val="tx1"/>
                  </w14:solidFill>
                </w14:textFill>
              </w:rPr>
              <w:t>%</w:t>
            </w:r>
            <w:r>
              <w:rPr>
                <w:rFonts w:cs="宋体" w:hint="eastAsia"/>
                <w:color w:val="000000" w:themeColor="text1"/>
                <w:sz w:val="24"/>
                <w:highlight w:val="none"/>
                <w14:textFill>
                  <w14:solidFill>
                    <w14:schemeClr w14:val="tx1"/>
                  </w14:solidFill>
                </w14:textFill>
              </w:rPr>
              <w:t>）</w:t>
            </w:r>
          </w:p>
        </w:tc>
        <w:tc>
          <w:tcPr>
            <w:tcW w:w="2171" w:type="dxa"/>
            <w:vAlign w:val="center"/>
          </w:tcPr>
          <w:p>
            <w:pPr>
              <w:adjustRightInd w:val="0"/>
              <w:snapToGrid w:val="0"/>
              <w:jc w:val="center"/>
              <w:rPr>
                <w:rFonts w:cs="宋体" w:hint="default"/>
                <w:color w:val="000000" w:themeColor="text1"/>
                <w:sz w:val="24"/>
                <w:highlight w:val="none"/>
                <w14:textFill>
                  <w14:solidFill>
                    <w14:schemeClr w14:val="tx1"/>
                  </w14:solidFill>
                </w14:textFill>
              </w:rPr>
            </w:pPr>
            <w:r>
              <w:rPr>
                <w:rFonts w:cs="宋体" w:hint="eastAsia"/>
                <w:color w:val="000000" w:themeColor="text1"/>
                <w:sz w:val="24"/>
                <w:highlight w:val="none"/>
                <w:lang w:val="en-US" w:eastAsia="zh-CN"/>
                <w14:textFill>
                  <w14:solidFill>
                    <w14:schemeClr w14:val="tx1"/>
                  </w14:solidFill>
                </w14:textFill>
              </w:rPr>
              <w:t>3.65%</w:t>
            </w:r>
          </w:p>
        </w:tc>
        <w:tc>
          <w:tcPr>
            <w:tcW w:w="2010" w:type="dxa"/>
            <w:tcMar>
              <w:top w:w="16" w:type="dxa"/>
              <w:left w:w="16" w:type="dxa"/>
              <w:right w:w="16" w:type="dxa"/>
            </w:tcMar>
            <w:vAlign w:val="center"/>
          </w:tcPr>
          <w:p>
            <w:pPr>
              <w:adjustRightInd w:val="0"/>
              <w:snapToGrid w:val="0"/>
              <w:jc w:val="center"/>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施工工期</w:t>
            </w:r>
          </w:p>
        </w:tc>
        <w:tc>
          <w:tcPr>
            <w:tcW w:w="2957" w:type="dxa"/>
            <w:vAlign w:val="center"/>
          </w:tcPr>
          <w:p>
            <w:pPr>
              <w:pStyle w:val="Heading1"/>
              <w:keepNext w:val="0"/>
              <w:overflowPunct/>
              <w:spacing w:line="240" w:lineRule="auto"/>
              <w:ind w:left="0" w:firstLine="0"/>
              <w:jc w:val="center"/>
              <w:rPr>
                <w:rFonts w:eastAsia="宋体" w:hint="default"/>
                <w:color w:themeColor="text1"/>
                <w:sz w:val="24"/>
                <w:szCs w:val="24"/>
                <w:highlight w:val="none"/>
                <w:lang w:val="en-US"/>
                <w14:textFill>
                  <w14:solidFill>
                    <w14:schemeClr w14:val="tx1"/>
                  </w14:solidFill>
                </w14:textFill>
              </w:rPr>
            </w:pPr>
            <w:r>
              <w:rPr>
                <w:rFonts w:ascii="Times New Roman" w:eastAsia="宋体" w:hAnsi="Times New Roman" w:cs="Times New Roman" w:hint="default"/>
                <w:b w:val="0"/>
                <w:bCs w:val="0"/>
                <w:color w:val="000000" w:themeColor="text1"/>
                <w:sz w:val="24"/>
                <w:szCs w:val="24"/>
                <w:highlight w:val="none"/>
                <w:lang w:val="en-US" w:eastAsia="zh-CN"/>
                <w14:textFill>
                  <w14:solidFill>
                    <w14:schemeClr w14:val="tx1"/>
                  </w14:solidFill>
                </w14:textFill>
              </w:rPr>
              <w:t>3个月</w:t>
            </w:r>
          </w:p>
        </w:tc>
      </w:tr>
      <w:tr>
        <w:tblPrEx>
          <w:tblW w:w="8870" w:type="dxa"/>
          <w:jc w:val="center"/>
          <w:tblCellMar>
            <w:top w:w="0" w:type="dxa"/>
            <w:left w:w="0" w:type="dxa"/>
            <w:bottom w:w="0" w:type="dxa"/>
            <w:right w:w="0" w:type="dxa"/>
          </w:tblCellMar>
        </w:tblPrEx>
        <w:trPr>
          <w:trHeight w:val="497"/>
          <w:jc w:val="center"/>
        </w:trPr>
        <w:tc>
          <w:tcPr>
            <w:tcW w:w="1732" w:type="dxa"/>
            <w:tcMar>
              <w:top w:w="16" w:type="dxa"/>
              <w:left w:w="16" w:type="dxa"/>
              <w:right w:w="16" w:type="dxa"/>
            </w:tcMar>
            <w:vAlign w:val="center"/>
          </w:tcPr>
          <w:p>
            <w:pPr>
              <w:adjustRightInd w:val="0"/>
              <w:snapToGrid w:val="0"/>
              <w:jc w:val="center"/>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是否开工建设</w:t>
            </w:r>
          </w:p>
        </w:tc>
        <w:tc>
          <w:tcPr>
            <w:tcW w:w="2171" w:type="dxa"/>
            <w:vAlign w:val="center"/>
          </w:tcPr>
          <w:p>
            <w:pPr>
              <w:adjustRightInd w:val="0"/>
              <w:snapToGrid w:val="0"/>
              <w:jc w:val="left"/>
              <w:rPr>
                <w:rFonts w:cs="宋体"/>
                <w:color w:val="000000" w:themeColor="text1"/>
                <w:sz w:val="24"/>
                <w:highlight w:val="none"/>
                <w14:textFill>
                  <w14:solidFill>
                    <w14:schemeClr w14:val="tx1"/>
                  </w14:solidFill>
                </w14:textFill>
              </w:rPr>
            </w:pPr>
            <w:r>
              <w:rPr>
                <w:rFonts w:ascii="Wingdings 2" w:hAnsi="Wingdings 2" w:cs="宋体"/>
                <w:color w:val="000000" w:themeColor="text1"/>
                <w:sz w:val="24"/>
                <w:highlight w:val="none"/>
                <w14:textFill>
                  <w14:solidFill>
                    <w14:schemeClr w14:val="tx1"/>
                  </w14:solidFill>
                </w14:textFill>
              </w:rPr>
              <w:t>R</w:t>
            </w:r>
            <w:r>
              <w:rPr>
                <w:rFonts w:cs="宋体" w:hint="eastAsia"/>
                <w:color w:val="000000" w:themeColor="text1"/>
                <w:sz w:val="24"/>
                <w:highlight w:val="none"/>
                <w14:textFill>
                  <w14:solidFill>
                    <w14:schemeClr w14:val="tx1"/>
                  </w14:solidFill>
                </w14:textFill>
              </w:rPr>
              <w:t>否</w:t>
            </w:r>
          </w:p>
          <w:p>
            <w:pPr>
              <w:adjustRightInd w:val="0"/>
              <w:snapToGrid w:val="0"/>
              <w:jc w:val="left"/>
              <w:rPr>
                <w:rFonts w:cs="宋体"/>
                <w:color w:val="000000" w:themeColor="text1"/>
                <w:sz w:val="24"/>
                <w:highlight w:val="none"/>
                <w:u w:val="single"/>
                <w14:textFill>
                  <w14:solidFill>
                    <w14:schemeClr w14:val="tx1"/>
                  </w14:solidFill>
                </w14:textFill>
              </w:rPr>
            </w:pPr>
            <w:r>
              <w:rPr>
                <w:rFonts w:cs="宋体" w:hint="eastAsia"/>
                <w:color w:val="000000" w:themeColor="text1"/>
                <w:sz w:val="24"/>
                <w:highlight w:val="none"/>
                <w14:textFill>
                  <w14:solidFill>
                    <w14:schemeClr w14:val="tx1"/>
                  </w14:solidFill>
                </w14:textFill>
              </w:rPr>
              <w:t>□是：</w:t>
            </w:r>
          </w:p>
        </w:tc>
        <w:tc>
          <w:tcPr>
            <w:tcW w:w="2010" w:type="dxa"/>
            <w:tcMar>
              <w:top w:w="16" w:type="dxa"/>
              <w:left w:w="16" w:type="dxa"/>
              <w:right w:w="16" w:type="dxa"/>
            </w:tcMar>
            <w:vAlign w:val="center"/>
          </w:tcPr>
          <w:p>
            <w:pPr>
              <w:adjustRightInd w:val="0"/>
              <w:snapToGrid w:val="0"/>
              <w:jc w:val="center"/>
              <w:rPr>
                <w:rFonts w:cs="宋体"/>
                <w:color w:val="000000" w:themeColor="text1"/>
                <w:spacing w:val="-6"/>
                <w:sz w:val="24"/>
                <w:highlight w:val="none"/>
                <w14:textFill>
                  <w14:solidFill>
                    <w14:schemeClr w14:val="tx1"/>
                  </w14:solidFill>
                </w14:textFill>
              </w:rPr>
            </w:pPr>
            <w:r>
              <w:rPr>
                <w:rFonts w:cs="宋体" w:hint="eastAsia"/>
                <w:color w:val="000000" w:themeColor="text1"/>
                <w:spacing w:val="-6"/>
                <w:sz w:val="24"/>
                <w:highlight w:val="none"/>
                <w14:textFill>
                  <w14:solidFill>
                    <w14:schemeClr w14:val="tx1"/>
                  </w14:solidFill>
                </w14:textFill>
              </w:rPr>
              <w:t>用地（用海）</w:t>
            </w:r>
          </w:p>
          <w:p>
            <w:pPr>
              <w:adjustRightInd w:val="0"/>
              <w:snapToGrid w:val="0"/>
              <w:jc w:val="center"/>
              <w:rPr>
                <w:rFonts w:cs="宋体"/>
                <w:color w:val="000000" w:themeColor="text1"/>
                <w:sz w:val="24"/>
                <w:highlight w:val="none"/>
                <w14:textFill>
                  <w14:solidFill>
                    <w14:schemeClr w14:val="tx1"/>
                  </w14:solidFill>
                </w14:textFill>
              </w:rPr>
            </w:pPr>
            <w:r>
              <w:rPr>
                <w:rFonts w:cs="宋体" w:hint="eastAsia"/>
                <w:color w:val="000000" w:themeColor="text1"/>
                <w:spacing w:val="-6"/>
                <w:sz w:val="24"/>
                <w:highlight w:val="none"/>
                <w14:textFill>
                  <w14:solidFill>
                    <w14:schemeClr w14:val="tx1"/>
                  </w14:solidFill>
                </w14:textFill>
              </w:rPr>
              <w:t>面积（</w:t>
            </w:r>
            <w:r>
              <w:rPr>
                <w:rFonts w:cs="宋体"/>
                <w:color w:val="000000" w:themeColor="text1"/>
                <w:spacing w:val="-6"/>
                <w:sz w:val="24"/>
                <w:highlight w:val="none"/>
                <w14:textFill>
                  <w14:solidFill>
                    <w14:schemeClr w14:val="tx1"/>
                  </w14:solidFill>
                </w14:textFill>
              </w:rPr>
              <w:t>m</w:t>
            </w:r>
            <w:r>
              <w:rPr>
                <w:rFonts w:cs="宋体"/>
                <w:color w:val="000000" w:themeColor="text1"/>
                <w:spacing w:val="-6"/>
                <w:sz w:val="24"/>
                <w:highlight w:val="none"/>
                <w:vertAlign w:val="superscript"/>
                <w14:textFill>
                  <w14:solidFill>
                    <w14:schemeClr w14:val="tx1"/>
                  </w14:solidFill>
                </w14:textFill>
              </w:rPr>
              <w:t>2</w:t>
            </w:r>
            <w:r>
              <w:rPr>
                <w:rFonts w:cs="宋体" w:hint="eastAsia"/>
                <w:color w:val="000000" w:themeColor="text1"/>
                <w:spacing w:val="-6"/>
                <w:sz w:val="24"/>
                <w:highlight w:val="none"/>
                <w14:textFill>
                  <w14:solidFill>
                    <w14:schemeClr w14:val="tx1"/>
                  </w14:solidFill>
                </w14:textFill>
              </w:rPr>
              <w:t>）</w:t>
            </w:r>
          </w:p>
        </w:tc>
        <w:tc>
          <w:tcPr>
            <w:tcW w:w="2957" w:type="dxa"/>
            <w:vAlign w:val="center"/>
          </w:tcPr>
          <w:p>
            <w:pPr>
              <w:adjustRightInd w:val="0"/>
              <w:snapToGrid w:val="0"/>
              <w:jc w:val="center"/>
              <w:rPr>
                <w:rFonts w:cs="宋体" w:hint="default"/>
                <w:color w:val="000000" w:themeColor="text1"/>
                <w:sz w:val="24"/>
                <w:highlight w:val="none"/>
                <w14:textFill>
                  <w14:solidFill>
                    <w14:schemeClr w14:val="tx1"/>
                  </w14:solidFill>
                </w14:textFill>
              </w:rPr>
            </w:pPr>
            <w:r>
              <w:rPr>
                <w:rFonts w:cs="宋体" w:hint="eastAsia"/>
                <w:color w:val="000000" w:themeColor="text1"/>
                <w:sz w:val="24"/>
                <w:highlight w:val="none"/>
                <w:lang w:val="en-US" w:eastAsia="zh-CN"/>
                <w14:textFill>
                  <w14:solidFill>
                    <w14:schemeClr w14:val="tx1"/>
                  </w14:solidFill>
                </w14:textFill>
              </w:rPr>
              <w:t>22615</w:t>
            </w:r>
          </w:p>
        </w:tc>
      </w:tr>
      <w:tr>
        <w:tblPrEx>
          <w:tblW w:w="8870" w:type="dxa"/>
          <w:jc w:val="center"/>
          <w:tblCellMar>
            <w:top w:w="0" w:type="dxa"/>
            <w:left w:w="108" w:type="dxa"/>
            <w:bottom w:w="0" w:type="dxa"/>
            <w:right w:w="108" w:type="dxa"/>
          </w:tblCellMar>
        </w:tblPrEx>
        <w:trPr>
          <w:trHeight w:val="1021"/>
          <w:jc w:val="center"/>
        </w:trPr>
        <w:tc>
          <w:tcPr>
            <w:tcW w:w="1732" w:type="dxa"/>
            <w:vAlign w:val="center"/>
          </w:tcPr>
          <w:p>
            <w:pPr>
              <w:autoSpaceDE w:val="0"/>
              <w:autoSpaceDN w:val="0"/>
              <w:adjustRightInd w:val="0"/>
              <w:snapToGrid w:val="0"/>
              <w:jc w:val="center"/>
              <w:rPr>
                <w:rFonts w:cs="宋体"/>
                <w:color w:val="000000" w:themeColor="text1"/>
                <w:kern w:val="0"/>
                <w:sz w:val="24"/>
                <w:highlight w:val="none"/>
                <w14:textFill>
                  <w14:solidFill>
                    <w14:schemeClr w14:val="tx1"/>
                  </w14:solidFill>
                </w14:textFill>
              </w:rPr>
            </w:pPr>
            <w:r>
              <w:rPr>
                <w:rFonts w:cs="宋体" w:hint="eastAsia"/>
                <w:color w:val="000000" w:themeColor="text1"/>
                <w:kern w:val="0"/>
                <w:sz w:val="24"/>
                <w:highlight w:val="none"/>
                <w14:textFill>
                  <w14:solidFill>
                    <w14:schemeClr w14:val="tx1"/>
                  </w14:solidFill>
                </w14:textFill>
              </w:rPr>
              <w:t>专项评价设置情况</w:t>
            </w:r>
          </w:p>
        </w:tc>
        <w:tc>
          <w:tcPr>
            <w:tcW w:w="7138" w:type="dxa"/>
            <w:gridSpan w:val="3"/>
            <w:vAlign w:val="center"/>
          </w:tcPr>
          <w:p>
            <w:pPr>
              <w:keepNext w:val="0"/>
              <w:keepLines w:val="0"/>
              <w:pageBreakBefore w:val="0"/>
              <w:widowControl w:val="0"/>
              <w:kinsoku/>
              <w:wordWrap/>
              <w:overflowPunct/>
              <w:topLinePunct w:val="0"/>
              <w:autoSpaceDE w:val="0"/>
              <w:autoSpaceDN w:val="0"/>
              <w:bidi w:val="0"/>
              <w:adjustRightInd w:val="0"/>
              <w:snapToGrid w:val="0"/>
              <w:jc w:val="center"/>
              <w:textAlignment w:val="auto"/>
              <w:rPr>
                <w:rFonts w:cs="宋体"/>
                <w:b/>
                <w:bCs/>
                <w:color w:val="000000" w:themeColor="text1"/>
                <w:kern w:val="0"/>
                <w:szCs w:val="21"/>
                <w:highlight w:val="none"/>
                <w14:textFill>
                  <w14:solidFill>
                    <w14:schemeClr w14:val="tx1"/>
                  </w14:solidFill>
                </w14:textFill>
              </w:rPr>
            </w:pPr>
            <w:r>
              <w:rPr>
                <w:rFonts w:cs="宋体" w:hint="eastAsia"/>
                <w:b/>
                <w:bCs/>
                <w:color w:val="000000" w:themeColor="text1"/>
                <w:kern w:val="0"/>
                <w:szCs w:val="21"/>
                <w:highlight w:val="none"/>
                <w14:textFill>
                  <w14:solidFill>
                    <w14:schemeClr w14:val="tx1"/>
                  </w14:solidFill>
                </w14:textFill>
              </w:rPr>
              <w:t>表1-</w:t>
            </w:r>
            <w:r>
              <w:rPr>
                <w:rFonts w:cs="宋体"/>
                <w:b/>
                <w:bCs/>
                <w:color w:val="000000" w:themeColor="text1"/>
                <w:kern w:val="0"/>
                <w:szCs w:val="21"/>
                <w:highlight w:val="none"/>
                <w14:textFill>
                  <w14:solidFill>
                    <w14:schemeClr w14:val="tx1"/>
                  </w14:solidFill>
                </w14:textFill>
              </w:rPr>
              <w:t xml:space="preserve">1 </w:t>
            </w:r>
            <w:r>
              <w:rPr>
                <w:rFonts w:cs="宋体" w:hint="eastAsia"/>
                <w:b/>
                <w:bCs/>
                <w:color w:val="000000" w:themeColor="text1"/>
                <w:kern w:val="0"/>
                <w:szCs w:val="21"/>
                <w:highlight w:val="none"/>
                <w14:textFill>
                  <w14:solidFill>
                    <w14:schemeClr w14:val="tx1"/>
                  </w14:solidFill>
                </w14:textFill>
              </w:rPr>
              <w:t>专项评价设置原则表</w:t>
            </w:r>
          </w:p>
          <w:tbl>
            <w:tblPr>
              <w:tblStyle w:val="TableNormal"/>
              <w:tblW w:w="4997" w:type="pct"/>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CellMar>
                <w:top w:w="0" w:type="dxa"/>
                <w:left w:w="108" w:type="dxa"/>
                <w:bottom w:w="0" w:type="dxa"/>
                <w:right w:w="108" w:type="dxa"/>
              </w:tblCellMar>
            </w:tblPr>
            <w:tblGrid>
              <w:gridCol w:w="952"/>
              <w:gridCol w:w="3060"/>
              <w:gridCol w:w="1985"/>
              <w:gridCol w:w="1109"/>
            </w:tblGrid>
            <w:tr>
              <w:tblPrEx>
                <w:tblW w:w="4997" w:type="pct"/>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CellMar>
                  <w:top w:w="0" w:type="dxa"/>
                  <w:left w:w="108" w:type="dxa"/>
                  <w:bottom w:w="0" w:type="dxa"/>
                  <w:right w:w="108" w:type="dxa"/>
                </w:tblCellMar>
              </w:tblPrEx>
              <w:trPr>
                <w:trHeight w:val="387"/>
                <w:jc w:val="center"/>
              </w:trPr>
              <w:tc>
                <w:tcPr>
                  <w:tcW w:w="670" w:type="pct"/>
                  <w:tcBorders>
                    <w:top w:val="single" w:sz="12" w:space="0" w:color="auto"/>
                    <w:left w:val="nil"/>
                    <w:bottom w:val="single" w:sz="6" w:space="0" w:color="auto"/>
                    <w:right w:val="single" w:sz="6" w:space="0" w:color="auto"/>
                  </w:tcBorders>
                  <w:vAlign w:val="center"/>
                </w:tcPr>
                <w:p>
                  <w:pPr>
                    <w:pStyle w:val="a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专项评价的类别</w:t>
                  </w:r>
                </w:p>
              </w:tc>
              <w:tc>
                <w:tcPr>
                  <w:tcW w:w="2153" w:type="pct"/>
                  <w:tcBorders>
                    <w:top w:val="single" w:sz="12" w:space="0" w:color="auto"/>
                    <w:left w:val="single" w:sz="6" w:space="0" w:color="auto"/>
                    <w:bottom w:val="single" w:sz="6" w:space="0" w:color="auto"/>
                    <w:right w:val="single" w:sz="6" w:space="0" w:color="auto"/>
                  </w:tcBorders>
                  <w:vAlign w:val="center"/>
                </w:tcPr>
                <w:p>
                  <w:pPr>
                    <w:pStyle w:val="a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设置原则</w:t>
                  </w:r>
                </w:p>
              </w:tc>
              <w:tc>
                <w:tcPr>
                  <w:tcW w:w="1397" w:type="pct"/>
                  <w:tcBorders>
                    <w:top w:val="single" w:sz="12" w:space="0" w:color="auto"/>
                    <w:left w:val="single" w:sz="6" w:space="0" w:color="auto"/>
                    <w:bottom w:val="single" w:sz="6" w:space="0" w:color="auto"/>
                    <w:right w:val="single" w:sz="6" w:space="0" w:color="auto"/>
                  </w:tcBorders>
                  <w:vAlign w:val="center"/>
                </w:tcPr>
                <w:p>
                  <w:pPr>
                    <w:pStyle w:val="a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本项目情况</w:t>
                  </w:r>
                </w:p>
              </w:tc>
              <w:tc>
                <w:tcPr>
                  <w:tcW w:w="778" w:type="pct"/>
                  <w:tcBorders>
                    <w:top w:val="single" w:sz="12" w:space="0" w:color="auto"/>
                    <w:left w:val="single" w:sz="6" w:space="0" w:color="auto"/>
                    <w:bottom w:val="single" w:sz="6" w:space="0" w:color="auto"/>
                    <w:right w:val="nil"/>
                  </w:tcBorders>
                  <w:vAlign w:val="center"/>
                </w:tcPr>
                <w:p>
                  <w:pPr>
                    <w:pStyle w:val="a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设置情况</w:t>
                  </w:r>
                </w:p>
              </w:tc>
            </w:tr>
            <w:tr>
              <w:tblPrEx>
                <w:tblW w:w="4997" w:type="pct"/>
                <w:jc w:val="center"/>
                <w:tblCellMar>
                  <w:top w:w="0" w:type="dxa"/>
                  <w:left w:w="108" w:type="dxa"/>
                  <w:bottom w:w="0" w:type="dxa"/>
                  <w:right w:w="108" w:type="dxa"/>
                </w:tblCellMar>
              </w:tblPrEx>
              <w:trPr>
                <w:trHeight w:val="387"/>
                <w:jc w:val="center"/>
              </w:trPr>
              <w:tc>
                <w:tcPr>
                  <w:tcW w:w="670" w:type="pct"/>
                  <w:tcBorders>
                    <w:top w:val="single" w:sz="6" w:space="0" w:color="auto"/>
                    <w:left w:val="nil"/>
                    <w:bottom w:val="single" w:sz="6" w:space="0" w:color="auto"/>
                    <w:right w:val="single" w:sz="6" w:space="0" w:color="auto"/>
                  </w:tcBorders>
                  <w:vAlign w:val="center"/>
                </w:tcPr>
                <w:p>
                  <w:pPr>
                    <w:pStyle w:val="a3"/>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大气</w:t>
                  </w:r>
                </w:p>
              </w:tc>
              <w:tc>
                <w:tcPr>
                  <w:tcW w:w="2153" w:type="pct"/>
                  <w:tcBorders>
                    <w:top w:val="single" w:sz="6" w:space="0" w:color="auto"/>
                    <w:left w:val="single" w:sz="6" w:space="0" w:color="auto"/>
                    <w:bottom w:val="single" w:sz="6" w:space="0" w:color="auto"/>
                    <w:right w:val="single" w:sz="6" w:space="0" w:color="auto"/>
                  </w:tcBorders>
                  <w:vAlign w:val="center"/>
                </w:tcPr>
                <w:p>
                  <w:pPr>
                    <w:pStyle w:val="a3"/>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排放废气含有毒有害污染物</w:t>
                  </w:r>
                  <w:r>
                    <w:rPr>
                      <w:color w:val="000000" w:themeColor="text1"/>
                      <w:highlight w:val="none"/>
                      <w:vertAlign w:val="superscript"/>
                      <w14:textFill>
                        <w14:solidFill>
                          <w14:schemeClr w14:val="tx1"/>
                        </w14:solidFill>
                      </w14:textFill>
                    </w:rPr>
                    <w:t>1</w:t>
                  </w:r>
                  <w:r>
                    <w:rPr>
                      <w:color w:val="000000" w:themeColor="text1"/>
                      <w:highlight w:val="none"/>
                      <w14:textFill>
                        <w14:solidFill>
                          <w14:schemeClr w14:val="tx1"/>
                        </w14:solidFill>
                      </w14:textFill>
                    </w:rPr>
                    <w:t>、二噁英、苯并[ a ]芘、氰化物、氯气且厂界外500米范围内有环境空气保护目标</w:t>
                  </w:r>
                  <w:r>
                    <w:rPr>
                      <w:color w:val="000000" w:themeColor="text1"/>
                      <w:highlight w:val="none"/>
                      <w:vertAlign w:val="superscript"/>
                      <w14:textFill>
                        <w14:solidFill>
                          <w14:schemeClr w14:val="tx1"/>
                        </w14:solidFill>
                      </w14:textFill>
                    </w:rPr>
                    <w:t>2</w:t>
                  </w:r>
                  <w:r>
                    <w:rPr>
                      <w:color w:val="000000" w:themeColor="text1"/>
                      <w:highlight w:val="none"/>
                      <w14:textFill>
                        <w14:solidFill>
                          <w14:schemeClr w14:val="tx1"/>
                        </w14:solidFill>
                      </w14:textFill>
                    </w:rPr>
                    <w:t>的建设项目</w:t>
                  </w:r>
                </w:p>
              </w:tc>
              <w:tc>
                <w:tcPr>
                  <w:tcW w:w="1397" w:type="pct"/>
                  <w:tcBorders>
                    <w:top w:val="single" w:sz="6" w:space="0" w:color="auto"/>
                    <w:left w:val="single" w:sz="6" w:space="0" w:color="auto"/>
                    <w:bottom w:val="single" w:sz="6" w:space="0" w:color="auto"/>
                    <w:right w:val="single" w:sz="6" w:space="0" w:color="auto"/>
                  </w:tcBorders>
                  <w:vAlign w:val="center"/>
                </w:tcPr>
                <w:p>
                  <w:pPr>
                    <w:pStyle w:val="a3"/>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废气不含以上污染物</w:t>
                  </w:r>
                </w:p>
              </w:tc>
              <w:tc>
                <w:tcPr>
                  <w:tcW w:w="778" w:type="pct"/>
                  <w:tcBorders>
                    <w:top w:val="single" w:sz="6" w:space="0" w:color="auto"/>
                    <w:left w:val="single" w:sz="6" w:space="0" w:color="auto"/>
                    <w:bottom w:val="single" w:sz="6" w:space="0" w:color="auto"/>
                    <w:right w:val="nil"/>
                  </w:tcBorders>
                  <w:vAlign w:val="center"/>
                </w:tcPr>
                <w:p>
                  <w:pPr>
                    <w:pStyle w:val="a3"/>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无须设置</w:t>
                  </w:r>
                </w:p>
              </w:tc>
            </w:tr>
            <w:tr>
              <w:tblPrEx>
                <w:tblW w:w="4997" w:type="pct"/>
                <w:jc w:val="center"/>
                <w:tblCellMar>
                  <w:top w:w="0" w:type="dxa"/>
                  <w:left w:w="108" w:type="dxa"/>
                  <w:bottom w:w="0" w:type="dxa"/>
                  <w:right w:w="108" w:type="dxa"/>
                </w:tblCellMar>
              </w:tblPrEx>
              <w:trPr>
                <w:trHeight w:val="387"/>
                <w:jc w:val="center"/>
              </w:trPr>
              <w:tc>
                <w:tcPr>
                  <w:tcW w:w="670" w:type="pct"/>
                  <w:tcBorders>
                    <w:top w:val="single" w:sz="6" w:space="0" w:color="auto"/>
                    <w:left w:val="nil"/>
                    <w:bottom w:val="single" w:sz="6" w:space="0" w:color="auto"/>
                    <w:right w:val="single" w:sz="6" w:space="0" w:color="auto"/>
                  </w:tcBorders>
                  <w:vAlign w:val="center"/>
                </w:tcPr>
                <w:p>
                  <w:pPr>
                    <w:pStyle w:val="a3"/>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地表水</w:t>
                  </w:r>
                </w:p>
              </w:tc>
              <w:tc>
                <w:tcPr>
                  <w:tcW w:w="2153" w:type="pct"/>
                  <w:tcBorders>
                    <w:top w:val="single" w:sz="6" w:space="0" w:color="auto"/>
                    <w:left w:val="single" w:sz="6" w:space="0" w:color="auto"/>
                    <w:bottom w:val="single" w:sz="6" w:space="0" w:color="auto"/>
                    <w:right w:val="single" w:sz="6" w:space="0" w:color="auto"/>
                  </w:tcBorders>
                  <w:vAlign w:val="center"/>
                </w:tcPr>
                <w:p>
                  <w:pPr>
                    <w:pStyle w:val="a3"/>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新增工业废水直排建设项目（槽罐车外送污水处理厂的除外）；新增废水直排的污水集中处理厂</w:t>
                  </w:r>
                </w:p>
              </w:tc>
              <w:tc>
                <w:tcPr>
                  <w:tcW w:w="1397" w:type="pct"/>
                  <w:tcBorders>
                    <w:top w:val="single" w:sz="6" w:space="0" w:color="auto"/>
                    <w:left w:val="single" w:sz="6" w:space="0" w:color="auto"/>
                    <w:bottom w:val="single" w:sz="6" w:space="0" w:color="auto"/>
                    <w:right w:val="single" w:sz="6" w:space="0" w:color="auto"/>
                  </w:tcBorders>
                  <w:vAlign w:val="center"/>
                </w:tcPr>
                <w:p>
                  <w:pPr>
                    <w:pStyle w:val="a3"/>
                    <w:rPr>
                      <w:rFonts w:eastAsia="宋体"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生产</w:t>
                  </w:r>
                  <w:r>
                    <w:rPr>
                      <w:color w:val="000000" w:themeColor="text1"/>
                      <w:highlight w:val="none"/>
                      <w14:textFill>
                        <w14:solidFill>
                          <w14:schemeClr w14:val="tx1"/>
                        </w14:solidFill>
                      </w14:textFill>
                    </w:rPr>
                    <w:t>废水</w:t>
                  </w:r>
                  <w:r>
                    <w:rPr>
                      <w:rFonts w:hint="eastAsia"/>
                      <w:color w:val="000000" w:themeColor="text1"/>
                      <w:highlight w:val="none"/>
                      <w:lang w:val="en-US" w:eastAsia="zh-CN"/>
                      <w14:textFill>
                        <w14:solidFill>
                          <w14:schemeClr w14:val="tx1"/>
                        </w14:solidFill>
                      </w14:textFill>
                    </w:rPr>
                    <w:t>循环使用不外排，生活污水经隔油池+一体化设施处理达标后回用于菜地灌溉</w:t>
                  </w:r>
                </w:p>
              </w:tc>
              <w:tc>
                <w:tcPr>
                  <w:tcW w:w="778" w:type="pct"/>
                  <w:tcBorders>
                    <w:top w:val="single" w:sz="6" w:space="0" w:color="auto"/>
                    <w:left w:val="single" w:sz="6" w:space="0" w:color="auto"/>
                    <w:bottom w:val="single" w:sz="6" w:space="0" w:color="auto"/>
                    <w:right w:val="nil"/>
                  </w:tcBorders>
                  <w:vAlign w:val="center"/>
                </w:tcPr>
                <w:p>
                  <w:pPr>
                    <w:pStyle w:val="a3"/>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无须设置</w:t>
                  </w:r>
                </w:p>
              </w:tc>
            </w:tr>
            <w:tr>
              <w:tblPrEx>
                <w:tblW w:w="4997" w:type="pct"/>
                <w:jc w:val="center"/>
                <w:tblCellMar>
                  <w:top w:w="0" w:type="dxa"/>
                  <w:left w:w="108" w:type="dxa"/>
                  <w:bottom w:w="0" w:type="dxa"/>
                  <w:right w:w="108" w:type="dxa"/>
                </w:tblCellMar>
              </w:tblPrEx>
              <w:trPr>
                <w:trHeight w:val="387"/>
                <w:jc w:val="center"/>
              </w:trPr>
              <w:tc>
                <w:tcPr>
                  <w:tcW w:w="670" w:type="pct"/>
                  <w:tcBorders>
                    <w:top w:val="single" w:sz="6" w:space="0" w:color="auto"/>
                    <w:left w:val="nil"/>
                    <w:bottom w:val="single" w:sz="6" w:space="0" w:color="auto"/>
                    <w:right w:val="single" w:sz="6" w:space="0" w:color="auto"/>
                  </w:tcBorders>
                  <w:vAlign w:val="center"/>
                </w:tcPr>
                <w:p>
                  <w:pPr>
                    <w:pStyle w:val="a3"/>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环境风险</w:t>
                  </w:r>
                </w:p>
              </w:tc>
              <w:tc>
                <w:tcPr>
                  <w:tcW w:w="2153" w:type="pct"/>
                  <w:tcBorders>
                    <w:top w:val="single" w:sz="6" w:space="0" w:color="auto"/>
                    <w:left w:val="single" w:sz="6" w:space="0" w:color="auto"/>
                    <w:bottom w:val="single" w:sz="6" w:space="0" w:color="auto"/>
                    <w:right w:val="single" w:sz="6" w:space="0" w:color="auto"/>
                  </w:tcBorders>
                  <w:vAlign w:val="center"/>
                </w:tcPr>
                <w:p>
                  <w:pPr>
                    <w:pStyle w:val="a3"/>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有毒有害和易燃易爆危险物质存储量超过临界量3的建设项目</w:t>
                  </w:r>
                </w:p>
              </w:tc>
              <w:tc>
                <w:tcPr>
                  <w:tcW w:w="1397" w:type="pct"/>
                  <w:tcBorders>
                    <w:top w:val="single" w:sz="6" w:space="0" w:color="auto"/>
                    <w:left w:val="single" w:sz="6" w:space="0" w:color="auto"/>
                    <w:bottom w:val="single" w:sz="6" w:space="0" w:color="auto"/>
                    <w:right w:val="single" w:sz="6" w:space="0" w:color="auto"/>
                  </w:tcBorders>
                  <w:vAlign w:val="center"/>
                </w:tcPr>
                <w:p>
                  <w:pPr>
                    <w:pStyle w:val="a3"/>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未超过临界量</w:t>
                  </w:r>
                </w:p>
              </w:tc>
              <w:tc>
                <w:tcPr>
                  <w:tcW w:w="778" w:type="pct"/>
                  <w:tcBorders>
                    <w:top w:val="single" w:sz="6" w:space="0" w:color="auto"/>
                    <w:left w:val="single" w:sz="6" w:space="0" w:color="auto"/>
                    <w:bottom w:val="single" w:sz="6" w:space="0" w:color="auto"/>
                    <w:right w:val="nil"/>
                  </w:tcBorders>
                  <w:vAlign w:val="center"/>
                </w:tcPr>
                <w:p>
                  <w:pPr>
                    <w:pStyle w:val="a3"/>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无须设置</w:t>
                  </w:r>
                </w:p>
              </w:tc>
            </w:tr>
          </w:tbl>
          <w:p/>
        </w:tc>
      </w:tr>
    </w:tbl>
    <w:p>
      <w:pPr>
        <w:sectPr>
          <w:headerReference w:type="default" r:id="rId6"/>
          <w:footerReference w:type="default" r:id="rId7"/>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fmt="decimal" w:start="1"/>
          <w:cols w:num="1" w:space="720"/>
          <w:docGrid w:linePitch="312" w:charSpace="0"/>
        </w:sectPr>
      </w:pP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544"/>
        <w:gridCol w:w="7326"/>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1021"/>
          <w:jc w:val="center"/>
        </w:trPr>
        <w:tc>
          <w:tcPr>
            <w:tcW w:w="1732" w:type="dxa"/>
            <w:vAlign w:val="center"/>
          </w:tcPr>
          <w:p/>
        </w:tc>
        <w:tc>
          <w:tcPr>
            <w:tcW w:w="7138" w:type="dxa"/>
            <w:vAlign w:val="center"/>
          </w:tcPr>
          <w:tbl>
            <w:tblPr>
              <w:tblStyle w:val="TableNormal"/>
              <w:tblW w:w="4997" w:type="pct"/>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CellMar>
                <w:top w:w="0" w:type="dxa"/>
                <w:left w:w="108" w:type="dxa"/>
                <w:bottom w:w="0" w:type="dxa"/>
                <w:right w:w="108" w:type="dxa"/>
              </w:tblCellMar>
            </w:tblPr>
            <w:tblGrid>
              <w:gridCol w:w="952"/>
              <w:gridCol w:w="3060"/>
              <w:gridCol w:w="1985"/>
              <w:gridCol w:w="1109"/>
            </w:tblGrid>
            <w:tr>
              <w:tblPrEx>
                <w:tblW w:w="4997" w:type="pct"/>
                <w:jc w:val="center"/>
                <w:tblBorders>
                  <w:top w:val="single" w:sz="12" w:space="0" w:color="auto"/>
                  <w:left w:val="none" w:sz="0" w:space="0" w:color="auto"/>
                  <w:bottom w:val="single" w:sz="12" w:space="0" w:color="auto"/>
                  <w:right w:val="none" w:sz="0" w:space="0" w:color="auto"/>
                  <w:insideH w:val="single" w:sz="6" w:space="0" w:color="auto"/>
                  <w:insideV w:val="single" w:sz="6" w:space="0" w:color="auto"/>
                </w:tblBorders>
                <w:tblCellMar>
                  <w:top w:w="0" w:type="dxa"/>
                  <w:left w:w="108" w:type="dxa"/>
                  <w:bottom w:w="0" w:type="dxa"/>
                  <w:right w:w="108" w:type="dxa"/>
                </w:tblCellMar>
              </w:tblPrEx>
              <w:trPr>
                <w:trHeight w:val="387"/>
                <w:jc w:val="center"/>
              </w:trPr>
              <w:tc>
                <w:tcPr>
                  <w:tcW w:w="670" w:type="pct"/>
                  <w:tcBorders>
                    <w:top w:val="single" w:sz="6" w:space="0" w:color="auto"/>
                    <w:left w:val="nil"/>
                    <w:bottom w:val="single" w:sz="6" w:space="0" w:color="auto"/>
                    <w:right w:val="single" w:sz="6" w:space="0" w:color="auto"/>
                  </w:tcBorders>
                  <w:vAlign w:val="center"/>
                </w:tcPr>
                <w:p>
                  <w:pPr>
                    <w:pStyle w:val="a3"/>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生态</w:t>
                  </w:r>
                </w:p>
              </w:tc>
              <w:tc>
                <w:tcPr>
                  <w:tcW w:w="2153" w:type="pct"/>
                  <w:tcBorders>
                    <w:top w:val="single" w:sz="6" w:space="0" w:color="auto"/>
                    <w:left w:val="single" w:sz="6" w:space="0" w:color="auto"/>
                    <w:bottom w:val="single" w:sz="6" w:space="0" w:color="auto"/>
                    <w:right w:val="single" w:sz="6" w:space="0" w:color="auto"/>
                  </w:tcBorders>
                  <w:vAlign w:val="center"/>
                </w:tcPr>
                <w:p>
                  <w:pPr>
                    <w:pStyle w:val="a3"/>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取水口下游500米范围内有重要水生生物的自然产卵场、索饵场、越冬场和洄游通道的新增河道取水的污染类建设项目</w:t>
                  </w:r>
                </w:p>
              </w:tc>
              <w:tc>
                <w:tcPr>
                  <w:tcW w:w="1397" w:type="pct"/>
                  <w:tcBorders>
                    <w:top w:val="single" w:sz="6" w:space="0" w:color="auto"/>
                    <w:left w:val="single" w:sz="6" w:space="0" w:color="auto"/>
                    <w:bottom w:val="single" w:sz="6" w:space="0" w:color="auto"/>
                    <w:right w:val="single" w:sz="6" w:space="0" w:color="auto"/>
                  </w:tcBorders>
                  <w:vAlign w:val="center"/>
                </w:tcPr>
                <w:p>
                  <w:pPr>
                    <w:pStyle w:val="a3"/>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不涉及</w:t>
                  </w:r>
                </w:p>
              </w:tc>
              <w:tc>
                <w:tcPr>
                  <w:tcW w:w="778" w:type="pct"/>
                  <w:tcBorders>
                    <w:top w:val="single" w:sz="6" w:space="0" w:color="auto"/>
                    <w:left w:val="single" w:sz="6" w:space="0" w:color="auto"/>
                    <w:bottom w:val="single" w:sz="6" w:space="0" w:color="auto"/>
                    <w:right w:val="nil"/>
                  </w:tcBorders>
                  <w:vAlign w:val="center"/>
                </w:tcPr>
                <w:p>
                  <w:pPr>
                    <w:pStyle w:val="a3"/>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无须设置</w:t>
                  </w:r>
                </w:p>
              </w:tc>
            </w:tr>
            <w:tr>
              <w:tblPrEx>
                <w:tblW w:w="4997" w:type="pct"/>
                <w:jc w:val="center"/>
                <w:tblCellMar>
                  <w:top w:w="0" w:type="dxa"/>
                  <w:left w:w="108" w:type="dxa"/>
                  <w:bottom w:w="0" w:type="dxa"/>
                  <w:right w:w="108" w:type="dxa"/>
                </w:tblCellMar>
              </w:tblPrEx>
              <w:trPr>
                <w:trHeight w:val="387"/>
                <w:jc w:val="center"/>
              </w:trPr>
              <w:tc>
                <w:tcPr>
                  <w:tcW w:w="670" w:type="pct"/>
                  <w:tcBorders>
                    <w:top w:val="single" w:sz="6" w:space="0" w:color="auto"/>
                    <w:left w:val="nil"/>
                    <w:bottom w:val="single" w:sz="6" w:space="0" w:color="auto"/>
                    <w:right w:val="single" w:sz="6" w:space="0" w:color="auto"/>
                  </w:tcBorders>
                  <w:vAlign w:val="center"/>
                </w:tcPr>
                <w:p>
                  <w:pPr>
                    <w:pStyle w:val="a3"/>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海洋</w:t>
                  </w:r>
                </w:p>
              </w:tc>
              <w:tc>
                <w:tcPr>
                  <w:tcW w:w="2153" w:type="pct"/>
                  <w:tcBorders>
                    <w:top w:val="single" w:sz="6" w:space="0" w:color="auto"/>
                    <w:left w:val="single" w:sz="6" w:space="0" w:color="auto"/>
                    <w:bottom w:val="single" w:sz="6" w:space="0" w:color="auto"/>
                    <w:right w:val="single" w:sz="6" w:space="0" w:color="auto"/>
                  </w:tcBorders>
                  <w:vAlign w:val="center"/>
                </w:tcPr>
                <w:p>
                  <w:pPr>
                    <w:pStyle w:val="a3"/>
                    <w:jc w:val="cente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直接向海排放污染物的海洋工程建设项目</w:t>
                  </w:r>
                </w:p>
              </w:tc>
              <w:tc>
                <w:tcPr>
                  <w:tcW w:w="1397" w:type="pct"/>
                  <w:tcBorders>
                    <w:top w:val="single" w:sz="6" w:space="0" w:color="auto"/>
                    <w:left w:val="single" w:sz="6" w:space="0" w:color="auto"/>
                    <w:bottom w:val="single" w:sz="6" w:space="0" w:color="auto"/>
                    <w:right w:val="single" w:sz="6" w:space="0" w:color="auto"/>
                  </w:tcBorders>
                  <w:vAlign w:val="center"/>
                </w:tcPr>
                <w:p>
                  <w:pPr>
                    <w:pStyle w:val="a3"/>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不涉及</w:t>
                  </w:r>
                </w:p>
              </w:tc>
              <w:tc>
                <w:tcPr>
                  <w:tcW w:w="778" w:type="pct"/>
                  <w:tcBorders>
                    <w:top w:val="single" w:sz="6" w:space="0" w:color="auto"/>
                    <w:left w:val="single" w:sz="6" w:space="0" w:color="auto"/>
                    <w:bottom w:val="single" w:sz="6" w:space="0" w:color="auto"/>
                    <w:right w:val="nil"/>
                  </w:tcBorders>
                  <w:vAlign w:val="center"/>
                </w:tcPr>
                <w:p>
                  <w:pPr>
                    <w:pStyle w:val="a3"/>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无须设置</w:t>
                  </w:r>
                </w:p>
              </w:tc>
            </w:tr>
            <w:tr>
              <w:tblPrEx>
                <w:tblW w:w="4997" w:type="pct"/>
                <w:jc w:val="center"/>
                <w:tblCellMar>
                  <w:top w:w="0" w:type="dxa"/>
                  <w:left w:w="108" w:type="dxa"/>
                  <w:bottom w:w="0" w:type="dxa"/>
                  <w:right w:w="108" w:type="dxa"/>
                </w:tblCellMar>
              </w:tblPrEx>
              <w:trPr>
                <w:trHeight w:val="387"/>
                <w:jc w:val="center"/>
              </w:trPr>
              <w:tc>
                <w:tcPr>
                  <w:tcW w:w="5000" w:type="pct"/>
                  <w:gridSpan w:val="4"/>
                  <w:tcBorders>
                    <w:top w:val="single" w:sz="6" w:space="0" w:color="auto"/>
                    <w:left w:val="nil"/>
                    <w:bottom w:val="single" w:sz="12" w:space="0" w:color="auto"/>
                    <w:right w:val="nil"/>
                  </w:tcBorders>
                  <w:vAlign w:val="center"/>
                </w:tcPr>
                <w:p>
                  <w:pPr>
                    <w:pStyle w:val="a3"/>
                    <w:jc w:val="left"/>
                    <w:rPr>
                      <w:color w:val="000000" w:themeColor="text1"/>
                      <w:highlight w:val="none"/>
                      <w14:textFill>
                        <w14:solidFill>
                          <w14:schemeClr w14:val="tx1"/>
                        </w14:solidFill>
                      </w14:textFill>
                    </w:rPr>
                  </w:pPr>
                  <w:r>
                    <w:rPr>
                      <w:color w:val="000000" w:themeColor="text1"/>
                      <w:sz w:val="18"/>
                      <w:szCs w:val="18"/>
                      <w:highlight w:val="none"/>
                      <w14:textFill>
                        <w14:solidFill>
                          <w14:schemeClr w14:val="tx1"/>
                        </w14:solidFill>
                      </w14:textFill>
                    </w:rPr>
                    <w:t>注：1.废气中有毒有害污染物</w:t>
                  </w:r>
                  <w:r>
                    <w:rPr>
                      <w:rFonts w:hint="eastAsia"/>
                      <w:color w:val="000000" w:themeColor="text1"/>
                      <w:sz w:val="18"/>
                      <w:szCs w:val="18"/>
                      <w:highlight w:val="none"/>
                      <w:lang w:eastAsia="zh-CN"/>
                      <w14:textFill>
                        <w14:solidFill>
                          <w14:schemeClr w14:val="tx1"/>
                        </w14:solidFill>
                      </w14:textFill>
                    </w:rPr>
                    <w:t>指标</w:t>
                  </w:r>
                  <w:r>
                    <w:rPr>
                      <w:color w:val="000000" w:themeColor="text1"/>
                      <w:sz w:val="18"/>
                      <w:szCs w:val="18"/>
                      <w:highlight w:val="none"/>
                      <w14:textFill>
                        <w14:solidFill>
                          <w14:schemeClr w14:val="tx1"/>
                        </w14:solidFill>
                      </w14:textFill>
                    </w:rPr>
                    <w:t>纳入《有毒有害大气污染物名录》的污染物（不包括无排放标准的污染物）。2.环境空气保护目标指自然保护区、风景名胜区、居住区、文化区和农村地区中人群较集中的区域。3.临界量及其计算方法可参考《建设项目环境风险评价技术导则》（HJ 169）附录B、附录C。</w:t>
                  </w:r>
                </w:p>
              </w:tc>
            </w:tr>
          </w:tbl>
          <w:p>
            <w:pPr>
              <w:pStyle w:val="a15"/>
              <w:bidi w:val="0"/>
              <w:rPr>
                <w:rFonts w:cs="宋体"/>
                <w:color w:val="000000" w:themeColor="text1"/>
                <w:kern w:val="0"/>
                <w:highlight w:val="none"/>
                <w14:textFill>
                  <w14:solidFill>
                    <w14:schemeClr w14:val="tx1"/>
                  </w14:solidFill>
                </w14:textFill>
              </w:rPr>
            </w:pPr>
            <w:r>
              <w:rPr>
                <w:rFonts w:hint="eastAsia"/>
                <w:color w:val="000000" w:themeColor="text1"/>
                <w:highlight w:val="none"/>
                <w14:textFill>
                  <w14:solidFill>
                    <w14:schemeClr w14:val="tx1"/>
                  </w14:solidFill>
                </w14:textFill>
              </w:rPr>
              <w:t>综上，本项目</w:t>
            </w:r>
            <w:r>
              <w:rPr>
                <w:rFonts w:hint="eastAsia"/>
                <w:color w:val="000000" w:themeColor="text1"/>
                <w:highlight w:val="none"/>
                <w:lang w:eastAsia="zh-CN"/>
                <w14:textFill>
                  <w14:solidFill>
                    <w14:schemeClr w14:val="tx1"/>
                  </w14:solidFill>
                </w14:textFill>
              </w:rPr>
              <w:t>无须设置</w:t>
            </w:r>
            <w:r>
              <w:rPr>
                <w:rFonts w:hint="eastAsia"/>
                <w:color w:val="000000" w:themeColor="text1"/>
                <w:highlight w:val="none"/>
                <w14:textFill>
                  <w14:solidFill>
                    <w14:schemeClr w14:val="tx1"/>
                  </w14:solidFill>
                </w14:textFill>
              </w:rPr>
              <w:t>专项评价。</w:t>
            </w:r>
          </w:p>
        </w:tc>
      </w:tr>
      <w:bookmarkEnd w:id="0"/>
      <w:tr>
        <w:tblPrEx>
          <w:tblW w:w="8870" w:type="dxa"/>
          <w:jc w:val="center"/>
          <w:tblCellMar>
            <w:top w:w="0" w:type="dxa"/>
            <w:left w:w="108" w:type="dxa"/>
            <w:bottom w:w="0" w:type="dxa"/>
            <w:right w:w="108" w:type="dxa"/>
          </w:tblCellMar>
        </w:tblPrEx>
        <w:trPr>
          <w:trHeight w:val="171"/>
          <w:jc w:val="center"/>
        </w:trPr>
        <w:tc>
          <w:tcPr>
            <w:tcW w:w="1732" w:type="dxa"/>
            <w:vAlign w:val="center"/>
          </w:tcPr>
          <w:p>
            <w:pPr>
              <w:autoSpaceDE w:val="0"/>
              <w:autoSpaceDN w:val="0"/>
              <w:adjustRightInd w:val="0"/>
              <w:snapToGrid w:val="0"/>
              <w:jc w:val="center"/>
              <w:rPr>
                <w:rFonts w:cs="宋体"/>
                <w:color w:val="000000" w:themeColor="text1"/>
                <w:kern w:val="0"/>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规划情况</w:t>
            </w:r>
          </w:p>
        </w:tc>
        <w:tc>
          <w:tcPr>
            <w:tcW w:w="7138" w:type="dxa"/>
            <w:vAlign w:val="center"/>
          </w:tcPr>
          <w:p>
            <w:pPr>
              <w:pStyle w:val="a15"/>
              <w:numPr>
                <w:ilvl w:val="0"/>
                <w:numId w:val="0"/>
              </w:numPr>
              <w:bidi w:val="0"/>
              <w:jc w:val="center"/>
              <w:rPr>
                <w:rFonts w:cs="宋体" w:hint="eastAsia"/>
                <w:color w:val="000000" w:themeColor="text1"/>
                <w:kern w:val="0"/>
                <w:highlight w:val="none"/>
                <w:lang w:val="en-US" w:eastAsia="zh-CN"/>
                <w14:textFill>
                  <w14:solidFill>
                    <w14:schemeClr w14:val="tx1"/>
                  </w14:solidFill>
                </w14:textFill>
              </w:rPr>
            </w:pPr>
            <w:r>
              <w:rPr>
                <w:rFonts w:cs="宋体" w:hint="eastAsia"/>
                <w:color w:val="000000" w:themeColor="text1"/>
                <w:kern w:val="0"/>
                <w:highlight w:val="none"/>
                <w:lang w:val="en-US" w:eastAsia="zh-CN"/>
                <w14:textFill>
                  <w14:solidFill>
                    <w14:schemeClr w14:val="tx1"/>
                  </w14:solidFill>
                </w14:textFill>
              </w:rPr>
              <w:t>无</w:t>
            </w:r>
          </w:p>
        </w:tc>
      </w:tr>
      <w:tr>
        <w:tblPrEx>
          <w:tblW w:w="8870" w:type="dxa"/>
          <w:jc w:val="center"/>
          <w:tblCellMar>
            <w:top w:w="0" w:type="dxa"/>
            <w:left w:w="108" w:type="dxa"/>
            <w:bottom w:w="0" w:type="dxa"/>
            <w:right w:w="108" w:type="dxa"/>
          </w:tblCellMar>
        </w:tblPrEx>
        <w:trPr>
          <w:trHeight w:val="632"/>
          <w:jc w:val="center"/>
        </w:trPr>
        <w:tc>
          <w:tcPr>
            <w:tcW w:w="1732" w:type="dxa"/>
            <w:vAlign w:val="center"/>
          </w:tcPr>
          <w:p>
            <w:pPr>
              <w:adjustRightInd w:val="0"/>
              <w:snapToGrid w:val="0"/>
              <w:jc w:val="center"/>
              <w:rPr>
                <w:rFonts w:cs="宋体"/>
                <w:color w:val="000000" w:themeColor="text1"/>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规划环境影响</w:t>
            </w:r>
          </w:p>
          <w:p>
            <w:pPr>
              <w:adjustRightInd w:val="0"/>
              <w:snapToGrid w:val="0"/>
              <w:jc w:val="center"/>
              <w:rPr>
                <w:rFonts w:cs="宋体"/>
                <w:color w:val="000000" w:themeColor="text1"/>
                <w:kern w:val="0"/>
                <w:sz w:val="24"/>
                <w:highlight w:val="none"/>
                <w14:textFill>
                  <w14:solidFill>
                    <w14:schemeClr w14:val="tx1"/>
                  </w14:solidFill>
                </w14:textFill>
              </w:rPr>
            </w:pPr>
            <w:r>
              <w:rPr>
                <w:rFonts w:cs="宋体" w:hint="eastAsia"/>
                <w:color w:val="000000" w:themeColor="text1"/>
                <w:sz w:val="24"/>
                <w:highlight w:val="none"/>
                <w14:textFill>
                  <w14:solidFill>
                    <w14:schemeClr w14:val="tx1"/>
                  </w14:solidFill>
                </w14:textFill>
              </w:rPr>
              <w:t>评价情况</w:t>
            </w:r>
          </w:p>
        </w:tc>
        <w:tc>
          <w:tcPr>
            <w:tcW w:w="7138" w:type="dxa"/>
            <w:vAlign w:val="center"/>
          </w:tcPr>
          <w:p>
            <w:pPr>
              <w:autoSpaceDE w:val="0"/>
              <w:autoSpaceDN w:val="0"/>
              <w:adjustRightInd w:val="0"/>
              <w:snapToGrid w:val="0"/>
              <w:jc w:val="center"/>
              <w:rPr>
                <w:rFonts w:cs="宋体"/>
                <w:color w:val="000000" w:themeColor="text1"/>
                <w:kern w:val="0"/>
                <w:sz w:val="24"/>
                <w:highlight w:val="none"/>
                <w14:textFill>
                  <w14:solidFill>
                    <w14:schemeClr w14:val="tx1"/>
                  </w14:solidFill>
                </w14:textFill>
              </w:rPr>
            </w:pPr>
            <w:r>
              <w:rPr>
                <w:rFonts w:ascii="Times New Roman" w:eastAsia="宋体" w:hAnsi="Times New Roman" w:cs="Times New Roman" w:hint="eastAsia"/>
                <w:color w:val="000000" w:themeColor="text1"/>
                <w:kern w:val="2"/>
                <w:sz w:val="24"/>
                <w:szCs w:val="24"/>
                <w:highlight w:val="none"/>
                <w:lang w:val="en-US" w:eastAsia="zh-CN" w:bidi="ar-SA"/>
                <w14:textFill>
                  <w14:solidFill>
                    <w14:schemeClr w14:val="tx1"/>
                  </w14:solidFill>
                </w14:textFill>
              </w:rPr>
              <w:t>无</w:t>
            </w:r>
          </w:p>
        </w:tc>
      </w:tr>
      <w:tr>
        <w:tblPrEx>
          <w:tblW w:w="8870" w:type="dxa"/>
          <w:jc w:val="center"/>
          <w:tblCellMar>
            <w:top w:w="0" w:type="dxa"/>
            <w:left w:w="108" w:type="dxa"/>
            <w:bottom w:w="0" w:type="dxa"/>
            <w:right w:w="108" w:type="dxa"/>
          </w:tblCellMar>
        </w:tblPrEx>
        <w:trPr>
          <w:trHeight w:val="1021"/>
          <w:jc w:val="center"/>
        </w:trPr>
        <w:tc>
          <w:tcPr>
            <w:tcW w:w="1732" w:type="dxa"/>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cs="宋体"/>
                <w:color w:val="000000" w:themeColor="text1"/>
                <w:kern w:val="0"/>
                <w:sz w:val="24"/>
                <w:highlight w:val="none"/>
                <w14:textFill>
                  <w14:solidFill>
                    <w14:schemeClr w14:val="tx1"/>
                  </w14:solidFill>
                </w14:textFill>
              </w:rPr>
            </w:pPr>
            <w:r>
              <w:rPr>
                <w:rFonts w:cs="宋体" w:hint="eastAsia"/>
                <w:color w:val="000000" w:themeColor="text1"/>
                <w:kern w:val="0"/>
                <w:sz w:val="24"/>
                <w:highlight w:val="none"/>
                <w14:textFill>
                  <w14:solidFill>
                    <w14:schemeClr w14:val="tx1"/>
                  </w14:solidFill>
                </w14:textFill>
              </w:rPr>
              <w:t>规划及规划环境影响评价符合性分析</w:t>
            </w:r>
          </w:p>
        </w:tc>
        <w:tc>
          <w:tcPr>
            <w:tcW w:w="7138" w:type="dxa"/>
            <w:vAlign w:val="center"/>
          </w:tcPr>
          <w:p>
            <w:pPr>
              <w:pStyle w:val="a15"/>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cs="宋体" w:hint="default"/>
                <w:color w:val="000000" w:themeColor="text1"/>
                <w:kern w:val="0"/>
                <w:highlight w:val="none"/>
                <w:lang w:val="en-US"/>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W w:w="8870" w:type="dxa"/>
          <w:jc w:val="center"/>
          <w:tblCellMar>
            <w:top w:w="0" w:type="dxa"/>
            <w:left w:w="108" w:type="dxa"/>
            <w:bottom w:w="0" w:type="dxa"/>
            <w:right w:w="108" w:type="dxa"/>
          </w:tblCellMar>
        </w:tblPrEx>
        <w:trPr>
          <w:trHeight w:val="6980"/>
          <w:jc w:val="center"/>
        </w:trPr>
        <w:tc>
          <w:tcPr>
            <w:tcW w:w="1732" w:type="dxa"/>
            <w:vAlign w:val="center"/>
          </w:tcPr>
          <w:p>
            <w:pPr>
              <w:autoSpaceDE w:val="0"/>
              <w:autoSpaceDN w:val="0"/>
              <w:adjustRightInd w:val="0"/>
              <w:snapToGrid w:val="0"/>
              <w:jc w:val="center"/>
              <w:rPr>
                <w:rFonts w:cs="宋体"/>
                <w:color w:val="000000" w:themeColor="text1"/>
                <w:kern w:val="0"/>
                <w:sz w:val="24"/>
                <w:highlight w:val="none"/>
                <w14:textFill>
                  <w14:solidFill>
                    <w14:schemeClr w14:val="tx1"/>
                  </w14:solidFill>
                </w14:textFill>
              </w:rPr>
            </w:pPr>
            <w:r>
              <w:rPr>
                <w:rFonts w:cs="宋体" w:hint="eastAsia"/>
                <w:color w:val="000000" w:themeColor="text1"/>
                <w:kern w:val="0"/>
                <w:sz w:val="24"/>
                <w:highlight w:val="none"/>
                <w14:textFill>
                  <w14:solidFill>
                    <w14:schemeClr w14:val="tx1"/>
                  </w14:solidFill>
                </w14:textFill>
              </w:rPr>
              <w:t>其他符合性分析</w:t>
            </w:r>
          </w:p>
        </w:tc>
        <w:tc>
          <w:tcPr>
            <w:tcW w:w="7138" w:type="dxa"/>
            <w:vAlign w:val="center"/>
          </w:tcPr>
          <w:p>
            <w:pPr>
              <w:pStyle w:val="a15"/>
              <w:bidi w:val="0"/>
              <w:rPr>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1</w:t>
            </w:r>
            <w:r>
              <w:rPr>
                <w:rFonts w:hint="eastAsia"/>
                <w:b/>
                <w:bCs/>
                <w:color w:val="000000" w:themeColor="text1"/>
                <w:highlight w:val="none"/>
                <w:lang w:eastAsia="zh-CN"/>
                <w14:textFill>
                  <w14:solidFill>
                    <w14:schemeClr w14:val="tx1"/>
                  </w14:solidFill>
                </w14:textFill>
              </w:rPr>
              <w:t>、</w:t>
            </w:r>
            <w:r>
              <w:rPr>
                <w:rFonts w:hint="eastAsia"/>
                <w:b/>
                <w:bCs/>
                <w:color w:val="000000" w:themeColor="text1"/>
                <w:highlight w:val="none"/>
                <w14:textFill>
                  <w14:solidFill>
                    <w14:schemeClr w14:val="tx1"/>
                  </w14:solidFill>
                </w14:textFill>
              </w:rPr>
              <w:t>产业政策相符性分析</w:t>
            </w:r>
          </w:p>
          <w:p>
            <w:pPr>
              <w:pStyle w:val="a15"/>
              <w:bidi w:val="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①国家产业政策相符性分析</w:t>
            </w:r>
          </w:p>
          <w:p>
            <w:pPr>
              <w:pStyle w:val="a15"/>
              <w:bidi w:val="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根据《产业结构调整指导目录</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2021修订版</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》，项目不属于鼓励类、限制类及淘汰类，属于允许类。因此项目建设符合当前国家产业政策。</w:t>
            </w:r>
          </w:p>
          <w:p>
            <w:pPr>
              <w:pStyle w:val="a15"/>
              <w:bidi w:val="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②地方产业政策相符性分析</w:t>
            </w:r>
          </w:p>
          <w:p>
            <w:pPr>
              <w:pStyle w:val="a15"/>
              <w:bidi w:val="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对照《江西省产业结构调整及工业园区产业发展导向目录》，项目不属于其中的限制类和淘汰类项目，为允许类，符合地方产业政策。</w:t>
            </w:r>
          </w:p>
          <w:p>
            <w:pPr>
              <w:pStyle w:val="a15"/>
              <w:bidi w:val="0"/>
              <w:rPr>
                <w:rFonts w:hint="eastAsia"/>
                <w:color w:val="000000" w:themeColor="text1"/>
                <w:highlight w:val="none"/>
                <w:lang w:eastAsia="zh-CN"/>
                <w14:textFill>
                  <w14:solidFill>
                    <w14:schemeClr w14:val="tx1"/>
                  </w14:solidFill>
                </w14:textFill>
              </w:rPr>
            </w:pPr>
            <w:r>
              <w:rPr>
                <w:rFonts w:hint="default"/>
                <w:color w:val="000000" w:themeColor="text1"/>
                <w:highlight w:val="none"/>
                <w:lang w:eastAsia="zh-CN"/>
                <w14:textFill>
                  <w14:solidFill>
                    <w14:schemeClr w14:val="tx1"/>
                  </w14:solidFill>
                </w14:textFill>
              </w:rPr>
              <w:t>项目已取得南昌市新建区发展和改革委员会关于本项目备案的通知（</w:t>
            </w:r>
            <w:r>
              <w:rPr>
                <w:rFonts w:hint="eastAsia"/>
                <w:color w:val="000000" w:themeColor="text1"/>
                <w:highlight w:val="none"/>
                <w:lang w:val="en-US" w:eastAsia="zh-CN"/>
                <w14:textFill>
                  <w14:solidFill>
                    <w14:schemeClr w14:val="tx1"/>
                  </w14:solidFill>
                </w14:textFill>
              </w:rPr>
              <w:t>2101-360122-04-01-310221</w:t>
            </w:r>
            <w:r>
              <w:rPr>
                <w:rFonts w:hint="default"/>
                <w:color w:val="000000" w:themeColor="text1"/>
                <w:highlight w:val="none"/>
                <w:lang w:eastAsia="zh-CN"/>
                <w14:textFill>
                  <w14:solidFill>
                    <w14:schemeClr w14:val="tx1"/>
                  </w14:solidFill>
                </w14:textFill>
              </w:rPr>
              <w:t>），因此，项目符合国家</w:t>
            </w:r>
            <w:r>
              <w:rPr>
                <w:rFonts w:hint="eastAsia"/>
                <w:color w:val="000000" w:themeColor="text1"/>
                <w:highlight w:val="none"/>
                <w:lang w:val="en-US" w:eastAsia="zh-CN"/>
                <w14:textFill>
                  <w14:solidFill>
                    <w14:schemeClr w14:val="tx1"/>
                  </w14:solidFill>
                </w14:textFill>
              </w:rPr>
              <w:t>和地方</w:t>
            </w:r>
            <w:r>
              <w:rPr>
                <w:rFonts w:hint="default"/>
                <w:color w:val="000000" w:themeColor="text1"/>
                <w:highlight w:val="none"/>
                <w:lang w:eastAsia="zh-CN"/>
                <w14:textFill>
                  <w14:solidFill>
                    <w14:schemeClr w14:val="tx1"/>
                  </w14:solidFill>
                </w14:textFill>
              </w:rPr>
              <w:t>现行的有关产业政策</w:t>
            </w:r>
            <w:r>
              <w:rPr>
                <w:rFonts w:hint="eastAsia"/>
                <w:color w:val="000000" w:themeColor="text1"/>
                <w:highlight w:val="none"/>
                <w:lang w:eastAsia="zh-CN"/>
                <w14:textFill>
                  <w14:solidFill>
                    <w14:schemeClr w14:val="tx1"/>
                  </w14:solidFill>
                </w14:textFill>
              </w:rPr>
              <w:t>。</w:t>
            </w:r>
          </w:p>
          <w:p>
            <w:pPr>
              <w:pStyle w:val="a15"/>
              <w:bidi w:val="0"/>
              <w:rPr>
                <w:b/>
                <w:bCs/>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2</w:t>
            </w:r>
            <w:r>
              <w:rPr>
                <w:rFonts w:hint="eastAsia"/>
                <w:b/>
                <w:bCs/>
                <w:color w:val="000000" w:themeColor="text1"/>
                <w:highlight w:val="none"/>
                <w:lang w:eastAsia="zh-CN"/>
                <w14:textFill>
                  <w14:solidFill>
                    <w14:schemeClr w14:val="tx1"/>
                  </w14:solidFill>
                </w14:textFill>
              </w:rPr>
              <w:t>、</w:t>
            </w:r>
            <w:r>
              <w:rPr>
                <w:b/>
                <w:bCs/>
                <w:color w:val="000000" w:themeColor="text1"/>
                <w:highlight w:val="none"/>
                <w14:textFill>
                  <w14:solidFill>
                    <w14:schemeClr w14:val="tx1"/>
                  </w14:solidFill>
                </w14:textFill>
              </w:rPr>
              <w:t>选址合理性分析</w:t>
            </w:r>
          </w:p>
          <w:p>
            <w:pPr>
              <w:pStyle w:val="a15"/>
              <w:bidi w:val="0"/>
              <w:spacing w:after="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建设项目位于江西省南昌市新建区西山镇石堎村范家山自然村</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根据</w:t>
            </w:r>
            <w:r>
              <w:rPr>
                <w:rFonts w:hint="eastAsia"/>
                <w:color w:val="000000" w:themeColor="text1"/>
                <w:highlight w:val="none"/>
                <w:lang w:val="en-US" w:eastAsia="zh-CN"/>
                <w14:textFill>
                  <w14:solidFill>
                    <w14:schemeClr w14:val="tx1"/>
                  </w14:solidFill>
                </w14:textFill>
              </w:rPr>
              <w:t>江西奔梦建材有限公司</w:t>
            </w:r>
            <w:r>
              <w:rPr>
                <w:rFonts w:hint="eastAsia"/>
                <w:color w:val="000000" w:themeColor="text1"/>
                <w:highlight w:val="none"/>
                <w14:textFill>
                  <w14:solidFill>
                    <w14:schemeClr w14:val="tx1"/>
                  </w14:solidFill>
                </w14:textFill>
              </w:rPr>
              <w:t>提供</w:t>
            </w:r>
            <w:r>
              <w:rPr>
                <w:rFonts w:hint="eastAsia"/>
                <w:color w:val="000000" w:themeColor="text1"/>
                <w:highlight w:val="none"/>
                <w:lang w:val="en-US" w:eastAsia="zh-CN"/>
                <w14:textFill>
                  <w14:solidFill>
                    <w14:schemeClr w14:val="tx1"/>
                  </w14:solidFill>
                </w14:textFill>
              </w:rPr>
              <w:t>南昌市国土资源局新建分局西山中心所出具的用地证明（附件六）及土地勘测定界技术报告书</w:t>
            </w:r>
          </w:p>
        </w:tc>
      </w:tr>
    </w:tbl>
    <w:p>
      <w:pPr>
        <w:sectPr>
          <w:headerReference w:type="default" r:id="rId8"/>
          <w:footerReference w:type="default" r:id="rId9"/>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fmt="decimal" w:start="2"/>
          <w:cols w:num="1" w:space="720"/>
          <w:titlePg w:val="0"/>
          <w:docGrid w:linePitch="312" w:charSpace="0"/>
        </w:sectPr>
      </w:pP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544"/>
        <w:gridCol w:w="7326"/>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6980"/>
          <w:jc w:val="center"/>
        </w:trPr>
        <w:tc>
          <w:tcPr>
            <w:tcW w:w="1732" w:type="dxa"/>
            <w:vAlign w:val="center"/>
          </w:tcPr>
          <w:p/>
        </w:tc>
        <w:tc>
          <w:tcPr>
            <w:tcW w:w="7138" w:type="dxa"/>
            <w:vAlign w:val="center"/>
          </w:tcPr>
          <w:p>
            <w:pPr>
              <w:pStyle w:val="a15"/>
              <w:bidi w:val="0"/>
              <w:spacing w:before="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（详见附件</w:t>
            </w:r>
            <w:r>
              <w:rPr>
                <w:rFonts w:hint="eastAsia"/>
                <w:color w:val="000000" w:themeColor="text1"/>
                <w:highlight w:val="none"/>
                <w:lang w:val="en-US" w:eastAsia="zh-CN"/>
                <w14:textFill>
                  <w14:solidFill>
                    <w14:schemeClr w14:val="tx1"/>
                  </w14:solidFill>
                </w14:textFill>
              </w:rPr>
              <w:t>八</w:t>
            </w:r>
            <w:r>
              <w:rPr>
                <w:rFonts w:hint="eastAsia"/>
                <w:color w:val="000000" w:themeColor="text1"/>
                <w:highlight w:val="none"/>
                <w14:textFill>
                  <w14:solidFill>
                    <w14:schemeClr w14:val="tx1"/>
                  </w14:solidFill>
                </w14:textFill>
              </w:rPr>
              <w:t>），用地性质为</w:t>
            </w:r>
            <w:r>
              <w:rPr>
                <w:rFonts w:hint="eastAsia"/>
                <w:color w:val="000000" w:themeColor="text1"/>
                <w:highlight w:val="none"/>
                <w:lang w:val="en-US" w:eastAsia="zh-CN"/>
                <w14:textFill>
                  <w14:solidFill>
                    <w14:schemeClr w14:val="tx1"/>
                  </w14:solidFill>
                </w14:textFill>
              </w:rPr>
              <w:t>工矿建设用地</w:t>
            </w:r>
            <w:r>
              <w:rPr>
                <w:rFonts w:hint="eastAsia"/>
                <w:color w:val="000000" w:themeColor="text1"/>
                <w:highlight w:val="none"/>
                <w14:textFill>
                  <w14:solidFill>
                    <w14:schemeClr w14:val="tx1"/>
                  </w14:solidFill>
                </w14:textFill>
              </w:rPr>
              <w:t>。</w:t>
            </w:r>
          </w:p>
          <w:p>
            <w:pPr>
              <w:pStyle w:val="a15"/>
              <w:bidi w:val="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建设项目</w:t>
            </w:r>
            <w:r>
              <w:rPr>
                <w:rFonts w:hint="eastAsia"/>
                <w:color w:val="000000" w:themeColor="text1"/>
                <w:highlight w:val="none"/>
                <w:lang w:val="en-US" w:eastAsia="zh-CN"/>
                <w14:textFill>
                  <w14:solidFill>
                    <w14:schemeClr w14:val="tx1"/>
                  </w14:solidFill>
                </w14:textFill>
              </w:rPr>
              <w:t>东、北、西面为山地</w:t>
            </w:r>
            <w:r>
              <w:rPr>
                <w:rFonts w:hint="eastAsia"/>
                <w:color w:val="000000" w:themeColor="text1"/>
                <w:highlight w:val="none"/>
                <w14:textFill>
                  <w14:solidFill>
                    <w14:schemeClr w14:val="tx1"/>
                  </w14:solidFill>
                </w14:textFill>
              </w:rPr>
              <w:t>，南面</w:t>
            </w:r>
            <w:r>
              <w:rPr>
                <w:rFonts w:hint="eastAsia"/>
                <w:color w:val="000000" w:themeColor="text1"/>
                <w:highlight w:val="none"/>
                <w:lang w:val="en-US" w:eastAsia="zh-CN"/>
                <w14:textFill>
                  <w14:solidFill>
                    <w14:schemeClr w14:val="tx1"/>
                  </w14:solidFill>
                </w14:textFill>
              </w:rPr>
              <w:t>厂界距离范家山最近为86</w:t>
            </w:r>
            <w:r>
              <w:rPr>
                <w:rFonts w:hint="eastAsia"/>
                <w:color w:val="000000" w:themeColor="text1"/>
                <w:highlight w:val="none"/>
                <w14:textFill>
                  <w14:solidFill>
                    <w14:schemeClr w14:val="tx1"/>
                  </w14:solidFill>
                </w14:textFill>
              </w:rPr>
              <w:t>m</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距离生产区约160m</w:t>
            </w:r>
            <w:r>
              <w:rPr>
                <w:rFonts w:hint="eastAsia"/>
                <w:color w:val="000000" w:themeColor="text1"/>
                <w:highlight w:val="none"/>
                <w14:textFill>
                  <w14:solidFill>
                    <w14:schemeClr w14:val="tx1"/>
                  </w14:solidFill>
                </w14:textFill>
              </w:rPr>
              <w:t>。项目所在区域无名胜古迹、文物和自然保护区，周围无机场、</w:t>
            </w:r>
            <w:r>
              <w:rPr>
                <w:rFonts w:hint="eastAsia"/>
                <w:color w:val="000000" w:themeColor="text1"/>
                <w:highlight w:val="none"/>
                <w:lang w:eastAsia="zh-CN"/>
                <w14:textFill>
                  <w14:solidFill>
                    <w14:schemeClr w14:val="tx1"/>
                  </w14:solidFill>
                </w14:textFill>
              </w:rPr>
              <w:t>通信设施</w:t>
            </w:r>
            <w:r>
              <w:rPr>
                <w:rFonts w:hint="eastAsia"/>
                <w:color w:val="000000" w:themeColor="text1"/>
                <w:highlight w:val="none"/>
                <w14:textFill>
                  <w14:solidFill>
                    <w14:schemeClr w14:val="tx1"/>
                  </w14:solidFill>
                </w14:textFill>
              </w:rPr>
              <w:t>、军事设施等，项目场地平整，工程地质条件良好；不处于饮用水源保护区、各类自然保护区、风景名胜区、生态功能保护区、生态敏感与脆弱区等环境敏感区。</w:t>
            </w:r>
          </w:p>
          <w:p>
            <w:pPr>
              <w:pStyle w:val="a15"/>
              <w:bidi w:val="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项目周边环境空气质量现状符合功能区划要求，地表水水质现状符合水环境功能区划要求，区域声环境现状符合声环境功能区划要求，项目区域环境容量满足项目建设的需要。</w:t>
            </w:r>
          </w:p>
          <w:p>
            <w:pPr>
              <w:pStyle w:val="a15"/>
              <w:bidi w:val="0"/>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综上，</w:t>
            </w:r>
            <w:r>
              <w:rPr>
                <w:rFonts w:hint="eastAsia"/>
                <w:color w:val="000000" w:themeColor="text1"/>
                <w:highlight w:val="none"/>
                <w14:textFill>
                  <w14:solidFill>
                    <w14:schemeClr w14:val="tx1"/>
                  </w14:solidFill>
                </w14:textFill>
              </w:rPr>
              <w:t>项目的选址</w:t>
            </w:r>
            <w:r>
              <w:rPr>
                <w:rFonts w:hint="eastAsia"/>
                <w:color w:val="000000" w:themeColor="text1"/>
                <w:highlight w:val="none"/>
                <w:lang w:val="en-US" w:eastAsia="zh-CN"/>
                <w14:textFill>
                  <w14:solidFill>
                    <w14:schemeClr w14:val="tx1"/>
                  </w14:solidFill>
                </w14:textFill>
              </w:rPr>
              <w:t>较</w:t>
            </w:r>
            <w:r>
              <w:rPr>
                <w:rFonts w:hint="eastAsia"/>
                <w:color w:val="000000" w:themeColor="text1"/>
                <w:highlight w:val="none"/>
                <w14:textFill>
                  <w14:solidFill>
                    <w14:schemeClr w14:val="tx1"/>
                  </w14:solidFill>
                </w14:textFill>
              </w:rPr>
              <w:t>合理的。</w:t>
            </w:r>
          </w:p>
          <w:p>
            <w:pPr>
              <w:pStyle w:val="a15"/>
              <w:numPr>
                <w:ilvl w:val="0"/>
                <w:numId w:val="2"/>
              </w:numPr>
              <w:bidi w:val="0"/>
              <w:rPr>
                <w:rFonts w:hint="eastAsia"/>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平面布局合理性分析</w:t>
            </w:r>
          </w:p>
          <w:p>
            <w:pPr>
              <w:pStyle w:val="a15"/>
              <w:bidi w:val="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本项目厂区按生产工艺流程，由北向南、由高向低分别布置原料仓库（含破碎系统）、生产区（水泥稳定碎石生产线）、地磅及冲洗平台；厂区道路沿现状道路靠西南设置，并沿厂界设置雨水收集沟并接入沉淀池；沉淀池设置在南部地势较低区域。厂区总体布局按工艺流程布置，且将生产区布置厂区中部远离厂界外南侧的村民。从环保角度分析，本项目平面布局较合理。</w:t>
            </w:r>
          </w:p>
          <w:p>
            <w:pPr>
              <w:pStyle w:val="a15"/>
              <w:bidi w:val="0"/>
              <w:rPr>
                <w:rFonts w:hint="eastAsia"/>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4、</w:t>
            </w:r>
            <w:r>
              <w:rPr>
                <w:rFonts w:hint="eastAsia"/>
                <w:b/>
                <w:bCs/>
                <w:color w:val="000000" w:themeColor="text1"/>
                <w:highlight w:val="none"/>
                <w:lang w:eastAsia="zh-CN"/>
                <w14:textFill>
                  <w14:solidFill>
                    <w14:schemeClr w14:val="tx1"/>
                  </w14:solidFill>
                </w14:textFill>
              </w:rPr>
              <w:t>“</w:t>
            </w:r>
            <w:r>
              <w:rPr>
                <w:b/>
                <w:bCs/>
                <w:color w:val="000000" w:themeColor="text1"/>
                <w:highlight w:val="none"/>
                <w14:textFill>
                  <w14:solidFill>
                    <w14:schemeClr w14:val="tx1"/>
                  </w14:solidFill>
                </w14:textFill>
              </w:rPr>
              <w:t>三线一单</w:t>
            </w:r>
            <w:r>
              <w:rPr>
                <w:rFonts w:hint="eastAsia"/>
                <w:b/>
                <w:bCs/>
                <w:color w:val="000000" w:themeColor="text1"/>
                <w:highlight w:val="none"/>
                <w:lang w:eastAsia="zh-CN"/>
                <w14:textFill>
                  <w14:solidFill>
                    <w14:schemeClr w14:val="tx1"/>
                  </w14:solidFill>
                </w14:textFill>
              </w:rPr>
              <w:t>”</w:t>
            </w:r>
            <w:r>
              <w:rPr>
                <w:rFonts w:hint="eastAsia"/>
                <w:b/>
                <w:bCs/>
                <w:color w:val="000000" w:themeColor="text1"/>
                <w:highlight w:val="none"/>
                <w:lang w:val="en-US" w:eastAsia="zh-CN"/>
                <w14:textFill>
                  <w14:solidFill>
                    <w14:schemeClr w14:val="tx1"/>
                  </w14:solidFill>
                </w14:textFill>
              </w:rPr>
              <w:t>相符性</w:t>
            </w:r>
          </w:p>
          <w:p>
            <w:pPr>
              <w:pStyle w:val="a15"/>
              <w:bidi w:val="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“三线一单”是指生态保护红线、环境质量底线、资源利用上线和生态环境准入清单。通过“划框子、定规则”，将行政区域划分为若干环境管控单元，并根据环境管控单元特征提出针对性的生态环境准入清单。</w:t>
            </w:r>
          </w:p>
          <w:p>
            <w:pPr>
              <w:pStyle w:val="a15"/>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（1）生态保护红线</w:t>
            </w:r>
          </w:p>
          <w:p>
            <w:pPr>
              <w:pStyle w:val="a15"/>
              <w:bidi w:val="0"/>
              <w:spacing w:after="0"/>
              <w:rPr>
                <w:rFonts w:hint="eastAsia"/>
                <w:color w:val="000000" w:themeColor="text1"/>
                <w:highlight w:val="none"/>
                <w14:textFill>
                  <w14:solidFill>
                    <w14:schemeClr w14:val="tx1"/>
                  </w14:solidFill>
                </w14:textFill>
              </w:rPr>
            </w:pPr>
          </w:p>
        </w:tc>
      </w:tr>
    </w:tbl>
    <w:p>
      <w:pPr>
        <w:sectPr>
          <w:headerReference w:type="default" r:id="rId10"/>
          <w:footerReference w:type="default" r:id="rId11"/>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fmt="decimal" w:start="3"/>
          <w:cols w:num="1" w:space="720"/>
          <w:titlePg w:val="0"/>
          <w:docGrid w:linePitch="312" w:charSpace="0"/>
        </w:sectPr>
      </w:pP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544"/>
        <w:gridCol w:w="7326"/>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6980"/>
          <w:jc w:val="center"/>
        </w:trPr>
        <w:tc>
          <w:tcPr>
            <w:tcW w:w="1732" w:type="dxa"/>
            <w:vAlign w:val="center"/>
          </w:tcPr>
          <w:p/>
        </w:tc>
        <w:tc>
          <w:tcPr>
            <w:tcW w:w="7138" w:type="dxa"/>
            <w:vAlign w:val="center"/>
          </w:tcPr>
          <w:p>
            <w:pPr>
              <w:pStyle w:val="a15"/>
              <w:bidi w:val="0"/>
              <w:spacing w:before="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生态保护红线是生态空间范围内具有特殊重要生态功能必须实行强制性严格保护的区域。本项目位于江西省南昌市新建区西山镇石堎村范家山自然村87号，对照《江西省生态保护红线》和《江西省人民政府关于发布江西省生态保护红线的通知》（赣府发〔2018〕21号），本项目不属于限制和禁止开发区域，不属于生态红线保护区（详见附图</w:t>
            </w:r>
            <w:r>
              <w:rPr>
                <w:rFonts w:hint="eastAsia"/>
                <w:color w:val="000000" w:themeColor="text1"/>
                <w:highlight w:val="none"/>
                <w:lang w:val="en-US" w:eastAsia="zh-CN"/>
                <w14:textFill>
                  <w14:solidFill>
                    <w14:schemeClr w14:val="tx1"/>
                  </w14:solidFill>
                </w14:textFill>
              </w:rPr>
              <w:t>四</w:t>
            </w:r>
            <w:r>
              <w:rPr>
                <w:rFonts w:hint="eastAsia"/>
                <w:color w:val="000000" w:themeColor="text1"/>
                <w:highlight w:val="none"/>
                <w14:textFill>
                  <w14:solidFill>
                    <w14:schemeClr w14:val="tx1"/>
                  </w14:solidFill>
                </w14:textFill>
              </w:rPr>
              <w:t>），且不在当地饮用水源、风景区、自然保护区等生态保护区内，项目的建设不涉及生态红线。</w:t>
            </w:r>
          </w:p>
          <w:p>
            <w:pPr>
              <w:pStyle w:val="a15"/>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环境质量底线</w:t>
            </w:r>
          </w:p>
          <w:p>
            <w:pPr>
              <w:pStyle w:val="a15"/>
              <w:bidi w:val="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根据南昌市环境功能区区划，项目区域环境空气质量执行《环境空气质量标准》（GB3095-2012）中</w:t>
            </w:r>
            <w:r>
              <w:rPr>
                <w:rFonts w:hint="eastAsia"/>
                <w:color w:val="000000" w:themeColor="text1"/>
                <w:highlight w:val="none"/>
                <w:lang w:val="en-US" w:eastAsia="zh-CN"/>
                <w14:textFill>
                  <w14:solidFill>
                    <w14:schemeClr w14:val="tx1"/>
                  </w14:solidFill>
                </w14:textFill>
              </w:rPr>
              <w:t>二级</w:t>
            </w:r>
            <w:r>
              <w:rPr>
                <w:rFonts w:hint="eastAsia"/>
                <w:color w:val="000000" w:themeColor="text1"/>
                <w:highlight w:val="none"/>
                <w14:textFill>
                  <w14:solidFill>
                    <w14:schemeClr w14:val="tx1"/>
                  </w14:solidFill>
                </w14:textFill>
              </w:rPr>
              <w:t>标准，地表水环境质量执行《地表水环境质量标准》（GB3838-2002）中Ⅲ类水域水质标准，声环境执行《声环境质量标准》（GB3095-2008）的</w:t>
            </w: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14:textFill>
                  <w14:solidFill>
                    <w14:schemeClr w14:val="tx1"/>
                  </w14:solidFill>
                </w14:textFill>
              </w:rPr>
              <w:t>类区标准。</w:t>
            </w:r>
          </w:p>
          <w:p>
            <w:pPr>
              <w:pStyle w:val="a15"/>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废气、废水</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噪声经</w:t>
            </w:r>
            <w:r>
              <w:rPr>
                <w:rFonts w:hint="eastAsia"/>
                <w:color w:val="000000" w:themeColor="text1"/>
                <w:highlight w:val="none"/>
                <w14:textFill>
                  <w14:solidFill>
                    <w14:schemeClr w14:val="tx1"/>
                  </w14:solidFill>
                </w14:textFill>
              </w:rPr>
              <w:t>治理后</w:t>
            </w:r>
            <w:r>
              <w:rPr>
                <w:rFonts w:hint="eastAsia"/>
                <w:color w:val="000000" w:themeColor="text1"/>
                <w:highlight w:val="none"/>
                <w:lang w:val="en-US" w:eastAsia="zh-CN"/>
                <w14:textFill>
                  <w14:solidFill>
                    <w14:schemeClr w14:val="tx1"/>
                  </w14:solidFill>
                </w14:textFill>
              </w:rPr>
              <w:t>均</w:t>
            </w:r>
            <w:r>
              <w:rPr>
                <w:rFonts w:hint="eastAsia"/>
                <w:color w:val="000000" w:themeColor="text1"/>
                <w:highlight w:val="none"/>
                <w14:textFill>
                  <w14:solidFill>
                    <w14:schemeClr w14:val="tx1"/>
                  </w14:solidFill>
                </w14:textFill>
              </w:rPr>
              <w:t>能做到达标排放，固体废物可做到无害化处置。采取本环评提出的相关防治措施后，排放的污染物不会突破区域环境质量底线</w:t>
            </w:r>
            <w:r>
              <w:rPr>
                <w:color w:val="000000" w:themeColor="text1"/>
                <w:highlight w:val="none"/>
                <w14:textFill>
                  <w14:solidFill>
                    <w14:schemeClr w14:val="tx1"/>
                  </w14:solidFill>
                </w14:textFill>
              </w:rPr>
              <w:t>。</w:t>
            </w:r>
          </w:p>
          <w:p>
            <w:pPr>
              <w:pStyle w:val="a15"/>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（3）资源利用</w:t>
            </w:r>
            <w:r>
              <w:rPr>
                <w:rFonts w:hint="eastAsia"/>
                <w:color w:val="000000" w:themeColor="text1"/>
                <w:highlight w:val="none"/>
                <w:lang w:eastAsia="zh-CN"/>
                <w14:textFill>
                  <w14:solidFill>
                    <w14:schemeClr w14:val="tx1"/>
                  </w14:solidFill>
                </w14:textFill>
              </w:rPr>
              <w:t>上限</w:t>
            </w:r>
          </w:p>
          <w:p>
            <w:pPr>
              <w:pStyle w:val="a15"/>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目不属于高能耗、高污染、资源型企业，用水来自市政供水管网，用电来自市政供电。建成运行后通过内部管理、设备选择、原辅材料的选用和管理、废物集中处理、污染治理等多方面采取合理可行的防治措施，以</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节能、降耗、减污</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为目标，</w:t>
            </w:r>
            <w:r>
              <w:rPr>
                <w:rFonts w:hint="eastAsia"/>
                <w:color w:val="000000" w:themeColor="text1"/>
                <w:highlight w:val="none"/>
                <w:lang w:eastAsia="zh-CN"/>
                <w14:textFill>
                  <w14:solidFill>
                    <w14:schemeClr w14:val="tx1"/>
                  </w14:solidFill>
                </w14:textFill>
              </w:rPr>
              <w:t>有效地控制</w:t>
            </w:r>
            <w:r>
              <w:rPr>
                <w:rFonts w:hint="eastAsia"/>
                <w:color w:val="000000" w:themeColor="text1"/>
                <w:highlight w:val="none"/>
                <w14:textFill>
                  <w14:solidFill>
                    <w14:schemeClr w14:val="tx1"/>
                  </w14:solidFill>
                </w14:textFill>
              </w:rPr>
              <w:t>污染。水、电等资源利用不会突破区域的资源利用</w:t>
            </w:r>
            <w:r>
              <w:rPr>
                <w:rFonts w:hint="eastAsia"/>
                <w:color w:val="000000" w:themeColor="text1"/>
                <w:highlight w:val="none"/>
                <w:lang w:eastAsia="zh-CN"/>
                <w14:textFill>
                  <w14:solidFill>
                    <w14:schemeClr w14:val="tx1"/>
                  </w14:solidFill>
                </w14:textFill>
              </w:rPr>
              <w:t>上限</w:t>
            </w:r>
            <w:r>
              <w:rPr>
                <w:color w:val="000000" w:themeColor="text1"/>
                <w:highlight w:val="none"/>
                <w14:textFill>
                  <w14:solidFill>
                    <w14:schemeClr w14:val="tx1"/>
                  </w14:solidFill>
                </w14:textFill>
              </w:rPr>
              <w:t>。</w:t>
            </w:r>
          </w:p>
          <w:p>
            <w:pPr>
              <w:pStyle w:val="a15"/>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r>
              <w:rPr>
                <w:color w:val="000000" w:themeColor="text1"/>
                <w:highlight w:val="none"/>
                <w14:textFill>
                  <w14:solidFill>
                    <w14:schemeClr w14:val="tx1"/>
                  </w14:solidFill>
                </w14:textFill>
              </w:rPr>
              <w:t>4）</w:t>
            </w:r>
            <w:r>
              <w:rPr>
                <w:rFonts w:hint="eastAsia"/>
                <w:color w:val="000000" w:themeColor="text1"/>
                <w:highlight w:val="none"/>
                <w14:textFill>
                  <w14:solidFill>
                    <w14:schemeClr w14:val="tx1"/>
                  </w14:solidFill>
                </w14:textFill>
              </w:rPr>
              <w:t>环境准入负面清单</w:t>
            </w:r>
          </w:p>
          <w:p>
            <w:pPr>
              <w:pStyle w:val="a15"/>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根据《江西省发展改革委关于印发江西省第二批重点生态功能区产业准入负面清单的通知》（赣发改规划</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20</w:t>
            </w:r>
            <w:r>
              <w:rPr>
                <w:rFonts w:hint="eastAsia"/>
                <w:color w:val="000000" w:themeColor="text1"/>
                <w:highlight w:val="none"/>
                <w:lang w:val="en-US" w:eastAsia="zh-CN"/>
                <w14:textFill>
                  <w14:solidFill>
                    <w14:schemeClr w14:val="tx1"/>
                  </w14:solidFill>
                </w14:textFill>
              </w:rPr>
              <w:t>18</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112号），南昌市均不涉及生态功能区产业准入负面清单。因此项目符合生态环境准入清单要求</w:t>
            </w:r>
            <w:r>
              <w:rPr>
                <w:color w:val="000000" w:themeColor="text1"/>
                <w:highlight w:val="none"/>
                <w14:textFill>
                  <w14:solidFill>
                    <w14:schemeClr w14:val="tx1"/>
                  </w14:solidFill>
                </w14:textFill>
              </w:rPr>
              <w:t>。</w:t>
            </w:r>
          </w:p>
          <w:p>
            <w:pPr>
              <w:pStyle w:val="a15"/>
              <w:bidi w:val="0"/>
              <w:rPr>
                <w:rFonts w:hint="default"/>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5、与《江西省预拌混凝土生产企业扬尘污染整治实施方案》（赣工信建材字〔2018〕350号）相符性分析</w:t>
            </w:r>
          </w:p>
          <w:p>
            <w:pPr>
              <w:pStyle w:val="ZX-B-"/>
              <w:ind w:firstLine="480"/>
              <w:rPr>
                <w:rFonts w:ascii="Times New Roman" w:eastAsia="宋体" w:hAnsi="Times New Roman" w:cs="Times New Roman" w:hint="eastAsia"/>
                <w:color w:val="000000" w:themeColor="text1"/>
                <w:kern w:val="2"/>
                <w:sz w:val="24"/>
                <w:szCs w:val="24"/>
                <w:highlight w:val="none"/>
                <w:lang w:val="en-US" w:eastAsia="zh-CN" w:bidi="ar-SA"/>
                <w14:textFill>
                  <w14:solidFill>
                    <w14:schemeClr w14:val="tx1"/>
                  </w14:solidFill>
                </w14:textFill>
              </w:rPr>
            </w:pPr>
            <w:r>
              <w:rPr>
                <w:rFonts w:ascii="Times New Roman" w:eastAsia="宋体" w:hAnsi="Times New Roman" w:cs="Times New Roman" w:hint="eastAsia"/>
                <w:color w:val="000000" w:themeColor="text1"/>
                <w:kern w:val="2"/>
                <w:sz w:val="24"/>
                <w:szCs w:val="24"/>
                <w:highlight w:val="none"/>
                <w:lang w:val="en-US" w:eastAsia="zh-CN" w:bidi="ar-SA"/>
                <w14:textFill>
                  <w14:solidFill>
                    <w14:schemeClr w14:val="tx1"/>
                  </w14:solidFill>
                </w14:textFill>
              </w:rPr>
              <w:t>本项目与《江西省预拌混凝土生产企业扬尘污染整治实施方案》（赣工信建材字〔2018〕350）相符性分析见下表。</w:t>
            </w:r>
          </w:p>
          <w:p>
            <w:pPr>
              <w:pStyle w:val="ZX-B-0"/>
              <w:keepNext w:val="0"/>
              <w:keepLines w:val="0"/>
              <w:pageBreakBefore w:val="0"/>
              <w:widowControl w:val="0"/>
              <w:kinsoku/>
              <w:wordWrap/>
              <w:overflowPunct/>
              <w:topLinePunct w:val="0"/>
              <w:autoSpaceDE/>
              <w:autoSpaceDN/>
              <w:bidi w:val="0"/>
              <w:adjustRightInd w:val="0"/>
              <w:snapToGrid w:val="0"/>
              <w:spacing w:after="0" w:afterLines="0"/>
              <w:textAlignment w:val="auto"/>
              <w:rPr>
                <w:rFonts w:hint="eastAsia"/>
                <w:color w:val="000000" w:themeColor="text1"/>
                <w:highlight w:val="none"/>
                <w14:textFill>
                  <w14:solidFill>
                    <w14:schemeClr w14:val="tx1"/>
                  </w14:solidFill>
                </w14:textFill>
              </w:rPr>
            </w:pPr>
          </w:p>
          <w:p>
            <w:pPr>
              <w:pStyle w:val="ZX-B-0"/>
              <w:keepNext w:val="0"/>
              <w:keepLines w:val="0"/>
              <w:pageBreakBefore w:val="0"/>
              <w:widowControl w:val="0"/>
              <w:kinsoku/>
              <w:wordWrap/>
              <w:overflowPunct/>
              <w:topLinePunct w:val="0"/>
              <w:autoSpaceDE/>
              <w:autoSpaceDN/>
              <w:bidi w:val="0"/>
              <w:adjustRightInd w:val="0"/>
              <w:snapToGrid w:val="0"/>
              <w:spacing w:after="0" w:afterLines="0"/>
              <w:textAlignment w:val="auto"/>
              <w:rPr>
                <w:rFonts w:hint="eastAsia"/>
                <w:color w:val="000000" w:themeColor="text1"/>
                <w:highlight w:val="none"/>
                <w14:textFill>
                  <w14:solidFill>
                    <w14:schemeClr w14:val="tx1"/>
                  </w14:solidFill>
                </w14:textFill>
              </w:rPr>
            </w:pPr>
          </w:p>
          <w:p>
            <w:pPr>
              <w:pStyle w:val="ZX-B-0"/>
              <w:keepNext w:val="0"/>
              <w:keepLines w:val="0"/>
              <w:pageBreakBefore w:val="0"/>
              <w:widowControl w:val="0"/>
              <w:kinsoku/>
              <w:wordWrap/>
              <w:overflowPunct/>
              <w:topLinePunct w:val="0"/>
              <w:autoSpaceDE/>
              <w:autoSpaceDN/>
              <w:bidi w:val="0"/>
              <w:adjustRightInd w:val="0"/>
              <w:snapToGrid w:val="0"/>
              <w:spacing w:after="0" w:afterLines="0"/>
              <w:textAlignment w:val="auto"/>
              <w:rPr>
                <w:rFonts w:hint="eastAsia"/>
                <w:color w:val="000000" w:themeColor="text1"/>
                <w:highlight w:val="none"/>
                <w14:textFill>
                  <w14:solidFill>
                    <w14:schemeClr w14:val="tx1"/>
                  </w14:solidFill>
                </w14:textFill>
              </w:rPr>
            </w:pPr>
          </w:p>
          <w:p>
            <w:pPr>
              <w:pStyle w:val="ZX-B-0"/>
              <w:keepNext w:val="0"/>
              <w:keepLines w:val="0"/>
              <w:pageBreakBefore w:val="0"/>
              <w:widowControl w:val="0"/>
              <w:kinsoku/>
              <w:wordWrap/>
              <w:overflowPunct/>
              <w:topLinePunct w:val="0"/>
              <w:autoSpaceDE/>
              <w:autoSpaceDN/>
              <w:bidi w:val="0"/>
              <w:adjustRightInd w:val="0"/>
              <w:snapToGrid w:val="0"/>
              <w:spacing w:after="0" w:afterLines="0"/>
              <w:textAlignment w:val="auto"/>
              <w:rPr>
                <w:rFonts w:hint="eastAsia"/>
                <w:color w:val="000000" w:themeColor="text1"/>
                <w:highlight w:val="none"/>
                <w14:textFill>
                  <w14:solidFill>
                    <w14:schemeClr w14:val="tx1"/>
                  </w14:solidFill>
                </w14:textFill>
              </w:rPr>
            </w:pPr>
          </w:p>
          <w:p>
            <w:pPr>
              <w:pStyle w:val="ZX-B-0"/>
              <w:keepNext w:val="0"/>
              <w:keepLines w:val="0"/>
              <w:pageBreakBefore w:val="0"/>
              <w:widowControl w:val="0"/>
              <w:kinsoku/>
              <w:wordWrap/>
              <w:overflowPunct/>
              <w:topLinePunct w:val="0"/>
              <w:autoSpaceDE/>
              <w:autoSpaceDN/>
              <w:bidi w:val="0"/>
              <w:adjustRightInd w:val="0"/>
              <w:snapToGrid w:val="0"/>
              <w:spacing w:after="0" w:afterLines="0"/>
              <w:textAlignment w:val="auto"/>
              <w:rPr>
                <w:rFonts w:hint="eastAsia"/>
                <w:color w:val="000000" w:themeColor="text1"/>
                <w:highlight w:val="none"/>
                <w14:textFill>
                  <w14:solidFill>
                    <w14:schemeClr w14:val="tx1"/>
                  </w14:solidFill>
                </w14:textFill>
              </w:rPr>
            </w:pPr>
          </w:p>
        </w:tc>
      </w:tr>
    </w:tbl>
    <w:p>
      <w:pPr>
        <w:sectPr>
          <w:headerReference w:type="default" r:id="rId12"/>
          <w:footerReference w:type="default" r:id="rId13"/>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fmt="decimal" w:start="4"/>
          <w:cols w:num="1" w:space="720"/>
          <w:titlePg w:val="0"/>
          <w:docGrid w:linePitch="312" w:charSpace="0"/>
        </w:sectPr>
      </w:pP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544"/>
        <w:gridCol w:w="7326"/>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6980"/>
          <w:jc w:val="center"/>
        </w:trPr>
        <w:tc>
          <w:tcPr>
            <w:tcW w:w="1732" w:type="dxa"/>
            <w:vAlign w:val="center"/>
          </w:tcPr>
          <w:p/>
        </w:tc>
        <w:tc>
          <w:tcPr>
            <w:tcW w:w="7138" w:type="dxa"/>
            <w:vAlign w:val="center"/>
          </w:tcPr>
          <w:p>
            <w:pPr>
              <w:pStyle w:val="ZX-B-0"/>
              <w:keepNext w:val="0"/>
              <w:keepLines w:val="0"/>
              <w:pageBreakBefore w:val="0"/>
              <w:widowControl w:val="0"/>
              <w:kinsoku/>
              <w:wordWrap/>
              <w:overflowPunct/>
              <w:topLinePunct w:val="0"/>
              <w:autoSpaceDE/>
              <w:autoSpaceDN/>
              <w:bidi w:val="0"/>
              <w:adjustRightInd w:val="0"/>
              <w:snapToGrid w:val="0"/>
              <w:spacing w:after="0" w:afterLines="0"/>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表1-</w:t>
            </w: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14:textFill>
                  <w14:solidFill>
                    <w14:schemeClr w14:val="tx1"/>
                  </w14:solidFill>
                </w14:textFill>
              </w:rPr>
              <w:t xml:space="preserve"> </w:t>
            </w:r>
            <w:r>
              <w:rPr>
                <w:rFonts w:hint="eastAsia"/>
                <w:color w:val="000000" w:themeColor="text1"/>
                <w:highlight w:val="none"/>
                <w:lang w:val="en-US" w:eastAsia="zh-CN"/>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与（赣工信建材字〔2018〕350号）相符性分析表</w:t>
            </w:r>
          </w:p>
          <w:tbl>
            <w:tblPr>
              <w:tblStyle w:val="TableNormal"/>
              <w:tblW w:w="6992"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434"/>
              <w:gridCol w:w="3659"/>
              <w:gridCol w:w="2147"/>
              <w:gridCol w:w="752"/>
            </w:tblGrid>
            <w:tr>
              <w:tblPrEx>
                <w:tblW w:w="6992"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434"/>
                <w:jc w:val="center"/>
              </w:trPr>
              <w:tc>
                <w:tcPr>
                  <w:tcW w:w="434"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b/>
                      <w:bCs/>
                      <w:color w:val="000000" w:themeColor="text1"/>
                      <w:sz w:val="2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14:textFill>
                        <w14:solidFill>
                          <w14:schemeClr w14:val="tx1"/>
                        </w14:solidFill>
                      </w14:textFill>
                    </w:rPr>
                    <w:t>序号</w:t>
                  </w:r>
                </w:p>
              </w:tc>
              <w:tc>
                <w:tcPr>
                  <w:tcW w:w="3659"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b/>
                      <w:bCs/>
                      <w:color w:val="000000" w:themeColor="text1"/>
                      <w:sz w:val="2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14:textFill>
                        <w14:solidFill>
                          <w14:schemeClr w14:val="tx1"/>
                        </w14:solidFill>
                      </w14:textFill>
                    </w:rPr>
                    <w:t>文件要求</w:t>
                  </w:r>
                </w:p>
              </w:tc>
              <w:tc>
                <w:tcPr>
                  <w:tcW w:w="2147"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b/>
                      <w:bCs/>
                      <w:color w:val="000000" w:themeColor="text1"/>
                      <w:sz w:val="2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14:textFill>
                        <w14:solidFill>
                          <w14:schemeClr w14:val="tx1"/>
                        </w14:solidFill>
                      </w14:textFill>
                    </w:rPr>
                    <w:t>本项目情况</w:t>
                  </w:r>
                </w:p>
              </w:tc>
              <w:tc>
                <w:tcPr>
                  <w:tcW w:w="752"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b/>
                      <w:bCs/>
                      <w:color w:val="000000" w:themeColor="text1"/>
                      <w:sz w:val="2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14:textFill>
                        <w14:solidFill>
                          <w14:schemeClr w14:val="tx1"/>
                        </w14:solidFill>
                      </w14:textFill>
                    </w:rPr>
                    <w:t>是否符合</w:t>
                  </w:r>
                </w:p>
              </w:tc>
            </w:tr>
            <w:tr>
              <w:tblPrEx>
                <w:tblW w:w="6992" w:type="dxa"/>
                <w:jc w:val="center"/>
                <w:tblCellMar>
                  <w:top w:w="0" w:type="dxa"/>
                  <w:left w:w="108" w:type="dxa"/>
                  <w:bottom w:w="0" w:type="dxa"/>
                  <w:right w:w="108" w:type="dxa"/>
                </w:tblCellMar>
              </w:tblPrEx>
              <w:trPr>
                <w:trHeight w:val="213"/>
                <w:jc w:val="center"/>
              </w:trPr>
              <w:tc>
                <w:tcPr>
                  <w:tcW w:w="434"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1</w:t>
                  </w:r>
                </w:p>
              </w:tc>
              <w:tc>
                <w:tcPr>
                  <w:tcW w:w="3659"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采用密闭方式贮存粉料。水泥、粉煤灰、矿粉等粉状物料必须采取密闭式储罐进行贮存</w:t>
                  </w:r>
                </w:p>
              </w:tc>
              <w:tc>
                <w:tcPr>
                  <w:tcW w:w="2147"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本项目水泥采用密闭式储罐进行贮存</w:t>
                  </w:r>
                </w:p>
              </w:tc>
              <w:tc>
                <w:tcPr>
                  <w:tcW w:w="752"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符合</w:t>
                  </w:r>
                </w:p>
              </w:tc>
            </w:tr>
            <w:tr>
              <w:tblPrEx>
                <w:tblW w:w="6992" w:type="dxa"/>
                <w:jc w:val="center"/>
                <w:tblCellMar>
                  <w:top w:w="0" w:type="dxa"/>
                  <w:left w:w="108" w:type="dxa"/>
                  <w:bottom w:w="0" w:type="dxa"/>
                  <w:right w:w="108" w:type="dxa"/>
                </w:tblCellMar>
              </w:tblPrEx>
              <w:trPr>
                <w:trHeight w:val="1035"/>
                <w:jc w:val="center"/>
              </w:trPr>
              <w:tc>
                <w:tcPr>
                  <w:tcW w:w="434"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2</w:t>
                  </w:r>
                </w:p>
              </w:tc>
              <w:tc>
                <w:tcPr>
                  <w:tcW w:w="3659"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砂石集料应当采用封闭方式进行贮存堆放，堆场外围要设置高于砂石堆存物的堆墙，堆场内应根据砂石类别分仓贮存，并配置喷淋、降尘措施</w:t>
                  </w:r>
                </w:p>
              </w:tc>
              <w:tc>
                <w:tcPr>
                  <w:tcW w:w="2147"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本项目砂石集料采用封闭方式进行贮存堆放，堆场外围设置高于砂石堆存物的堆墙，堆场内根据砂石类别分仓贮存</w:t>
                  </w:r>
                  <w:r>
                    <w:rPr>
                      <w:rFonts w:cs="Times New Roman" w:hint="eastAsia"/>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14:textFill>
                        <w14:solidFill>
                          <w14:schemeClr w14:val="tx1"/>
                        </w14:solidFill>
                      </w14:textFill>
                    </w:rPr>
                    <w:t>并配置喷淋、降尘措施</w:t>
                  </w:r>
                </w:p>
              </w:tc>
              <w:tc>
                <w:tcPr>
                  <w:tcW w:w="752"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符合</w:t>
                  </w:r>
                </w:p>
              </w:tc>
            </w:tr>
            <w:tr>
              <w:tblPrEx>
                <w:tblW w:w="6992" w:type="dxa"/>
                <w:jc w:val="center"/>
                <w:tblCellMar>
                  <w:top w:w="0" w:type="dxa"/>
                  <w:left w:w="108" w:type="dxa"/>
                  <w:bottom w:w="0" w:type="dxa"/>
                  <w:right w:w="108" w:type="dxa"/>
                </w:tblCellMar>
              </w:tblPrEx>
              <w:trPr>
                <w:trHeight w:val="1241"/>
                <w:jc w:val="center"/>
              </w:trPr>
              <w:tc>
                <w:tcPr>
                  <w:tcW w:w="434"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3</w:t>
                  </w:r>
                </w:p>
              </w:tc>
              <w:tc>
                <w:tcPr>
                  <w:tcW w:w="3659"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称料、送料、装卸等作业，应在密闭条件下进行，并采取有效防止抑尘措施。称料机进料出料口、砂石输送皮带廊应采取密闭或其他抑尘措施。砂石装卸过程应采取喷淋、洒水等抑尘措施</w:t>
                  </w:r>
                </w:p>
              </w:tc>
              <w:tc>
                <w:tcPr>
                  <w:tcW w:w="2147"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本项目称料、送料、装卸等作业采用封闭方式进行贮存堆放，并配置喷淋、洒水措施</w:t>
                  </w:r>
                </w:p>
              </w:tc>
              <w:tc>
                <w:tcPr>
                  <w:tcW w:w="752"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符合</w:t>
                  </w:r>
                </w:p>
              </w:tc>
            </w:tr>
            <w:tr>
              <w:tblPrEx>
                <w:tblW w:w="6992" w:type="dxa"/>
                <w:jc w:val="center"/>
                <w:tblCellMar>
                  <w:top w:w="0" w:type="dxa"/>
                  <w:left w:w="108" w:type="dxa"/>
                  <w:bottom w:w="0" w:type="dxa"/>
                  <w:right w:w="108" w:type="dxa"/>
                </w:tblCellMar>
              </w:tblPrEx>
              <w:trPr>
                <w:trHeight w:val="2474"/>
                <w:jc w:val="center"/>
              </w:trPr>
              <w:tc>
                <w:tcPr>
                  <w:tcW w:w="434"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4</w:t>
                  </w:r>
                </w:p>
              </w:tc>
              <w:tc>
                <w:tcPr>
                  <w:tcW w:w="3659"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粉料罐仓顶配置脉冲式收尘装置，除尘器中的滤芯等易损装置应定期保养或更换，粉料罐筒仓采用硬式密闭接口并不得泄露；配料仓封闭并加装除尘设备；搅拌楼主体及二层以上应进行全封闭并设置收尘设备；搅拌楼主机及投料口处应采取防尘措施。粉料仓及其他通风生产设备等所有有组织排放口颗粒物排放浓度须达到《水泥工业大气污染物排放标准》中规定的20mg/m</w:t>
                  </w:r>
                  <w:r>
                    <w:rPr>
                      <w:rFonts w:ascii="Times New Roman" w:eastAsia="宋体" w:hAnsi="Times New Roman" w:cs="Times New Roman" w:hint="default"/>
                      <w:color w:val="000000" w:themeColor="text1"/>
                      <w:sz w:val="21"/>
                      <w:szCs w:val="21"/>
                      <w:highlight w:val="none"/>
                      <w:vertAlign w:val="superscript"/>
                      <w14:textFill>
                        <w14:solidFill>
                          <w14:schemeClr w14:val="tx1"/>
                        </w14:solidFill>
                      </w14:textFill>
                    </w:rPr>
                    <w:t>3</w:t>
                  </w:r>
                  <w:r>
                    <w:rPr>
                      <w:rFonts w:ascii="Times New Roman" w:eastAsia="宋体" w:hAnsi="Times New Roman" w:cs="Times New Roman" w:hint="default"/>
                      <w:color w:val="000000" w:themeColor="text1"/>
                      <w:sz w:val="21"/>
                      <w:szCs w:val="21"/>
                      <w:highlight w:val="none"/>
                      <w14:textFill>
                        <w14:solidFill>
                          <w14:schemeClr w14:val="tx1"/>
                        </w14:solidFill>
                      </w14:textFill>
                    </w:rPr>
                    <w:t>限值要求</w:t>
                  </w:r>
                </w:p>
              </w:tc>
              <w:tc>
                <w:tcPr>
                  <w:tcW w:w="2147"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本项目封闭式输送皮带系统</w:t>
                  </w:r>
                  <w:r>
                    <w:rPr>
                      <w:rFonts w:cs="Times New Roman" w:hint="eastAsia"/>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14:textFill>
                        <w14:solidFill>
                          <w14:schemeClr w14:val="tx1"/>
                        </w14:solidFill>
                      </w14:textFill>
                    </w:rPr>
                    <w:t>水泥筒</w:t>
                  </w: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仓</w:t>
                  </w:r>
                  <w:r>
                    <w:rPr>
                      <w:rFonts w:ascii="Times New Roman" w:eastAsia="宋体" w:hAnsi="Times New Roman" w:cs="Times New Roman" w:hint="default"/>
                      <w:color w:val="000000" w:themeColor="text1"/>
                      <w:sz w:val="21"/>
                      <w:szCs w:val="21"/>
                      <w:highlight w:val="none"/>
                      <w14:textFill>
                        <w14:solidFill>
                          <w14:schemeClr w14:val="tx1"/>
                        </w14:solidFill>
                      </w14:textFill>
                    </w:rPr>
                    <w:t>设置布袋除尘器处理</w:t>
                  </w:r>
                  <w:r>
                    <w:rPr>
                      <w:rFonts w:cs="Times New Roman" w:hint="eastAsia"/>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14:textFill>
                        <w14:solidFill>
                          <w14:schemeClr w14:val="tx1"/>
                        </w14:solidFill>
                      </w14:textFill>
                    </w:rPr>
                    <w:t>配料仓封闭并加装除尘设备</w:t>
                  </w:r>
                  <w:r>
                    <w:rPr>
                      <w:rFonts w:ascii="Times New Roman" w:eastAsia="宋体" w:hAnsi="Times New Roman" w:cs="Times New Roman" w:hint="eastAsia"/>
                      <w:color w:val="000000" w:themeColor="text1"/>
                      <w:sz w:val="21"/>
                      <w:szCs w:val="21"/>
                      <w:highlight w:val="none"/>
                      <w:lang w:eastAsia="zh-CN"/>
                      <w14:textFill>
                        <w14:solidFill>
                          <w14:schemeClr w14:val="tx1"/>
                        </w14:solidFill>
                      </w14:textFill>
                    </w:rPr>
                    <w:t>；拌楼主体及二层以上进行全封闭并设置收尘设备；搅拌楼主机及投料口处采取防尘措施；</w:t>
                  </w:r>
                  <w:r>
                    <w:rPr>
                      <w:rFonts w:cs="Times New Roman" w:hint="eastAsia"/>
                      <w:color w:val="000000" w:themeColor="text1"/>
                      <w:sz w:val="21"/>
                      <w:szCs w:val="21"/>
                      <w:highlight w:val="none"/>
                      <w:lang w:val="en-US" w:eastAsia="zh-CN"/>
                      <w14:textFill>
                        <w14:solidFill>
                          <w14:schemeClr w14:val="tx1"/>
                        </w14:solidFill>
                      </w14:textFill>
                    </w:rPr>
                    <w:t>有组织排放口</w:t>
                  </w:r>
                  <w:r>
                    <w:rPr>
                      <w:rFonts w:ascii="Times New Roman" w:eastAsia="宋体" w:hAnsi="Times New Roman" w:cs="Times New Roman" w:hint="default"/>
                      <w:color w:val="000000" w:themeColor="text1"/>
                      <w:sz w:val="21"/>
                      <w:szCs w:val="21"/>
                      <w:highlight w:val="none"/>
                      <w14:textFill>
                        <w14:solidFill>
                          <w14:schemeClr w14:val="tx1"/>
                        </w14:solidFill>
                      </w14:textFill>
                    </w:rPr>
                    <w:t>颗粒物排放浓度均能达到《水泥工业大气污染物排放标准》中规定的20mg/m</w:t>
                  </w:r>
                  <w:r>
                    <w:rPr>
                      <w:rFonts w:ascii="Times New Roman" w:eastAsia="宋体" w:hAnsi="Times New Roman" w:cs="Times New Roman" w:hint="default"/>
                      <w:color w:val="000000" w:themeColor="text1"/>
                      <w:sz w:val="21"/>
                      <w:szCs w:val="21"/>
                      <w:highlight w:val="none"/>
                      <w:vertAlign w:val="superscript"/>
                      <w14:textFill>
                        <w14:solidFill>
                          <w14:schemeClr w14:val="tx1"/>
                        </w14:solidFill>
                      </w14:textFill>
                    </w:rPr>
                    <w:t>3</w:t>
                  </w:r>
                  <w:r>
                    <w:rPr>
                      <w:rFonts w:ascii="Times New Roman" w:eastAsia="宋体" w:hAnsi="Times New Roman" w:cs="Times New Roman" w:hint="default"/>
                      <w:color w:val="000000" w:themeColor="text1"/>
                      <w:sz w:val="21"/>
                      <w:szCs w:val="21"/>
                      <w:highlight w:val="none"/>
                      <w14:textFill>
                        <w14:solidFill>
                          <w14:schemeClr w14:val="tx1"/>
                        </w14:solidFill>
                      </w14:textFill>
                    </w:rPr>
                    <w:t>限值要求；搅拌楼主机及投料口处</w:t>
                  </w: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均</w:t>
                  </w:r>
                  <w:r>
                    <w:rPr>
                      <w:rFonts w:ascii="Times New Roman" w:eastAsia="宋体" w:hAnsi="Times New Roman" w:cs="Times New Roman" w:hint="default"/>
                      <w:color w:val="000000" w:themeColor="text1"/>
                      <w:sz w:val="21"/>
                      <w:szCs w:val="21"/>
                      <w:highlight w:val="none"/>
                      <w14:textFill>
                        <w14:solidFill>
                          <w14:schemeClr w14:val="tx1"/>
                        </w14:solidFill>
                      </w14:textFill>
                    </w:rPr>
                    <w:t>采取</w:t>
                  </w:r>
                  <w:r>
                    <w:rPr>
                      <w:rFonts w:ascii="Times New Roman" w:eastAsia="宋体" w:hAnsi="Times New Roman" w:cs="Times New Roman" w:hint="eastAsia"/>
                      <w:color w:val="000000" w:themeColor="text1"/>
                      <w:sz w:val="21"/>
                      <w:szCs w:val="21"/>
                      <w:highlight w:val="none"/>
                      <w:lang w:eastAsia="zh-CN"/>
                      <w14:textFill>
                        <w14:solidFill>
                          <w14:schemeClr w14:val="tx1"/>
                        </w14:solidFill>
                      </w14:textFill>
                    </w:rPr>
                    <w:t>了</w:t>
                  </w:r>
                  <w:r>
                    <w:rPr>
                      <w:rFonts w:ascii="Times New Roman" w:eastAsia="宋体" w:hAnsi="Times New Roman" w:cs="Times New Roman" w:hint="default"/>
                      <w:color w:val="000000" w:themeColor="text1"/>
                      <w:sz w:val="21"/>
                      <w:szCs w:val="21"/>
                      <w:highlight w:val="none"/>
                      <w14:textFill>
                        <w14:solidFill>
                          <w14:schemeClr w14:val="tx1"/>
                        </w14:solidFill>
                      </w14:textFill>
                    </w:rPr>
                    <w:t>防尘措施</w:t>
                  </w:r>
                </w:p>
              </w:tc>
              <w:tc>
                <w:tcPr>
                  <w:tcW w:w="752"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符合</w:t>
                  </w:r>
                </w:p>
              </w:tc>
            </w:tr>
            <w:tr>
              <w:tblPrEx>
                <w:tblW w:w="6992" w:type="dxa"/>
                <w:jc w:val="center"/>
                <w:tblCellMar>
                  <w:top w:w="0" w:type="dxa"/>
                  <w:left w:w="108" w:type="dxa"/>
                  <w:bottom w:w="0" w:type="dxa"/>
                  <w:right w:w="108" w:type="dxa"/>
                </w:tblCellMar>
              </w:tblPrEx>
              <w:trPr>
                <w:trHeight w:val="2268"/>
                <w:jc w:val="center"/>
              </w:trPr>
              <w:tc>
                <w:tcPr>
                  <w:tcW w:w="434"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5</w:t>
                  </w:r>
                </w:p>
              </w:tc>
              <w:tc>
                <w:tcPr>
                  <w:tcW w:w="3659"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水泥、粉煤灰、矿粉等粉料必须采取密闭散装罐车运输，砂石料运输车运输物料时应进行有效覆盖，混凝土搅拌车下料口处应配备专用积料斗。厂界出口必须设置运输车辆专用清洗场地和设施，其中涉水池长度不得短于15米，自动喷淋装置长度不短于6米，并配套建设清洗水循环利用设施。车辆驶离厂界前应进行清洗，清洗时间不得短于3分钟；不得泥带灰上路</w:t>
                  </w:r>
                </w:p>
              </w:tc>
              <w:tc>
                <w:tcPr>
                  <w:tcW w:w="2147"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本项目水泥采取密闭散装罐车运输</w:t>
                  </w:r>
                  <w:r>
                    <w:rPr>
                      <w:rFonts w:cs="Times New Roman" w:hint="eastAsia"/>
                      <w:color w:val="000000" w:themeColor="text1"/>
                      <w:sz w:val="21"/>
                      <w:szCs w:val="21"/>
                      <w:highlight w:val="none"/>
                      <w:lang w:eastAsia="zh-CN"/>
                      <w14:textFill>
                        <w14:solidFill>
                          <w14:schemeClr w14:val="tx1"/>
                        </w14:solidFill>
                      </w14:textFill>
                    </w:rPr>
                    <w:t>；砂石料运输车运输物料时进行有效覆盖；搅拌车下料口处配备专用积料斗；</w:t>
                  </w:r>
                  <w:r>
                    <w:rPr>
                      <w:rFonts w:ascii="Times New Roman" w:eastAsia="宋体" w:hAnsi="Times New Roman" w:cs="Times New Roman" w:hint="default"/>
                      <w:color w:val="000000" w:themeColor="text1"/>
                      <w:sz w:val="21"/>
                      <w:szCs w:val="21"/>
                      <w:highlight w:val="none"/>
                      <w14:textFill>
                        <w14:solidFill>
                          <w14:schemeClr w14:val="tx1"/>
                        </w14:solidFill>
                      </w14:textFill>
                    </w:rPr>
                    <w:t>厂区内设洗车池</w:t>
                  </w:r>
                  <w:r>
                    <w:rPr>
                      <w:rFonts w:cs="Times New Roman" w:hint="eastAsia"/>
                      <w:color w:val="000000" w:themeColor="text1"/>
                      <w:sz w:val="21"/>
                      <w:szCs w:val="21"/>
                      <w:highlight w:val="none"/>
                      <w:lang w:eastAsia="zh-CN"/>
                      <w14:textFill>
                        <w14:solidFill>
                          <w14:schemeClr w14:val="tx1"/>
                        </w14:solidFill>
                      </w14:textFill>
                    </w:rPr>
                    <w:t>，其中涉水池长度</w:t>
                  </w:r>
                  <w:r>
                    <w:rPr>
                      <w:rFonts w:cs="Times New Roman" w:hint="eastAsia"/>
                      <w:color w:val="000000" w:themeColor="text1"/>
                      <w:sz w:val="21"/>
                      <w:szCs w:val="21"/>
                      <w:highlight w:val="none"/>
                      <w:lang w:val="en-US" w:eastAsia="zh-CN"/>
                      <w14:textFill>
                        <w14:solidFill>
                          <w14:schemeClr w14:val="tx1"/>
                        </w14:solidFill>
                      </w14:textFill>
                    </w:rPr>
                    <w:t>为</w:t>
                  </w:r>
                  <w:r>
                    <w:rPr>
                      <w:rFonts w:cs="Times New Roman" w:hint="eastAsia"/>
                      <w:color w:val="000000" w:themeColor="text1"/>
                      <w:sz w:val="21"/>
                      <w:szCs w:val="21"/>
                      <w:highlight w:val="none"/>
                      <w:lang w:eastAsia="zh-CN"/>
                      <w14:textFill>
                        <w14:solidFill>
                          <w14:schemeClr w14:val="tx1"/>
                        </w14:solidFill>
                      </w14:textFill>
                    </w:rPr>
                    <w:t>15米，自动喷淋装置长度</w:t>
                  </w:r>
                  <w:r>
                    <w:rPr>
                      <w:rFonts w:cs="Times New Roman" w:hint="eastAsia"/>
                      <w:color w:val="000000" w:themeColor="text1"/>
                      <w:sz w:val="21"/>
                      <w:szCs w:val="21"/>
                      <w:highlight w:val="none"/>
                      <w:lang w:val="en-US" w:eastAsia="zh-CN"/>
                      <w14:textFill>
                        <w14:solidFill>
                          <w14:schemeClr w14:val="tx1"/>
                        </w14:solidFill>
                      </w14:textFill>
                    </w:rPr>
                    <w:t>为</w:t>
                  </w:r>
                  <w:r>
                    <w:rPr>
                      <w:rFonts w:cs="Times New Roman" w:hint="eastAsia"/>
                      <w:color w:val="000000" w:themeColor="text1"/>
                      <w:sz w:val="21"/>
                      <w:szCs w:val="21"/>
                      <w:highlight w:val="none"/>
                      <w:lang w:eastAsia="zh-CN"/>
                      <w14:textFill>
                        <w14:solidFill>
                          <w14:schemeClr w14:val="tx1"/>
                        </w14:solidFill>
                      </w14:textFill>
                    </w:rPr>
                    <w:t>6米，并配套建设清洗水循环利用设施</w:t>
                  </w:r>
                  <w:r>
                    <w:rPr>
                      <w:rFonts w:ascii="Times New Roman" w:eastAsia="宋体" w:hAnsi="Times New Roman" w:cs="Times New Roman" w:hint="default"/>
                      <w:color w:val="000000" w:themeColor="text1"/>
                      <w:sz w:val="21"/>
                      <w:szCs w:val="21"/>
                      <w:highlight w:val="none"/>
                      <w14:textFill>
                        <w14:solidFill>
                          <w14:schemeClr w14:val="tx1"/>
                        </w14:solidFill>
                      </w14:textFill>
                    </w:rPr>
                    <w:t>。</w:t>
                  </w:r>
                </w:p>
              </w:tc>
              <w:tc>
                <w:tcPr>
                  <w:tcW w:w="752"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符合</w:t>
                  </w:r>
                </w:p>
              </w:tc>
            </w:tr>
          </w:tbl>
          <w:p/>
        </w:tc>
      </w:tr>
    </w:tbl>
    <w:p>
      <w:pPr>
        <w:sectPr>
          <w:headerReference w:type="default" r:id="rId14"/>
          <w:footerReference w:type="default" r:id="rId15"/>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fmt="decimal" w:start="5"/>
          <w:cols w:num="1" w:space="720"/>
          <w:titlePg w:val="0"/>
          <w:docGrid w:linePitch="312" w:charSpace="0"/>
        </w:sectPr>
      </w:pP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1544"/>
        <w:gridCol w:w="7326"/>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6980"/>
          <w:jc w:val="center"/>
        </w:trPr>
        <w:tc>
          <w:tcPr>
            <w:tcW w:w="1732" w:type="dxa"/>
            <w:vAlign w:val="center"/>
          </w:tcPr>
          <w:p/>
        </w:tc>
        <w:tc>
          <w:tcPr>
            <w:tcW w:w="7138" w:type="dxa"/>
            <w:vAlign w:val="center"/>
          </w:tcPr>
          <w:tbl>
            <w:tblPr>
              <w:tblStyle w:val="TableNormal"/>
              <w:tblW w:w="6992"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434"/>
              <w:gridCol w:w="3659"/>
              <w:gridCol w:w="2147"/>
              <w:gridCol w:w="752"/>
            </w:tblGrid>
            <w:tr>
              <w:tblPrEx>
                <w:tblW w:w="6992"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1264"/>
                <w:jc w:val="center"/>
              </w:trPr>
              <w:tc>
                <w:tcPr>
                  <w:tcW w:w="434"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6</w:t>
                  </w:r>
                </w:p>
              </w:tc>
              <w:tc>
                <w:tcPr>
                  <w:tcW w:w="3659"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厂区设置多级沉淀池，有效进行废水沉淀处理和循环利用，确保废水零排放，配置砂石分离机等回收利用设备，将厂区内废渣回收利用，确保废渣零排放</w:t>
                  </w:r>
                </w:p>
              </w:tc>
              <w:tc>
                <w:tcPr>
                  <w:tcW w:w="2147"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本项目采用</w:t>
                  </w:r>
                  <w:r>
                    <w:rPr>
                      <w:rFonts w:cs="Times New Roman" w:hint="eastAsia"/>
                      <w:color w:val="000000" w:themeColor="text1"/>
                      <w:sz w:val="21"/>
                      <w:szCs w:val="21"/>
                      <w:highlight w:val="none"/>
                      <w:lang w:eastAsia="zh-CN"/>
                      <w14:textFill>
                        <w14:solidFill>
                          <w14:schemeClr w14:val="tx1"/>
                        </w14:solidFill>
                      </w14:textFill>
                    </w:rPr>
                    <w:t>三级</w:t>
                  </w:r>
                  <w:r>
                    <w:rPr>
                      <w:rFonts w:ascii="Times New Roman" w:eastAsia="宋体" w:hAnsi="Times New Roman" w:cs="Times New Roman" w:hint="default"/>
                      <w:color w:val="000000" w:themeColor="text1"/>
                      <w:sz w:val="21"/>
                      <w:szCs w:val="21"/>
                      <w:highlight w:val="none"/>
                      <w14:textFill>
                        <w14:solidFill>
                          <w14:schemeClr w14:val="tx1"/>
                        </w14:solidFill>
                      </w14:textFill>
                    </w:rPr>
                    <w:t>沉淀</w:t>
                  </w: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处理</w:t>
                  </w:r>
                  <w:r>
                    <w:rPr>
                      <w:rFonts w:ascii="Times New Roman" w:eastAsia="宋体" w:hAnsi="Times New Roman" w:cs="Times New Roman" w:hint="default"/>
                      <w:color w:val="000000" w:themeColor="text1"/>
                      <w:sz w:val="21"/>
                      <w:szCs w:val="21"/>
                      <w:highlight w:val="none"/>
                      <w14:textFill>
                        <w14:solidFill>
                          <w14:schemeClr w14:val="tx1"/>
                        </w14:solidFill>
                      </w14:textFill>
                    </w:rPr>
                    <w:t>池洗车废水</w:t>
                  </w:r>
                  <w:r>
                    <w:rPr>
                      <w:rFonts w:ascii="Times New Roman" w:eastAsia="宋体" w:hAnsi="Times New Roman" w:cs="Times New Roman" w:hint="eastAsia"/>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14:textFill>
                        <w14:solidFill>
                          <w14:schemeClr w14:val="tx1"/>
                        </w14:solidFill>
                      </w14:textFill>
                    </w:rPr>
                    <w:t>设备清洗废水</w:t>
                  </w: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以及地面冲洗废水</w:t>
                  </w:r>
                  <w:r>
                    <w:rPr>
                      <w:rFonts w:ascii="Times New Roman" w:eastAsia="宋体" w:hAnsi="Times New Roman" w:cs="Times New Roman" w:hint="default"/>
                      <w:color w:val="000000" w:themeColor="text1"/>
                      <w:sz w:val="21"/>
                      <w:szCs w:val="21"/>
                      <w:highlight w:val="none"/>
                      <w14:textFill>
                        <w14:solidFill>
                          <w14:schemeClr w14:val="tx1"/>
                        </w14:solidFill>
                      </w14:textFill>
                    </w:rPr>
                    <w:t>，回用于洗车</w:t>
                  </w:r>
                  <w:r>
                    <w:rPr>
                      <w:rFonts w:ascii="Times New Roman" w:eastAsia="宋体" w:hAnsi="Times New Roman" w:cs="Times New Roman" w:hint="eastAsia"/>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default"/>
                      <w:color w:val="000000" w:themeColor="text1"/>
                      <w:sz w:val="21"/>
                      <w:szCs w:val="21"/>
                      <w:highlight w:val="none"/>
                      <w14:textFill>
                        <w14:solidFill>
                          <w14:schemeClr w14:val="tx1"/>
                        </w14:solidFill>
                      </w14:textFill>
                    </w:rPr>
                    <w:t>设备清洗</w:t>
                  </w:r>
                  <w:r>
                    <w:rPr>
                      <w:rFonts w:ascii="Times New Roman" w:eastAsia="宋体" w:hAnsi="Times New Roman" w:cs="Times New Roman" w:hint="eastAsia"/>
                      <w:color w:val="000000" w:themeColor="text1"/>
                      <w:sz w:val="21"/>
                      <w:szCs w:val="21"/>
                      <w:highlight w:val="none"/>
                      <w:lang w:eastAsia="zh-CN"/>
                      <w14:textFill>
                        <w14:solidFill>
                          <w14:schemeClr w14:val="tx1"/>
                        </w14:solidFill>
                      </w14:textFill>
                    </w:rPr>
                    <w:t>、</w:t>
                  </w: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地面冲洗</w:t>
                  </w:r>
                  <w:r>
                    <w:rPr>
                      <w:rFonts w:ascii="Times New Roman" w:eastAsia="宋体" w:hAnsi="Times New Roman" w:cs="Times New Roman" w:hint="default"/>
                      <w:color w:val="000000" w:themeColor="text1"/>
                      <w:sz w:val="21"/>
                      <w:szCs w:val="21"/>
                      <w:highlight w:val="none"/>
                      <w14:textFill>
                        <w14:solidFill>
                          <w14:schemeClr w14:val="tx1"/>
                        </w14:solidFill>
                      </w14:textFill>
                    </w:rPr>
                    <w:t>；沉渣经</w:t>
                  </w: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收集后回用于生产。</w:t>
                  </w:r>
                </w:p>
              </w:tc>
              <w:tc>
                <w:tcPr>
                  <w:tcW w:w="752" w:type="dxa"/>
                  <w:tcBorders>
                    <w:tl2br w:val="nil"/>
                    <w:tr2bl w:val="nil"/>
                  </w:tcBorders>
                  <w:noWrap w:val="0"/>
                  <w:vAlign w:val="center"/>
                </w:tcPr>
                <w:p>
                  <w:pPr>
                    <w:pStyle w:val="ZX-B-1"/>
                    <w:keepNext w:val="0"/>
                    <w:keepLines w:val="0"/>
                    <w:pageBreakBefore w:val="0"/>
                    <w:widowControl w:val="0"/>
                    <w:kinsoku/>
                    <w:wordWrap/>
                    <w:overflowPunct/>
                    <w:topLinePunct w:val="0"/>
                    <w:autoSpaceDE/>
                    <w:autoSpaceDN/>
                    <w:bidi w:val="0"/>
                    <w:adjustRightInd w:val="0"/>
                    <w:snapToGrid w:val="0"/>
                    <w:spacing w:before="0" w:after="0"/>
                    <w:textAlignment w:val="auto"/>
                    <w:rPr>
                      <w:rFonts w:ascii="Times New Roman" w:eastAsia="宋体" w:hAnsi="Times New Roman" w:cs="Times New Roman" w:hint="default"/>
                      <w:color w:val="000000" w:themeColor="text1"/>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14:textFill>
                        <w14:solidFill>
                          <w14:schemeClr w14:val="tx1"/>
                        </w14:solidFill>
                      </w14:textFill>
                    </w:rPr>
                    <w:t>符合</w:t>
                  </w:r>
                </w:p>
              </w:tc>
            </w:tr>
          </w:tbl>
          <w:p>
            <w:pPr>
              <w:pStyle w:val="a15"/>
              <w:bidi w:val="0"/>
              <w:rPr>
                <w:b/>
                <w:bCs/>
                <w:color w:val="000000" w:themeColor="text1"/>
                <w:highlight w:val="none"/>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6、</w:t>
            </w:r>
            <w:r>
              <w:rPr>
                <w:rFonts w:hint="eastAsia"/>
                <w:b/>
                <w:bCs/>
                <w:color w:val="000000" w:themeColor="text1"/>
                <w:highlight w:val="none"/>
                <w14:textFill>
                  <w14:solidFill>
                    <w14:schemeClr w14:val="tx1"/>
                  </w14:solidFill>
                </w14:textFill>
              </w:rPr>
              <w:t>与《南昌市人民政府关于印发南昌市</w:t>
            </w:r>
            <w:r>
              <w:rPr>
                <w:rFonts w:hint="eastAsia"/>
                <w:b/>
                <w:bCs/>
                <w:color w:val="000000" w:themeColor="text1"/>
                <w:highlight w:val="none"/>
                <w:lang w:eastAsia="zh-CN"/>
                <w14:textFill>
                  <w14:solidFill>
                    <w14:schemeClr w14:val="tx1"/>
                  </w14:solidFill>
                </w14:textFill>
              </w:rPr>
              <w:t>“</w:t>
            </w:r>
            <w:r>
              <w:rPr>
                <w:rFonts w:hint="eastAsia"/>
                <w:b/>
                <w:bCs/>
                <w:color w:val="000000" w:themeColor="text1"/>
                <w:highlight w:val="none"/>
                <w14:textFill>
                  <w14:solidFill>
                    <w14:schemeClr w14:val="tx1"/>
                  </w14:solidFill>
                </w14:textFill>
              </w:rPr>
              <w:t>三线一单</w:t>
            </w:r>
            <w:r>
              <w:rPr>
                <w:rFonts w:hint="eastAsia"/>
                <w:b/>
                <w:bCs/>
                <w:color w:val="000000" w:themeColor="text1"/>
                <w:highlight w:val="none"/>
                <w:lang w:eastAsia="zh-CN"/>
                <w14:textFill>
                  <w14:solidFill>
                    <w14:schemeClr w14:val="tx1"/>
                  </w14:solidFill>
                </w14:textFill>
              </w:rPr>
              <w:t>”</w:t>
            </w:r>
            <w:r>
              <w:rPr>
                <w:rFonts w:hint="eastAsia"/>
                <w:b/>
                <w:bCs/>
                <w:color w:val="000000" w:themeColor="text1"/>
                <w:highlight w:val="none"/>
                <w14:textFill>
                  <w14:solidFill>
                    <w14:schemeClr w14:val="tx1"/>
                  </w14:solidFill>
                </w14:textFill>
              </w:rPr>
              <w:t>生态环境分区管控方案的通知》（洪府发</w:t>
            </w:r>
            <w:r>
              <w:rPr>
                <w:rFonts w:hint="eastAsia"/>
                <w:b/>
                <w:bCs/>
                <w:color w:val="000000" w:themeColor="text1"/>
                <w:highlight w:val="none"/>
                <w:lang w:eastAsia="zh-CN"/>
                <w14:textFill>
                  <w14:solidFill>
                    <w14:schemeClr w14:val="tx1"/>
                  </w14:solidFill>
                </w14:textFill>
              </w:rPr>
              <w:t>〔</w:t>
            </w:r>
            <w:r>
              <w:rPr>
                <w:rFonts w:hint="eastAsia"/>
                <w:b/>
                <w:bCs/>
                <w:color w:val="000000" w:themeColor="text1"/>
                <w:highlight w:val="none"/>
                <w14:textFill>
                  <w14:solidFill>
                    <w14:schemeClr w14:val="tx1"/>
                  </w14:solidFill>
                </w14:textFill>
              </w:rPr>
              <w:t>2021</w:t>
            </w:r>
            <w:r>
              <w:rPr>
                <w:rFonts w:hint="eastAsia"/>
                <w:b/>
                <w:bCs/>
                <w:color w:val="000000" w:themeColor="text1"/>
                <w:highlight w:val="none"/>
                <w:lang w:eastAsia="zh-CN"/>
                <w14:textFill>
                  <w14:solidFill>
                    <w14:schemeClr w14:val="tx1"/>
                  </w14:solidFill>
                </w14:textFill>
              </w:rPr>
              <w:t>〕</w:t>
            </w:r>
            <w:r>
              <w:rPr>
                <w:rFonts w:hint="eastAsia"/>
                <w:b/>
                <w:bCs/>
                <w:color w:val="000000" w:themeColor="text1"/>
                <w:highlight w:val="none"/>
                <w14:textFill>
                  <w14:solidFill>
                    <w14:schemeClr w14:val="tx1"/>
                  </w14:solidFill>
                </w14:textFill>
              </w:rPr>
              <w:t>1号）相符性分析</w:t>
            </w:r>
          </w:p>
          <w:p>
            <w:pPr>
              <w:pStyle w:val="a15"/>
              <w:bidi w:val="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根据《南昌市人民政府关于印发南昌市</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三线一单</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生态环境分区管控方案的通知》（洪府发</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2021</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1号文）和《南昌市生态环境局关于印发南昌市生态环境总体准人要求及环境管控单元生态环境准人清单的通知》（洪环发</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2021</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16号文），全市共划定环境管控单元95个（其中2个环境管控单元属赣江新区直管区范围，分别是金桥乡沿赣新大道以东区域、儒乐湖核心区），分为优先保护单元、重点管控单元、一般管控单元三类，实施分类管控。</w:t>
            </w:r>
          </w:p>
          <w:p>
            <w:pPr>
              <w:pStyle w:val="a15"/>
              <w:bidi w:val="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本项目位于江西省南昌市新建区西山镇石堎村范家山自然村87号，项目所在地为一般管控单元，单元名称为新建区一般管控单元3，编号ZH36011230003，范围为厚田乡、流湖镇、松湖镇、石岗镇、西山镇（详见附图</w:t>
            </w:r>
            <w:r>
              <w:rPr>
                <w:rFonts w:hint="eastAsia"/>
                <w:color w:val="000000" w:themeColor="text1"/>
                <w:highlight w:val="none"/>
                <w:lang w:val="en-US" w:eastAsia="zh-CN"/>
                <w14:textFill>
                  <w14:solidFill>
                    <w14:schemeClr w14:val="tx1"/>
                  </w14:solidFill>
                </w14:textFill>
              </w:rPr>
              <w:t>五</w:t>
            </w:r>
            <w:r>
              <w:rPr>
                <w:rFonts w:hint="eastAsia"/>
                <w:color w:val="000000" w:themeColor="text1"/>
                <w:highlight w:val="none"/>
                <w14:textFill>
                  <w14:solidFill>
                    <w14:schemeClr w14:val="tx1"/>
                  </w14:solidFill>
                </w14:textFill>
              </w:rPr>
              <w:t>），一般管控单元应优化空间和产业布局，结合生态环境质量达标情况以及经济社会发展水平等，按照差别化的生态环境准入要求，加强污染物排放控制和环境风险防控，不断提升资源利用效率，稳步改善生态环境质量。本项目主要污染物经治理后可达标排放，满足该区域生态环境保护要求，符合生态环境重点管控单元要求。</w:t>
            </w:r>
          </w:p>
          <w:p>
            <w:pPr>
              <w:pStyle w:val="a15"/>
              <w:bidi w:val="0"/>
              <w:rPr>
                <w:b/>
                <w:bCs/>
                <w:color w:val="000000" w:themeColor="text1"/>
                <w:highlight w:val="none"/>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7、</w:t>
            </w:r>
            <w:r>
              <w:rPr>
                <w:rFonts w:hint="eastAsia"/>
                <w:b/>
                <w:bCs/>
                <w:color w:val="000000" w:themeColor="text1"/>
                <w:highlight w:val="none"/>
                <w14:textFill>
                  <w14:solidFill>
                    <w14:schemeClr w14:val="tx1"/>
                  </w14:solidFill>
                </w14:textFill>
              </w:rPr>
              <w:t>与南昌市环境管控单元生态环境准入清单相符性分析</w:t>
            </w:r>
          </w:p>
          <w:p>
            <w:pPr>
              <w:pStyle w:val="a15"/>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根据《南昌市生态环境总体准入要求及环境管控单元生态环境准入清单》（洪环发</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2021</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16号），本项目位于江西省南昌市新建区西山镇石堎村范家山自然村87号，属于一般管控单元，单元环境管控准入清单见下表</w:t>
            </w:r>
            <w:r>
              <w:rPr>
                <w:rFonts w:hint="eastAsia"/>
                <w:color w:val="000000" w:themeColor="text1"/>
                <w:highlight w:val="none"/>
                <w:lang w:eastAsia="zh-CN"/>
                <w14:textFill>
                  <w14:solidFill>
                    <w14:schemeClr w14:val="tx1"/>
                  </w14:solidFill>
                </w14:textFill>
              </w:rPr>
              <w:t>。</w:t>
            </w:r>
          </w:p>
        </w:tc>
      </w:tr>
    </w:tbl>
    <w:p>
      <w:pPr>
        <w:spacing w:line="360" w:lineRule="auto"/>
        <w:outlineLvl w:val="0"/>
        <w:rPr>
          <w:color w:val="000000" w:themeColor="text1"/>
          <w:sz w:val="24"/>
          <w:highlight w:val="none"/>
          <w14:textFill>
            <w14:solidFill>
              <w14:schemeClr w14:val="tx1"/>
            </w14:solidFill>
          </w14:textFill>
        </w:rPr>
        <w:sectPr>
          <w:headerReference w:type="default" r:id="rId16"/>
          <w:footerReference w:type="default" r:id="rId17"/>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fmt="decimal" w:start="6"/>
          <w:cols w:num="1" w:space="720"/>
          <w:titlePg w:val="0"/>
          <w:docGrid w:linePitch="312" w:charSpace="0"/>
        </w:sectPr>
      </w:pP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67"/>
        <w:gridCol w:w="12977"/>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878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pPr>
              <w:spacing w:line="360" w:lineRule="auto"/>
              <w:jc w:val="center"/>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其他符合性分析</w:t>
            </w:r>
          </w:p>
        </w:tc>
        <w:tc>
          <w:tcPr>
            <w:tcW w:w="12977" w:type="dxa"/>
            <w:tcBorders>
              <w:top w:val="single" w:sz="4" w:space="0" w:color="auto"/>
              <w:left w:val="single" w:sz="4" w:space="0" w:color="auto"/>
              <w:bottom w:val="single" w:sz="4" w:space="0" w:color="auto"/>
              <w:right w:val="single" w:sz="4" w:space="0" w:color="auto"/>
            </w:tcBorders>
            <w:shd w:val="clear" w:color="auto" w:fill="auto"/>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color w:val="000000" w:themeColor="text1"/>
                <w:szCs w:val="21"/>
                <w:highlight w:val="none"/>
                <w14:textFill>
                  <w14:solidFill>
                    <w14:schemeClr w14:val="tx1"/>
                  </w14:solidFill>
                </w14:textFill>
              </w:rPr>
            </w:pPr>
            <w:r>
              <w:rPr>
                <w:rFonts w:hint="eastAsia"/>
                <w:b/>
                <w:color w:val="000000" w:themeColor="text1"/>
                <w:szCs w:val="21"/>
                <w:highlight w:val="none"/>
                <w14:textFill>
                  <w14:solidFill>
                    <w14:schemeClr w14:val="tx1"/>
                  </w14:solidFill>
                </w14:textFill>
              </w:rPr>
              <w:t>表1-</w:t>
            </w:r>
            <w:r>
              <w:rPr>
                <w:rFonts w:hint="eastAsia"/>
                <w:b/>
                <w:color w:val="000000" w:themeColor="text1"/>
                <w:szCs w:val="21"/>
                <w:highlight w:val="none"/>
                <w:lang w:val="en-US" w:eastAsia="zh-CN"/>
                <w14:textFill>
                  <w14:solidFill>
                    <w14:schemeClr w14:val="tx1"/>
                  </w14:solidFill>
                </w14:textFill>
              </w:rPr>
              <w:t xml:space="preserve">3  </w:t>
            </w:r>
            <w:r>
              <w:rPr>
                <w:rFonts w:hint="eastAsia"/>
                <w:b/>
                <w:color w:val="000000" w:themeColor="text1"/>
                <w:szCs w:val="21"/>
                <w:highlight w:val="none"/>
                <w14:textFill>
                  <w14:solidFill>
                    <w14:schemeClr w14:val="tx1"/>
                  </w14:solidFill>
                </w14:textFill>
              </w:rPr>
              <w:t xml:space="preserve"> 项目与南昌市生态环境总体准入清单相符性分析</w:t>
            </w:r>
          </w:p>
          <w:tbl>
            <w:tblPr>
              <w:tblStyle w:val="TableNormal"/>
              <w:tblW w:w="12837"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460"/>
              <w:gridCol w:w="909"/>
              <w:gridCol w:w="6885"/>
              <w:gridCol w:w="3902"/>
              <w:gridCol w:w="681"/>
            </w:tblGrid>
            <w:tr>
              <w:tblPrEx>
                <w:tblW w:w="12837"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95"/>
                <w:jc w:val="center"/>
              </w:trPr>
              <w:tc>
                <w:tcPr>
                  <w:tcW w:w="460"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维度</w:t>
                  </w:r>
                </w:p>
              </w:tc>
              <w:tc>
                <w:tcPr>
                  <w:tcW w:w="909"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清单编制要求</w:t>
                  </w: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生态环境准入要求</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本项目情况</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判定</w:t>
                  </w:r>
                </w:p>
              </w:tc>
            </w:tr>
            <w:tr>
              <w:tblPrEx>
                <w:tblW w:w="12837" w:type="dxa"/>
                <w:jc w:val="center"/>
                <w:tblLayout w:type="fixed"/>
                <w:tblCellMar>
                  <w:top w:w="0" w:type="dxa"/>
                  <w:left w:w="108" w:type="dxa"/>
                  <w:bottom w:w="0" w:type="dxa"/>
                  <w:right w:w="108" w:type="dxa"/>
                </w:tblCellMar>
              </w:tblPrEx>
              <w:trPr>
                <w:trHeight w:val="108"/>
                <w:jc w:val="center"/>
              </w:trPr>
              <w:tc>
                <w:tcPr>
                  <w:tcW w:w="460" w:type="dxa"/>
                  <w:vMerge w:val="restart"/>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空间布局约束</w:t>
                  </w:r>
                </w:p>
              </w:tc>
              <w:tc>
                <w:tcPr>
                  <w:tcW w:w="909" w:type="dxa"/>
                  <w:vMerge w:val="restart"/>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禁止开发建设活动的要求</w:t>
                  </w: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禁止在全市长江主要支流和鄱阳湖周边岸线1公里范围内新布局化工、造纸、冶炼等重污染项目。</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本项目为C3021水泥制品制造，不属于该条款的重污染项目。</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132"/>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禁止新建不符合国家产业政策的小型造纸、制革、印染、染料、炼焦、炼硫、炼砷、炼汞、炼油、电镀、农药、石棉、水泥、玻璃、钢铁、火电以及其他严重污染水环境的生产项目。</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本项目属于</w:t>
                  </w:r>
                  <w:r>
                    <w:rPr>
                      <w:rFonts w:hint="eastAsia"/>
                      <w:color w:val="000000" w:themeColor="text1"/>
                      <w:highlight w:val="none"/>
                      <w:lang w:eastAsia="zh-CN"/>
                      <w14:textFill>
                        <w14:solidFill>
                          <w14:schemeClr w14:val="tx1"/>
                        </w14:solidFill>
                      </w14:textFill>
                    </w:rPr>
                    <w:t>C3021水泥制品制造</w:t>
                  </w:r>
                  <w:r>
                    <w:rPr>
                      <w:rFonts w:hint="default"/>
                      <w:color w:val="000000" w:themeColor="text1"/>
                      <w:highlight w:val="none"/>
                      <w14:textFill>
                        <w14:solidFill>
                          <w14:schemeClr w14:val="tx1"/>
                        </w14:solidFill>
                      </w14:textFill>
                    </w:rPr>
                    <w:t>，不属于水体高污染生产项目。</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90"/>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禁止围湖造地、围湖造田、围垦河道。</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本项目为</w:t>
                  </w:r>
                  <w:r>
                    <w:rPr>
                      <w:rFonts w:hint="eastAsia"/>
                      <w:color w:val="000000" w:themeColor="text1"/>
                      <w:highlight w:val="none"/>
                      <w:lang w:eastAsia="zh-CN"/>
                      <w14:textFill>
                        <w14:solidFill>
                          <w14:schemeClr w14:val="tx1"/>
                        </w14:solidFill>
                      </w14:textFill>
                    </w:rPr>
                    <w:t>C3021水泥制品制造</w:t>
                  </w:r>
                  <w:r>
                    <w:rPr>
                      <w:rFonts w:hint="default"/>
                      <w:color w:val="000000" w:themeColor="text1"/>
                      <w:highlight w:val="none"/>
                      <w14:textFill>
                        <w14:solidFill>
                          <w14:schemeClr w14:val="tx1"/>
                        </w14:solidFill>
                      </w14:textFill>
                    </w:rPr>
                    <w:t>，无围湖造地、围湖造田、围垦河道活动。</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227"/>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val="restart"/>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限制开发建设活动的要求</w:t>
                  </w: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不得新建《产业结构调整指导目录（2019年本）》中限制类和淘汰类项目，不得新建、改建、扩建不符合国家产业政策和南昌市产业发展规划与产业布局要求的项目。</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本项目为《产业结构调整指导目录（2019年本）》中</w:t>
                  </w:r>
                  <w:r>
                    <w:rPr>
                      <w:rFonts w:hint="eastAsia"/>
                      <w:color w:val="000000" w:themeColor="text1"/>
                      <w:highlight w:val="none"/>
                      <w:lang w:val="en-US" w:eastAsia="zh-CN"/>
                      <w14:textFill>
                        <w14:solidFill>
                          <w14:schemeClr w14:val="tx1"/>
                        </w14:solidFill>
                      </w14:textFill>
                    </w:rPr>
                    <w:t>十二</w:t>
                  </w:r>
                  <w:r>
                    <w:rPr>
                      <w:rFonts w:hint="default"/>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建材</w:t>
                  </w:r>
                  <w:r>
                    <w:rPr>
                      <w:rFonts w:hint="default"/>
                      <w:color w:val="000000" w:themeColor="text1"/>
                      <w:highlight w:val="none"/>
                      <w14:textFill>
                        <w14:solidFill>
                          <w14:schemeClr w14:val="tx1"/>
                        </w14:solidFill>
                      </w14:textFill>
                    </w:rPr>
                    <w:t>，属于</w:t>
                  </w:r>
                  <w:r>
                    <w:rPr>
                      <w:rFonts w:hint="eastAsia"/>
                      <w:color w:val="000000" w:themeColor="text1"/>
                      <w:highlight w:val="none"/>
                      <w:lang w:val="en-US" w:eastAsia="zh-CN"/>
                      <w14:textFill>
                        <w14:solidFill>
                          <w14:schemeClr w14:val="tx1"/>
                        </w14:solidFill>
                      </w14:textFill>
                    </w:rPr>
                    <w:t>允许</w:t>
                  </w:r>
                  <w:r>
                    <w:rPr>
                      <w:rFonts w:hint="default"/>
                      <w:color w:val="000000" w:themeColor="text1"/>
                      <w:highlight w:val="none"/>
                      <w14:textFill>
                        <w14:solidFill>
                          <w14:schemeClr w14:val="tx1"/>
                        </w14:solidFill>
                      </w14:textFill>
                    </w:rPr>
                    <w:t>类，与南昌市产业发展规划与产业布局进行对比，符合国家及地方产业政策。</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90"/>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县级及以上城市建成区禁止新建35蒸吨/小时及以下燃煤锅炉。</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本项目设备不涉及工业锅炉。</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90"/>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不得新建规模不符合各行业准入条件中的项目。</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本项目为</w:t>
                  </w:r>
                  <w:r>
                    <w:rPr>
                      <w:rFonts w:hint="eastAsia"/>
                      <w:color w:val="000000" w:themeColor="text1"/>
                      <w:highlight w:val="none"/>
                      <w:lang w:eastAsia="zh-CN"/>
                      <w14:textFill>
                        <w14:solidFill>
                          <w14:schemeClr w14:val="tx1"/>
                        </w14:solidFill>
                      </w14:textFill>
                    </w:rPr>
                    <w:t>C3021水泥制品制造</w:t>
                  </w:r>
                  <w:r>
                    <w:rPr>
                      <w:rFonts w:hint="default"/>
                      <w:color w:val="000000" w:themeColor="text1"/>
                      <w:highlight w:val="none"/>
                      <w14:textFill>
                        <w14:solidFill>
                          <w14:schemeClr w14:val="tx1"/>
                        </w14:solidFill>
                      </w14:textFill>
                    </w:rPr>
                    <w:t>，符合</w:t>
                  </w:r>
                  <w:r>
                    <w:rPr>
                      <w:rFonts w:hint="eastAsia"/>
                      <w:color w:val="000000" w:themeColor="text1"/>
                      <w:highlight w:val="none"/>
                      <w14:textFill>
                        <w14:solidFill>
                          <w14:schemeClr w14:val="tx1"/>
                        </w14:solidFill>
                      </w14:textFill>
                    </w:rPr>
                    <w:t>各行业准入条件中的</w:t>
                  </w:r>
                  <w:r>
                    <w:rPr>
                      <w:rFonts w:hint="default"/>
                      <w:color w:val="000000" w:themeColor="text1"/>
                      <w:highlight w:val="none"/>
                      <w14:textFill>
                        <w14:solidFill>
                          <w14:schemeClr w14:val="tx1"/>
                        </w14:solidFill>
                      </w14:textFill>
                    </w:rPr>
                    <w:t>相关要求。</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90"/>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禁止新建、扩建不符合国家产能置换要求的严重过剩产能行业的项目。</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本项目为</w:t>
                  </w:r>
                  <w:r>
                    <w:rPr>
                      <w:rFonts w:hint="eastAsia"/>
                      <w:color w:val="000000" w:themeColor="text1"/>
                      <w:highlight w:val="none"/>
                      <w:lang w:eastAsia="zh-CN"/>
                      <w14:textFill>
                        <w14:solidFill>
                          <w14:schemeClr w14:val="tx1"/>
                        </w14:solidFill>
                      </w14:textFill>
                    </w:rPr>
                    <w:t>C3021水泥制品制造</w:t>
                  </w:r>
                  <w:r>
                    <w:rPr>
                      <w:rFonts w:hint="default"/>
                      <w:color w:val="000000" w:themeColor="text1"/>
                      <w:highlight w:val="none"/>
                      <w14:textFill>
                        <w14:solidFill>
                          <w14:schemeClr w14:val="tx1"/>
                        </w14:solidFill>
                      </w14:textFill>
                    </w:rPr>
                    <w:t>，不属于产能过剩行业。</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90"/>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禁止新建采用含汞工艺的电石法聚氯乙烯生产项目。</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本项目不涉及含汞工艺的电石法聚氯乙烯生产项目。</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174"/>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禁止在鄱阳湖生态经济区滨湖控制开发带内新建、改建、扩建化学制浆造纸、印染、制革、电镀等排放含磷、氮、重金属等污染物的企业和项目。</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本项目位于江西省南昌市新建区西山镇石堎村范家山自然村87号，不属于鄱阳湖滨湖控制开发带范围</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且项目不属于其禁止类</w:t>
                  </w:r>
                  <w:r>
                    <w:rPr>
                      <w:rFonts w:hint="default"/>
                      <w:color w:val="000000" w:themeColor="text1"/>
                      <w:highlight w:val="none"/>
                      <w14:textFill>
                        <w14:solidFill>
                          <w14:schemeClr w14:val="tx1"/>
                        </w14:solidFill>
                      </w14:textFill>
                    </w:rPr>
                    <w:t>。</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90"/>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严格限制企业新建自制水煤气发生炉。</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本项目不涉及水煤气发生炉。</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137"/>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不得在赣江、抚河新建规模化畜禽养殖；不得在赣江与抚河干流及鄱阳湖岸线5公里范围内新布局重化工园区，1公里范围内新上化工、造纸、制革、冶炼等重污染项目。</w:t>
                  </w:r>
                </w:p>
              </w:tc>
              <w:tc>
                <w:tcPr>
                  <w:tcW w:w="3902" w:type="dxa"/>
                  <w:tcBorders>
                    <w:tl2br w:val="nil"/>
                    <w:tr2bl w:val="nil"/>
                  </w:tcBorders>
                  <w:vAlign w:val="center"/>
                </w:tcPr>
                <w:p>
                  <w:pPr>
                    <w:pStyle w:val="a"/>
                    <w:bidi w:val="0"/>
                    <w:spacing w:after="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本项目为</w:t>
                  </w:r>
                  <w:r>
                    <w:rPr>
                      <w:rFonts w:hint="eastAsia"/>
                      <w:color w:val="000000" w:themeColor="text1"/>
                      <w:highlight w:val="none"/>
                      <w:lang w:eastAsia="zh-CN"/>
                      <w14:textFill>
                        <w14:solidFill>
                          <w14:schemeClr w14:val="tx1"/>
                        </w14:solidFill>
                      </w14:textFill>
                    </w:rPr>
                    <w:t>C3021水泥制品制造</w:t>
                  </w:r>
                  <w:r>
                    <w:rPr>
                      <w:rFonts w:hint="default"/>
                      <w:color w:val="000000" w:themeColor="text1"/>
                      <w:highlight w:val="none"/>
                      <w14:textFill>
                        <w14:solidFill>
                          <w14:schemeClr w14:val="tx1"/>
                        </w14:solidFill>
                      </w14:textFill>
                    </w:rPr>
                    <w:t>，不属于规模化畜禽养殖及化工、造纸、制革、冶炼等重污染项目</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且不属于</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bl>
          <w:p/>
        </w:tc>
      </w:tr>
    </w:tbl>
    <w:p>
      <w:pPr>
        <w:sectPr>
          <w:headerReference w:type="default" r:id="rId18"/>
          <w:footerReference w:type="default" r:id="rId19"/>
          <w:pgSz w:w="16838" w:h="11906" w:orient="landscape"/>
          <w:pgMar w:top="1531" w:right="1701" w:bottom="1531" w:left="1701" w:header="851" w:footer="851" w:gutter="0"/>
          <w:pgBorders>
            <w:top w:val="none" w:sz="0" w:space="0" w:color="auto"/>
            <w:left w:val="none" w:sz="0" w:space="0" w:color="auto"/>
            <w:bottom w:val="none" w:sz="0" w:space="0" w:color="auto"/>
            <w:right w:val="none" w:sz="0" w:space="0" w:color="auto"/>
          </w:pgBorders>
          <w:pgNumType w:fmt="decimal" w:start="7"/>
          <w:cols w:num="1" w:space="720"/>
          <w:docGrid w:linePitch="312" w:charSpace="0"/>
        </w:sectPr>
      </w:pP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67"/>
        <w:gridCol w:w="12977"/>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878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tc>
        <w:tc>
          <w:tcPr>
            <w:tcW w:w="12977" w:type="dxa"/>
            <w:tcBorders>
              <w:top w:val="single" w:sz="4" w:space="0" w:color="auto"/>
              <w:left w:val="single" w:sz="4" w:space="0" w:color="auto"/>
              <w:bottom w:val="single" w:sz="4" w:space="0" w:color="auto"/>
              <w:right w:val="single" w:sz="4" w:space="0" w:color="auto"/>
            </w:tcBorders>
            <w:shd w:val="clear" w:color="auto" w:fill="auto"/>
          </w:tcPr>
          <w:tbl>
            <w:tblPr>
              <w:tblStyle w:val="TableNormal"/>
              <w:tblW w:w="12837"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460"/>
              <w:gridCol w:w="909"/>
              <w:gridCol w:w="6885"/>
              <w:gridCol w:w="3902"/>
              <w:gridCol w:w="681"/>
            </w:tblGrid>
            <w:tr>
              <w:tblPrEx>
                <w:tblW w:w="12837"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137"/>
                <w:jc w:val="center"/>
              </w:trPr>
              <w:tc>
                <w:tcPr>
                  <w:tcW w:w="460" w:type="dxa"/>
                  <w:vMerge w:val="restart"/>
                  <w:tcBorders>
                    <w:tl2br w:val="nil"/>
                    <w:tr2bl w:val="nil"/>
                  </w:tcBorders>
                  <w:vAlign w:val="center"/>
                </w:tcPr>
                <w:p/>
              </w:tc>
              <w:tc>
                <w:tcPr>
                  <w:tcW w:w="909" w:type="dxa"/>
                  <w:vMerge w:val="restart"/>
                  <w:tcBorders>
                    <w:tl2br w:val="nil"/>
                    <w:tr2bl w:val="nil"/>
                  </w:tcBorders>
                  <w:vAlign w:val="center"/>
                </w:tcPr>
                <w:p/>
              </w:tc>
              <w:tc>
                <w:tcPr>
                  <w:tcW w:w="6885" w:type="dxa"/>
                  <w:tcBorders>
                    <w:tl2br w:val="nil"/>
                    <w:tr2bl w:val="nil"/>
                  </w:tcBorders>
                  <w:vAlign w:val="center"/>
                </w:tcPr>
                <w:p/>
              </w:tc>
              <w:tc>
                <w:tcPr>
                  <w:tcW w:w="3902" w:type="dxa"/>
                  <w:tcBorders>
                    <w:tl2br w:val="nil"/>
                    <w:tr2bl w:val="nil"/>
                  </w:tcBorders>
                  <w:vAlign w:val="center"/>
                </w:tcPr>
                <w:p>
                  <w:pPr>
                    <w:pStyle w:val="a"/>
                    <w:bidi w:val="0"/>
                    <w:spacing w:before="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赣江与抚河干流及鄱阳湖岸线5公里范围内新布局重化工园区，1公里范围内新上化工、造纸、制革、冶炼等重污染项目</w:t>
                  </w:r>
                  <w:r>
                    <w:rPr>
                      <w:rFonts w:hint="default"/>
                      <w:color w:val="000000" w:themeColor="text1"/>
                      <w:highlight w:val="none"/>
                      <w14:textFill>
                        <w14:solidFill>
                          <w14:schemeClr w14:val="tx1"/>
                        </w14:solidFill>
                      </w14:textFill>
                    </w:rPr>
                    <w:t>。</w:t>
                  </w:r>
                </w:p>
              </w:tc>
              <w:tc>
                <w:tcPr>
                  <w:tcW w:w="681" w:type="dxa"/>
                  <w:tcBorders>
                    <w:tl2br w:val="nil"/>
                    <w:tr2bl w:val="nil"/>
                  </w:tcBorders>
                  <w:vAlign w:val="center"/>
                </w:tcPr>
                <w:p/>
              </w:tc>
            </w:tr>
            <w:tr>
              <w:tblPrEx>
                <w:tblW w:w="12837" w:type="dxa"/>
                <w:jc w:val="center"/>
                <w:tblLayout w:type="fixed"/>
                <w:tblCellMar>
                  <w:top w:w="0" w:type="dxa"/>
                  <w:left w:w="108" w:type="dxa"/>
                  <w:bottom w:w="0" w:type="dxa"/>
                  <w:right w:w="108" w:type="dxa"/>
                </w:tblCellMar>
              </w:tblPrEx>
              <w:trPr>
                <w:trHeight w:val="174"/>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禁止在鄱阳湖最高水位线外1-3公里范围内新建、改扩建各类高能耗、高排放行业项目和《污水综合排放标准》中一类污染物和持久性有机污染物的建设项目。</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本项目为</w:t>
                  </w:r>
                  <w:r>
                    <w:rPr>
                      <w:rFonts w:hint="eastAsia"/>
                      <w:color w:val="000000" w:themeColor="text1"/>
                      <w:highlight w:val="none"/>
                      <w:lang w:eastAsia="zh-CN"/>
                      <w14:textFill>
                        <w14:solidFill>
                          <w14:schemeClr w14:val="tx1"/>
                        </w14:solidFill>
                      </w14:textFill>
                    </w:rPr>
                    <w:t>C3021水泥制品制造</w:t>
                  </w:r>
                  <w:r>
                    <w:rPr>
                      <w:rFonts w:hint="default"/>
                      <w:color w:val="000000" w:themeColor="text1"/>
                      <w:highlight w:val="none"/>
                      <w14:textFill>
                        <w14:solidFill>
                          <w14:schemeClr w14:val="tx1"/>
                        </w14:solidFill>
                      </w14:textFill>
                    </w:rPr>
                    <w:t>，不属于高能耗、高排放行业，且主要污染物无《污水综合排放标准》中一类污染物和持久性有机污染物</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174"/>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禁止建设不符合国家、省级批准的内河航道及港口布局规划的码头项目以及配套设施、锚地等工程。禁止新建、扩建不符合国家、省级批准的港口总体规划的码头项目及其配套设施、锚地等工程。</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本项目为</w:t>
                  </w:r>
                  <w:r>
                    <w:rPr>
                      <w:rFonts w:hint="eastAsia"/>
                      <w:color w:val="000000" w:themeColor="text1"/>
                      <w:highlight w:val="none"/>
                      <w:lang w:eastAsia="zh-CN"/>
                      <w14:textFill>
                        <w14:solidFill>
                          <w14:schemeClr w14:val="tx1"/>
                        </w14:solidFill>
                      </w14:textFill>
                    </w:rPr>
                    <w:t>C3021水泥制品制造</w:t>
                  </w:r>
                  <w:r>
                    <w:rPr>
                      <w:rFonts w:hint="default"/>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且不属于</w:t>
                  </w:r>
                  <w:r>
                    <w:rPr>
                      <w:rFonts w:hint="eastAsia"/>
                      <w:color w:val="000000" w:themeColor="text1"/>
                      <w:highlight w:val="none"/>
                      <w14:textFill>
                        <w14:solidFill>
                          <w14:schemeClr w14:val="tx1"/>
                        </w14:solidFill>
                      </w14:textFill>
                    </w:rPr>
                    <w:t>合国家、省级批准的内河航道及港口布局规划的码头项目以及配套设施、锚地等工程</w:t>
                  </w:r>
                  <w:r>
                    <w:rPr>
                      <w:rFonts w:hint="default"/>
                      <w:color w:val="000000" w:themeColor="text1"/>
                      <w:highlight w:val="none"/>
                      <w14:textFill>
                        <w14:solidFill>
                          <w14:schemeClr w14:val="tx1"/>
                        </w14:solidFill>
                      </w14:textFill>
                    </w:rPr>
                    <w:t>。</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131"/>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在环境风险防控重点区域如居民集中区、医院和学校附近、重要水源涵养生态功能区等，以及因环境污染导致环境质量不能稳定达标的区域内，禁止新建或扩建可能引发环境风险的项目。</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本项目涉及</w:t>
                  </w:r>
                  <w:r>
                    <w:rPr>
                      <w:rFonts w:hint="default"/>
                      <w:color w:val="000000" w:themeColor="text1"/>
                      <w:highlight w:val="none"/>
                      <w:lang w:val="en-US" w:eastAsia="zh-CN"/>
                      <w14:textFill>
                        <w14:solidFill>
                          <w14:schemeClr w14:val="tx1"/>
                        </w14:solidFill>
                      </w14:textFill>
                    </w:rPr>
                    <w:t>的</w:t>
                  </w:r>
                  <w:r>
                    <w:rPr>
                      <w:rFonts w:hint="default"/>
                      <w:color w:val="000000" w:themeColor="text1"/>
                      <w:highlight w:val="none"/>
                      <w14:textFill>
                        <w14:solidFill>
                          <w14:schemeClr w14:val="tx1"/>
                        </w14:solidFill>
                      </w14:textFill>
                    </w:rPr>
                    <w:t>环境风险物质很少，远小于临界值，不会引发环境风险</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131"/>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禁止在居民区、学校、医疗和养老机构等周边新建有色金属冶炼、焦化等行业企业。</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本项目为</w:t>
                  </w:r>
                  <w:r>
                    <w:rPr>
                      <w:rFonts w:hint="eastAsia"/>
                      <w:color w:val="000000" w:themeColor="text1"/>
                      <w:highlight w:val="none"/>
                      <w:lang w:eastAsia="zh-CN"/>
                      <w14:textFill>
                        <w14:solidFill>
                          <w14:schemeClr w14:val="tx1"/>
                        </w14:solidFill>
                      </w14:textFill>
                    </w:rPr>
                    <w:t>C3021水泥制品制造</w:t>
                  </w:r>
                  <w:r>
                    <w:rPr>
                      <w:rFonts w:hint="default"/>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且周边不存在</w:t>
                  </w:r>
                  <w:r>
                    <w:rPr>
                      <w:rFonts w:hint="eastAsia"/>
                      <w:color w:val="000000" w:themeColor="text1"/>
                      <w:highlight w:val="none"/>
                      <w14:textFill>
                        <w14:solidFill>
                          <w14:schemeClr w14:val="tx1"/>
                        </w14:solidFill>
                      </w14:textFill>
                    </w:rPr>
                    <w:t>居民区、学校、医疗和养老机构等</w:t>
                  </w:r>
                  <w:r>
                    <w:rPr>
                      <w:rFonts w:hint="default"/>
                      <w:color w:val="000000" w:themeColor="text1"/>
                      <w:highlight w:val="none"/>
                      <w14:textFill>
                        <w14:solidFill>
                          <w14:schemeClr w14:val="tx1"/>
                        </w14:solidFill>
                      </w14:textFill>
                    </w:rPr>
                    <w:t>。</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260"/>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禁止在饮用水水源保护区内设置排污口。在水源地一级保护区内禁止新建、改建、扩建与供水设施和保护水源无关的建设项目，不得从事网箱养殖、旅游、游泳、垂钓或者其他可能污染水源的活动；在水源地二级保护区内禁止新建、改建、扩建排放污染物的建设项目；在水源地准保护区内禁止新建、扩建对水体污染严重的建设项目，改建建设项目，不得增加排污量。</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本项目废水经处理后</w:t>
                  </w:r>
                  <w:r>
                    <w:rPr>
                      <w:rFonts w:hint="eastAsia"/>
                      <w:color w:val="000000" w:themeColor="text1"/>
                      <w:highlight w:val="none"/>
                      <w:lang w:val="en-US" w:eastAsia="zh-CN"/>
                      <w14:textFill>
                        <w14:solidFill>
                          <w14:schemeClr w14:val="tx1"/>
                        </w14:solidFill>
                      </w14:textFill>
                    </w:rPr>
                    <w:t>循环利用</w:t>
                  </w:r>
                  <w:r>
                    <w:rPr>
                      <w:rFonts w:hint="default"/>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不外排。</w:t>
                  </w:r>
                  <w:r>
                    <w:rPr>
                      <w:rFonts w:hint="default"/>
                      <w:color w:val="000000" w:themeColor="text1"/>
                      <w:highlight w:val="none"/>
                      <w14:textFill>
                        <w14:solidFill>
                          <w14:schemeClr w14:val="tx1"/>
                        </w14:solidFill>
                      </w14:textFill>
                    </w:rPr>
                    <w:t>且本项目不在水源地一级二级保护区内。</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131"/>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严格限制</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三磷</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（磷矿、磷肥和含磷农药制造等磷化工企业、磷石膏库）产业向本区域内转移。</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本项目为</w:t>
                  </w:r>
                  <w:r>
                    <w:rPr>
                      <w:rFonts w:hint="eastAsia"/>
                      <w:color w:val="000000" w:themeColor="text1"/>
                      <w:highlight w:val="none"/>
                      <w:lang w:eastAsia="zh-CN"/>
                      <w14:textFill>
                        <w14:solidFill>
                          <w14:schemeClr w14:val="tx1"/>
                        </w14:solidFill>
                      </w14:textFill>
                    </w:rPr>
                    <w:t>C3021水泥制品制造</w:t>
                  </w:r>
                  <w:r>
                    <w:rPr>
                      <w:rFonts w:hint="default"/>
                      <w:color w:val="000000" w:themeColor="text1"/>
                      <w:highlight w:val="none"/>
                      <w14:textFill>
                        <w14:solidFill>
                          <w14:schemeClr w14:val="tx1"/>
                        </w14:solidFill>
                      </w14:textFill>
                    </w:rPr>
                    <w:t>，不属于磷矿、磷肥和含磷农药制造等磷化工企业、磷石膏库。</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131"/>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不得在优先保护类耕地集中区域新建有色金属冶炼、石油加工、化工、焦化、电镀、制革、危险废物利用等项目。</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本项目为</w:t>
                  </w:r>
                  <w:r>
                    <w:rPr>
                      <w:rFonts w:hint="eastAsia"/>
                      <w:color w:val="000000" w:themeColor="text1"/>
                      <w:highlight w:val="none"/>
                      <w:lang w:eastAsia="zh-CN"/>
                      <w14:textFill>
                        <w14:solidFill>
                          <w14:schemeClr w14:val="tx1"/>
                        </w14:solidFill>
                      </w14:textFill>
                    </w:rPr>
                    <w:t>C3021水泥制品制造</w:t>
                  </w:r>
                  <w:r>
                    <w:rPr>
                      <w:rFonts w:hint="default"/>
                      <w:color w:val="000000" w:themeColor="text1"/>
                      <w:highlight w:val="none"/>
                      <w14:textFill>
                        <w14:solidFill>
                          <w14:schemeClr w14:val="tx1"/>
                        </w14:solidFill>
                      </w14:textFill>
                    </w:rPr>
                    <w:t>，不属于有色金属冶炼、石油加工、化工、焦化、电镀、制革、危险废物利用项目。</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90"/>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不得在生态红线范围内开展城镇化、工业化等损害生态功能的活动项目。</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本项目位于</w:t>
                  </w:r>
                  <w:r>
                    <w:rPr>
                      <w:rFonts w:hint="eastAsia"/>
                      <w:color w:val="000000" w:themeColor="text1"/>
                      <w:highlight w:val="none"/>
                      <w:lang w:eastAsia="zh-CN"/>
                      <w14:textFill>
                        <w14:solidFill>
                          <w14:schemeClr w14:val="tx1"/>
                        </w14:solidFill>
                      </w14:textFill>
                    </w:rPr>
                    <w:t>江西省南昌市新建区西山镇石堎村范家山自然村87号</w:t>
                  </w:r>
                  <w:r>
                    <w:rPr>
                      <w:rFonts w:hint="default"/>
                      <w:color w:val="000000" w:themeColor="text1"/>
                      <w:highlight w:val="none"/>
                      <w14:textFill>
                        <w14:solidFill>
                          <w14:schemeClr w14:val="tx1"/>
                        </w14:solidFill>
                      </w14:textFill>
                    </w:rPr>
                    <w:t>，不在生态红线范围内。</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bl>
          <w:p/>
        </w:tc>
      </w:tr>
    </w:tbl>
    <w:p>
      <w:pPr>
        <w:sectPr>
          <w:headerReference w:type="default" r:id="rId20"/>
          <w:footerReference w:type="default" r:id="rId21"/>
          <w:type w:val="nextPage"/>
          <w:pgSz w:w="16838" w:h="11906" w:orient="landscape"/>
          <w:pgMar w:top="1531" w:right="1701" w:bottom="1531" w:left="1701" w:header="851" w:footer="851" w:gutter="0"/>
          <w:pgBorders>
            <w:top w:val="none" w:sz="0" w:space="0" w:color="auto"/>
            <w:left w:val="none" w:sz="0" w:space="0" w:color="auto"/>
            <w:bottom w:val="none" w:sz="0" w:space="0" w:color="auto"/>
            <w:right w:val="none" w:sz="0" w:space="0" w:color="auto"/>
          </w:pgBorders>
          <w:pgNumType w:fmt="decimal" w:start="8"/>
          <w:cols w:num="1" w:space="720"/>
          <w:titlePg w:val="0"/>
          <w:docGrid w:linePitch="312" w:charSpace="0"/>
        </w:sectPr>
      </w:pP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67"/>
        <w:gridCol w:w="12977"/>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878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tc>
        <w:tc>
          <w:tcPr>
            <w:tcW w:w="12977" w:type="dxa"/>
            <w:tcBorders>
              <w:top w:val="single" w:sz="4" w:space="0" w:color="auto"/>
              <w:left w:val="single" w:sz="4" w:space="0" w:color="auto"/>
              <w:bottom w:val="single" w:sz="4" w:space="0" w:color="auto"/>
              <w:right w:val="single" w:sz="4" w:space="0" w:color="auto"/>
            </w:tcBorders>
            <w:shd w:val="clear" w:color="auto" w:fill="auto"/>
          </w:tcPr>
          <w:tbl>
            <w:tblPr>
              <w:tblStyle w:val="TableNormal"/>
              <w:tblW w:w="12837"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460"/>
              <w:gridCol w:w="909"/>
              <w:gridCol w:w="6885"/>
              <w:gridCol w:w="3902"/>
              <w:gridCol w:w="681"/>
            </w:tblGrid>
            <w:tr>
              <w:tblPrEx>
                <w:tblW w:w="12837"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131"/>
                <w:jc w:val="center"/>
              </w:trPr>
              <w:tc>
                <w:tcPr>
                  <w:tcW w:w="460" w:type="dxa"/>
                  <w:vMerge w:val="restart"/>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val="restart"/>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优化调整VOCs排放产业布局，原则上中心区域内不得再新建和扩建VOCs排放量大的有机化工、医药（化学原料药制造）、表面涂装等行业企业。</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本项目为</w:t>
                  </w:r>
                  <w:r>
                    <w:rPr>
                      <w:rFonts w:hint="eastAsia"/>
                      <w:color w:val="000000" w:themeColor="text1"/>
                      <w:highlight w:val="none"/>
                      <w:lang w:eastAsia="zh-CN"/>
                      <w14:textFill>
                        <w14:solidFill>
                          <w14:schemeClr w14:val="tx1"/>
                        </w14:solidFill>
                      </w14:textFill>
                    </w:rPr>
                    <w:t>C3021水泥制品制造</w:t>
                  </w:r>
                  <w:r>
                    <w:rPr>
                      <w:rFonts w:hint="default"/>
                      <w:color w:val="000000" w:themeColor="text1"/>
                      <w:highlight w:val="none"/>
                      <w14:textFill>
                        <w14:solidFill>
                          <w14:schemeClr w14:val="tx1"/>
                        </w14:solidFill>
                      </w14:textFill>
                    </w:rPr>
                    <w:t>，不属于VOCs排放量大的有机化工、医药、表面涂装企业。</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90"/>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严格危化品港口建设项目审批管理，不得在自然保护区核心区及缓冲区内新建码头工程。</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本项目为</w:t>
                  </w:r>
                  <w:r>
                    <w:rPr>
                      <w:rFonts w:hint="eastAsia"/>
                      <w:color w:val="000000" w:themeColor="text1"/>
                      <w:highlight w:val="none"/>
                      <w:lang w:eastAsia="zh-CN"/>
                      <w14:textFill>
                        <w14:solidFill>
                          <w14:schemeClr w14:val="tx1"/>
                        </w14:solidFill>
                      </w14:textFill>
                    </w:rPr>
                    <w:t>C3021水泥制品制造</w:t>
                  </w:r>
                  <w:r>
                    <w:rPr>
                      <w:rFonts w:hint="default"/>
                      <w:color w:val="000000" w:themeColor="text1"/>
                      <w:highlight w:val="none"/>
                      <w14:textFill>
                        <w14:solidFill>
                          <w14:schemeClr w14:val="tx1"/>
                        </w14:solidFill>
                      </w14:textFill>
                    </w:rPr>
                    <w:t>，与码头无关联。</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90"/>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禁止在禁采区和禁采期内采砂（禁采区和禁采期以省政府批复的采砂规划为依据）。</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本项目为</w:t>
                  </w:r>
                  <w:r>
                    <w:rPr>
                      <w:rFonts w:hint="eastAsia"/>
                      <w:color w:val="000000" w:themeColor="text1"/>
                      <w:highlight w:val="none"/>
                      <w:lang w:eastAsia="zh-CN"/>
                      <w14:textFill>
                        <w14:solidFill>
                          <w14:schemeClr w14:val="tx1"/>
                        </w14:solidFill>
                      </w14:textFill>
                    </w:rPr>
                    <w:t>C3021水泥制品制造</w:t>
                  </w:r>
                  <w:r>
                    <w:rPr>
                      <w:rFonts w:hint="default"/>
                      <w:color w:val="000000" w:themeColor="text1"/>
                      <w:highlight w:val="none"/>
                      <w14:textFill>
                        <w14:solidFill>
                          <w14:schemeClr w14:val="tx1"/>
                        </w14:solidFill>
                      </w14:textFill>
                    </w:rPr>
                    <w:t>，与采砂无关联。</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90"/>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不得在各县区划定的禁养区内设置养殖场和养殖小区。</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本项目为</w:t>
                  </w:r>
                  <w:r>
                    <w:rPr>
                      <w:rFonts w:hint="eastAsia"/>
                      <w:color w:val="000000" w:themeColor="text1"/>
                      <w:highlight w:val="none"/>
                      <w:lang w:eastAsia="zh-CN"/>
                      <w14:textFill>
                        <w14:solidFill>
                          <w14:schemeClr w14:val="tx1"/>
                        </w14:solidFill>
                      </w14:textFill>
                    </w:rPr>
                    <w:t>C3021水泥制品制造</w:t>
                  </w:r>
                  <w:r>
                    <w:rPr>
                      <w:rFonts w:hint="default"/>
                      <w:color w:val="000000" w:themeColor="text1"/>
                      <w:highlight w:val="none"/>
                      <w14:textFill>
                        <w14:solidFill>
                          <w14:schemeClr w14:val="tx1"/>
                        </w14:solidFill>
                      </w14:textFill>
                    </w:rPr>
                    <w:t>，不设置养殖场。</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92"/>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现有涉重金属重点行业落后产能应逐步淘汰，严格执行重金属相关行业准入条件，不得新建落后产能或产能严重过剩行业的建设项目。</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本项目为</w:t>
                  </w:r>
                  <w:r>
                    <w:rPr>
                      <w:rFonts w:hint="eastAsia"/>
                      <w:color w:val="000000" w:themeColor="text1"/>
                      <w:highlight w:val="none"/>
                      <w:lang w:eastAsia="zh-CN"/>
                      <w14:textFill>
                        <w14:solidFill>
                          <w14:schemeClr w14:val="tx1"/>
                        </w14:solidFill>
                      </w14:textFill>
                    </w:rPr>
                    <w:t>C3021水泥制品制造</w:t>
                  </w:r>
                  <w:r>
                    <w:rPr>
                      <w:rFonts w:hint="default"/>
                      <w:color w:val="000000" w:themeColor="text1"/>
                      <w:highlight w:val="none"/>
                      <w14:textFill>
                        <w14:solidFill>
                          <w14:schemeClr w14:val="tx1"/>
                        </w14:solidFill>
                      </w14:textFill>
                    </w:rPr>
                    <w:t>，为不涉及重金属项目。</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90"/>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现有岸线内的非法采砂活动、非法码头应开展专项检查和整治，规范采砂行为和码头经营活动。</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本项目为</w:t>
                  </w:r>
                  <w:r>
                    <w:rPr>
                      <w:rFonts w:hint="eastAsia"/>
                      <w:color w:val="000000" w:themeColor="text1"/>
                      <w:highlight w:val="none"/>
                      <w:lang w:eastAsia="zh-CN"/>
                      <w14:textFill>
                        <w14:solidFill>
                          <w14:schemeClr w14:val="tx1"/>
                        </w14:solidFill>
                      </w14:textFill>
                    </w:rPr>
                    <w:t>C3021水泥制品制造</w:t>
                  </w:r>
                  <w:r>
                    <w:rPr>
                      <w:rFonts w:hint="default"/>
                      <w:color w:val="000000" w:themeColor="text1"/>
                      <w:highlight w:val="none"/>
                      <w14:textFill>
                        <w14:solidFill>
                          <w14:schemeClr w14:val="tx1"/>
                        </w14:solidFill>
                      </w14:textFill>
                    </w:rPr>
                    <w:t>，与采砂、码头无关联。</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217"/>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在重金属污染防控红线区域内，禁止新建、改建、扩建增加重金属污染物排放的项目。严格控制重金属污染物排放项目的总体规模，严格限制排放重金属污染物的投资项目。因重金属污染导致环境质量不能稳定达标区域，禁止新建相关项目。现有的重金属排放企业，要严格执行涉重金属排放建设项目周边安全防护距离相关规定。</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本项目为</w:t>
                  </w:r>
                  <w:r>
                    <w:rPr>
                      <w:rFonts w:hint="eastAsia"/>
                      <w:color w:val="000000" w:themeColor="text1"/>
                      <w:highlight w:val="none"/>
                      <w:lang w:eastAsia="zh-CN"/>
                      <w14:textFill>
                        <w14:solidFill>
                          <w14:schemeClr w14:val="tx1"/>
                        </w14:solidFill>
                      </w14:textFill>
                    </w:rPr>
                    <w:t>C3021水泥制品制造</w:t>
                  </w:r>
                  <w:r>
                    <w:rPr>
                      <w:rFonts w:hint="default"/>
                      <w:color w:val="000000" w:themeColor="text1"/>
                      <w:highlight w:val="none"/>
                      <w14:textFill>
                        <w14:solidFill>
                          <w14:schemeClr w14:val="tx1"/>
                        </w14:solidFill>
                      </w14:textFill>
                    </w:rPr>
                    <w:t>，为不涉及重金属项目。</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217"/>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造纸、焦化、氮肥、有色金属、印染、农副食品加工、原料药制造、制革、农药、电镀等重点行业建设项目新建、改建、扩建实施主要水污染排放总量等量或减量置换。</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本项目为</w:t>
                  </w:r>
                  <w:r>
                    <w:rPr>
                      <w:rFonts w:hint="eastAsia"/>
                      <w:color w:val="000000" w:themeColor="text1"/>
                      <w:highlight w:val="none"/>
                      <w:lang w:eastAsia="zh-CN"/>
                      <w14:textFill>
                        <w14:solidFill>
                          <w14:schemeClr w14:val="tx1"/>
                        </w14:solidFill>
                      </w14:textFill>
                    </w:rPr>
                    <w:t>C3021水泥制品制造</w:t>
                  </w:r>
                  <w:r>
                    <w:rPr>
                      <w:rFonts w:hint="default"/>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且不属于</w:t>
                  </w:r>
                  <w:r>
                    <w:rPr>
                      <w:rFonts w:hint="eastAsia"/>
                      <w:color w:val="000000" w:themeColor="text1"/>
                      <w:highlight w:val="none"/>
                      <w14:textFill>
                        <w14:solidFill>
                          <w14:schemeClr w14:val="tx1"/>
                        </w14:solidFill>
                      </w14:textFill>
                    </w:rPr>
                    <w:t>造纸、焦化、氮肥、有色金属、印染、农副食品加工、原料药制造、制革、农药、电镀等重点行业建设项目新建</w:t>
                  </w:r>
                  <w:r>
                    <w:rPr>
                      <w:rFonts w:hint="default"/>
                      <w:color w:val="000000" w:themeColor="text1"/>
                      <w:highlight w:val="none"/>
                      <w14:textFill>
                        <w14:solidFill>
                          <w14:schemeClr w14:val="tx1"/>
                        </w14:solidFill>
                      </w14:textFill>
                    </w:rPr>
                    <w:t>。</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131"/>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val="restart"/>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不符合空间布局要求活动的退出要求</w:t>
                  </w: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现有自然保护区核心区及缓冲区内已有的各类生产设施以及危化品、石油类泊位应逐步拆除。</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本项目位于</w:t>
                  </w:r>
                  <w:r>
                    <w:rPr>
                      <w:rFonts w:hint="eastAsia"/>
                      <w:color w:val="000000" w:themeColor="text1"/>
                      <w:highlight w:val="none"/>
                      <w:lang w:eastAsia="zh-CN"/>
                      <w14:textFill>
                        <w14:solidFill>
                          <w14:schemeClr w14:val="tx1"/>
                        </w14:solidFill>
                      </w14:textFill>
                    </w:rPr>
                    <w:t>江西省南昌市新建区西山镇石堎村范家山自然村87号</w:t>
                  </w:r>
                  <w:r>
                    <w:rPr>
                      <w:rFonts w:hint="default"/>
                      <w:color w:val="000000" w:themeColor="text1"/>
                      <w:highlight w:val="none"/>
                      <w14:textFill>
                        <w14:solidFill>
                          <w14:schemeClr w14:val="tx1"/>
                        </w14:solidFill>
                      </w14:textFill>
                    </w:rPr>
                    <w:t>，不在自然保护核心</w:t>
                  </w:r>
                  <w:r>
                    <w:rPr>
                      <w:rFonts w:hint="default"/>
                      <w:color w:val="000000" w:themeColor="text1"/>
                      <w:highlight w:val="none"/>
                      <w:lang w:val="en-US" w:eastAsia="zh-CN"/>
                      <w14:textFill>
                        <w14:solidFill>
                          <w14:schemeClr w14:val="tx1"/>
                        </w14:solidFill>
                      </w14:textFill>
                    </w:rPr>
                    <w:t>区</w:t>
                  </w:r>
                  <w:r>
                    <w:rPr>
                      <w:rFonts w:hint="default"/>
                      <w:color w:val="000000" w:themeColor="text1"/>
                      <w:highlight w:val="none"/>
                      <w14:textFill>
                        <w14:solidFill>
                          <w14:schemeClr w14:val="tx1"/>
                        </w14:solidFill>
                      </w14:textFill>
                    </w:rPr>
                    <w:t>及缓冲区。</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131"/>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2020年前，现有赣江和抚河南昌段及鄱阳湖岸线1公里范围内的落后化工产能必须依法关闭退出，1公里范围内风险突出、无法实现就地改造的化工企业必须完成搬迁。</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本项目为</w:t>
                  </w:r>
                  <w:r>
                    <w:rPr>
                      <w:rFonts w:hint="eastAsia"/>
                      <w:color w:val="000000" w:themeColor="text1"/>
                      <w:highlight w:val="none"/>
                      <w:lang w:eastAsia="zh-CN"/>
                      <w14:textFill>
                        <w14:solidFill>
                          <w14:schemeClr w14:val="tx1"/>
                        </w14:solidFill>
                      </w14:textFill>
                    </w:rPr>
                    <w:t>C3021水泥制品制造</w:t>
                  </w:r>
                  <w:r>
                    <w:rPr>
                      <w:rFonts w:hint="default"/>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且项目所在地不属于</w:t>
                  </w:r>
                  <w:r>
                    <w:rPr>
                      <w:rFonts w:hint="eastAsia"/>
                      <w:color w:val="000000" w:themeColor="text1"/>
                      <w:highlight w:val="none"/>
                      <w14:textFill>
                        <w14:solidFill>
                          <w14:schemeClr w14:val="tx1"/>
                        </w14:solidFill>
                      </w14:textFill>
                    </w:rPr>
                    <w:t>赣江和抚河南昌段及鄱阳湖岸线1公里范围内</w:t>
                  </w:r>
                  <w:r>
                    <w:rPr>
                      <w:rFonts w:hint="default"/>
                      <w:color w:val="000000" w:themeColor="text1"/>
                      <w:highlight w:val="none"/>
                      <w14:textFill>
                        <w14:solidFill>
                          <w14:schemeClr w14:val="tx1"/>
                        </w14:solidFill>
                      </w14:textFill>
                    </w:rPr>
                    <w:t>。</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95"/>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位于城镇人口密集区内，安全、卫生防护距离不能满足相关要求和不符合规划的现有危险化学品生产企业限期退出或依法关停。</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本项目为</w:t>
                  </w:r>
                  <w:r>
                    <w:rPr>
                      <w:rFonts w:hint="eastAsia"/>
                      <w:color w:val="000000" w:themeColor="text1"/>
                      <w:highlight w:val="none"/>
                      <w:lang w:eastAsia="zh-CN"/>
                      <w14:textFill>
                        <w14:solidFill>
                          <w14:schemeClr w14:val="tx1"/>
                        </w14:solidFill>
                      </w14:textFill>
                    </w:rPr>
                    <w:t>C3021水泥制品制造</w:t>
                  </w:r>
                  <w:r>
                    <w:rPr>
                      <w:rFonts w:hint="default"/>
                      <w:color w:val="000000" w:themeColor="text1"/>
                      <w:highlight w:val="none"/>
                      <w14:textFill>
                        <w14:solidFill>
                          <w14:schemeClr w14:val="tx1"/>
                        </w14:solidFill>
                      </w14:textFill>
                    </w:rPr>
                    <w:t>，不涉及危险化学品生产企业。</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bl>
          <w:p/>
        </w:tc>
      </w:tr>
    </w:tbl>
    <w:p>
      <w:pPr>
        <w:sectPr>
          <w:headerReference w:type="default" r:id="rId22"/>
          <w:footerReference w:type="default" r:id="rId23"/>
          <w:type w:val="nextPage"/>
          <w:pgSz w:w="16838" w:h="11906" w:orient="landscape"/>
          <w:pgMar w:top="1531" w:right="1701" w:bottom="1531" w:left="1701" w:header="851" w:footer="851" w:gutter="0"/>
          <w:pgBorders>
            <w:top w:val="none" w:sz="0" w:space="0" w:color="auto"/>
            <w:left w:val="none" w:sz="0" w:space="0" w:color="auto"/>
            <w:bottom w:val="none" w:sz="0" w:space="0" w:color="auto"/>
            <w:right w:val="none" w:sz="0" w:space="0" w:color="auto"/>
          </w:pgBorders>
          <w:pgNumType w:fmt="decimal" w:start="9"/>
          <w:cols w:num="1" w:space="720"/>
          <w:titlePg w:val="0"/>
          <w:docGrid w:linePitch="312" w:charSpace="0"/>
        </w:sectPr>
      </w:pP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67"/>
        <w:gridCol w:w="12977"/>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878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tc>
        <w:tc>
          <w:tcPr>
            <w:tcW w:w="12977" w:type="dxa"/>
            <w:tcBorders>
              <w:top w:val="single" w:sz="4" w:space="0" w:color="auto"/>
              <w:left w:val="single" w:sz="4" w:space="0" w:color="auto"/>
              <w:bottom w:val="single" w:sz="4" w:space="0" w:color="auto"/>
              <w:right w:val="single" w:sz="4" w:space="0" w:color="auto"/>
            </w:tcBorders>
            <w:shd w:val="clear" w:color="auto" w:fill="auto"/>
          </w:tcPr>
          <w:tbl>
            <w:tblPr>
              <w:tblStyle w:val="TableNormal"/>
              <w:tblW w:w="12837"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460"/>
              <w:gridCol w:w="909"/>
              <w:gridCol w:w="6885"/>
              <w:gridCol w:w="3902"/>
              <w:gridCol w:w="681"/>
            </w:tblGrid>
            <w:tr>
              <w:tblPrEx>
                <w:tblW w:w="12837"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jc w:val="center"/>
              </w:trPr>
              <w:tc>
                <w:tcPr>
                  <w:tcW w:w="460" w:type="dxa"/>
                  <w:vMerge w:val="restart"/>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val="restart"/>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五河一湖</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岸线延伸陆域1公里范围内禁止新建重化工项目，督促已有化工企业逐步搬迁进入合规园区。</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本项目为</w:t>
                  </w:r>
                  <w:r>
                    <w:rPr>
                      <w:rFonts w:hint="eastAsia"/>
                      <w:color w:val="000000" w:themeColor="text1"/>
                      <w:highlight w:val="none"/>
                      <w:lang w:eastAsia="zh-CN"/>
                      <w14:textFill>
                        <w14:solidFill>
                          <w14:schemeClr w14:val="tx1"/>
                        </w14:solidFill>
                      </w14:textFill>
                    </w:rPr>
                    <w:t>C3021水泥制品制造</w:t>
                  </w:r>
                  <w:r>
                    <w:rPr>
                      <w:rFonts w:hint="eastAsia"/>
                      <w:color w:val="000000" w:themeColor="text1"/>
                      <w:highlight w:val="none"/>
                      <w:lang w:val="en-US" w:eastAsia="zh-CN"/>
                      <w14:textFill>
                        <w14:solidFill>
                          <w14:schemeClr w14:val="tx1"/>
                        </w14:solidFill>
                      </w14:textFill>
                    </w:rPr>
                    <w:t>项目</w:t>
                  </w:r>
                  <w:r>
                    <w:rPr>
                      <w:rFonts w:hint="default"/>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且</w:t>
                  </w:r>
                  <w:r>
                    <w:rPr>
                      <w:rFonts w:hint="default"/>
                      <w:color w:val="000000" w:themeColor="text1"/>
                      <w:highlight w:val="none"/>
                      <w14:textFill>
                        <w14:solidFill>
                          <w14:schemeClr w14:val="tx1"/>
                        </w14:solidFill>
                      </w14:textFill>
                    </w:rPr>
                    <w:t>不属于</w:t>
                  </w:r>
                  <w:r>
                    <w:rPr>
                      <w:rFonts w:hint="eastAsia"/>
                      <w:color w:val="000000" w:themeColor="text1"/>
                      <w:highlight w:val="none"/>
                      <w14:textFill>
                        <w14:solidFill>
                          <w14:schemeClr w14:val="tx1"/>
                        </w14:solidFill>
                      </w14:textFill>
                    </w:rPr>
                    <w:t>重化工项目</w:t>
                  </w:r>
                  <w:r>
                    <w:rPr>
                      <w:rFonts w:hint="default"/>
                      <w:color w:val="000000" w:themeColor="text1"/>
                      <w:highlight w:val="none"/>
                      <w14:textFill>
                        <w14:solidFill>
                          <w14:schemeClr w14:val="tx1"/>
                        </w14:solidFill>
                      </w14:textFill>
                    </w:rPr>
                    <w:t>。</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90"/>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深入开展非法采砂整治工作。严格采砂管理，坚决打击非法开采。2020年底前，全面规范采砂行为。</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w:t>
                  </w:r>
                  <w:r>
                    <w:rPr>
                      <w:rFonts w:hint="eastAsia"/>
                      <w:color w:val="000000" w:themeColor="text1"/>
                      <w:highlight w:val="none"/>
                      <w:lang w:val="en-US" w:eastAsia="zh-CN"/>
                      <w14:textFill>
                        <w14:solidFill>
                          <w14:schemeClr w14:val="tx1"/>
                        </w14:solidFill>
                      </w14:textFill>
                    </w:rPr>
                    <w:t>原料均在周边合法矿区及建筑工地采购，且不涉及</w:t>
                  </w:r>
                  <w:r>
                    <w:rPr>
                      <w:rFonts w:hint="eastAsia"/>
                      <w:color w:val="000000" w:themeColor="text1"/>
                      <w:highlight w:val="none"/>
                      <w14:textFill>
                        <w14:solidFill>
                          <w14:schemeClr w14:val="tx1"/>
                        </w14:solidFill>
                      </w14:textFill>
                    </w:rPr>
                    <w:t>采砂行为</w:t>
                  </w:r>
                  <w:r>
                    <w:rPr>
                      <w:rFonts w:hint="default"/>
                      <w:color w:val="000000" w:themeColor="text1"/>
                      <w:highlight w:val="none"/>
                      <w14:textFill>
                        <w14:solidFill>
                          <w14:schemeClr w14:val="tx1"/>
                        </w14:solidFill>
                      </w14:textFill>
                    </w:rPr>
                    <w:t>。</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174"/>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饮用水水源一级保护区内已建成的与供水设施和保护水源无关的建设项目，由县级以上人民政府责令拆除或者关闭。饮用水水源二级保护区内已建成的排放污染物的建设项目，由县级以上人民政府责令拆除或者关闭。</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本项目位于</w:t>
                  </w:r>
                  <w:r>
                    <w:rPr>
                      <w:rFonts w:hint="eastAsia"/>
                      <w:color w:val="000000" w:themeColor="text1"/>
                      <w:highlight w:val="none"/>
                      <w:lang w:eastAsia="zh-CN"/>
                      <w14:textFill>
                        <w14:solidFill>
                          <w14:schemeClr w14:val="tx1"/>
                        </w14:solidFill>
                      </w14:textFill>
                    </w:rPr>
                    <w:t>江西省南昌市新建区西山镇石堎村范家山自然村87号</w:t>
                  </w:r>
                  <w:r>
                    <w:rPr>
                      <w:rFonts w:hint="default"/>
                      <w:color w:val="000000" w:themeColor="text1"/>
                      <w:highlight w:val="none"/>
                      <w14:textFill>
                        <w14:solidFill>
                          <w14:schemeClr w14:val="tx1"/>
                        </w14:solidFill>
                      </w14:textFill>
                    </w:rPr>
                    <w:t>，不在一级</w:t>
                  </w:r>
                  <w:r>
                    <w:rPr>
                      <w:rFonts w:hint="eastAsia"/>
                      <w:color w:val="000000" w:themeColor="text1"/>
                      <w:highlight w:val="none"/>
                      <w:lang w:eastAsia="zh-CN"/>
                      <w14:textFill>
                        <w14:solidFill>
                          <w14:schemeClr w14:val="tx1"/>
                        </w14:solidFill>
                      </w14:textFill>
                    </w:rPr>
                    <w:t>、</w:t>
                  </w:r>
                  <w:r>
                    <w:rPr>
                      <w:rFonts w:hint="default"/>
                      <w:color w:val="000000" w:themeColor="text1"/>
                      <w:highlight w:val="none"/>
                      <w14:textFill>
                        <w14:solidFill>
                          <w14:schemeClr w14:val="tx1"/>
                        </w14:solidFill>
                      </w14:textFill>
                    </w:rPr>
                    <w:t>二级</w:t>
                  </w:r>
                  <w:r>
                    <w:rPr>
                      <w:rFonts w:hint="eastAsia"/>
                      <w:color w:val="000000" w:themeColor="text1"/>
                      <w:highlight w:val="none"/>
                      <w14:textFill>
                        <w14:solidFill>
                          <w14:schemeClr w14:val="tx1"/>
                        </w14:solidFill>
                      </w14:textFill>
                    </w:rPr>
                    <w:t>饮用水</w:t>
                  </w:r>
                  <w:r>
                    <w:rPr>
                      <w:rFonts w:hint="default"/>
                      <w:color w:val="000000" w:themeColor="text1"/>
                      <w:highlight w:val="none"/>
                      <w14:textFill>
                        <w14:solidFill>
                          <w14:schemeClr w14:val="tx1"/>
                        </w14:solidFill>
                      </w14:textFill>
                    </w:rPr>
                    <w:t>水源保护区划内。</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131"/>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对不符合产业政策要求的落后产能和</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僵尸企业</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，以及环境风险、安全隐患突出而又无法搬迁或转型企业，依法实施关停。</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本项目为《产业结构调整指导目录（</w:t>
                  </w:r>
                  <w:r>
                    <w:rPr>
                      <w:rFonts w:hint="eastAsia"/>
                      <w:color w:val="000000" w:themeColor="text1"/>
                      <w:highlight w:val="none"/>
                      <w:lang w:val="en-US" w:eastAsia="zh-CN"/>
                      <w14:textFill>
                        <w14:solidFill>
                          <w14:schemeClr w14:val="tx1"/>
                        </w14:solidFill>
                      </w14:textFill>
                    </w:rPr>
                    <w:t>2021修订本</w:t>
                  </w:r>
                  <w:r>
                    <w:rPr>
                      <w:rFonts w:hint="default"/>
                      <w:color w:val="000000" w:themeColor="text1"/>
                      <w:highlight w:val="none"/>
                      <w14:textFill>
                        <w14:solidFill>
                          <w14:schemeClr w14:val="tx1"/>
                        </w14:solidFill>
                      </w14:textFill>
                    </w:rPr>
                    <w:t>）》中</w:t>
                  </w:r>
                  <w:r>
                    <w:rPr>
                      <w:rFonts w:hint="eastAsia"/>
                      <w:color w:val="000000" w:themeColor="text1"/>
                      <w:highlight w:val="none"/>
                      <w:lang w:val="en-US" w:eastAsia="zh-CN"/>
                      <w14:textFill>
                        <w14:solidFill>
                          <w14:schemeClr w14:val="tx1"/>
                        </w14:solidFill>
                      </w14:textFill>
                    </w:rPr>
                    <w:t>十二</w:t>
                  </w:r>
                  <w:r>
                    <w:rPr>
                      <w:rFonts w:hint="default"/>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建材</w:t>
                  </w:r>
                  <w:r>
                    <w:rPr>
                      <w:rFonts w:hint="default"/>
                      <w:color w:val="000000" w:themeColor="text1"/>
                      <w:highlight w:val="none"/>
                      <w14:textFill>
                        <w14:solidFill>
                          <w14:schemeClr w14:val="tx1"/>
                        </w14:solidFill>
                      </w14:textFill>
                    </w:rPr>
                    <w:t>，属于</w:t>
                  </w:r>
                  <w:r>
                    <w:rPr>
                      <w:rFonts w:hint="eastAsia"/>
                      <w:color w:val="000000" w:themeColor="text1"/>
                      <w:highlight w:val="none"/>
                      <w:lang w:val="en-US" w:eastAsia="zh-CN"/>
                      <w14:textFill>
                        <w14:solidFill>
                          <w14:schemeClr w14:val="tx1"/>
                        </w14:solidFill>
                      </w14:textFill>
                    </w:rPr>
                    <w:t>允许</w:t>
                  </w:r>
                  <w:r>
                    <w:rPr>
                      <w:rFonts w:hint="default"/>
                      <w:color w:val="000000" w:themeColor="text1"/>
                      <w:highlight w:val="none"/>
                      <w14:textFill>
                        <w14:solidFill>
                          <w14:schemeClr w14:val="tx1"/>
                        </w14:solidFill>
                      </w14:textFill>
                    </w:rPr>
                    <w:t>类。</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131"/>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现有主城区或规划为商住、文教的区域的工业企业限期退出；城市建成区内的现有钢铁、建材、有色金属、造纸、印染、原料药制造、化工等污染较重或严重影响环境的企业应有序搬迁、改造或依法关闭。</w:t>
                  </w:r>
                </w:p>
              </w:tc>
              <w:tc>
                <w:tcPr>
                  <w:tcW w:w="3902" w:type="dxa"/>
                  <w:tcBorders>
                    <w:tl2br w:val="nil"/>
                    <w:tr2bl w:val="nil"/>
                  </w:tcBorders>
                  <w:vAlign w:val="center"/>
                </w:tcPr>
                <w:p>
                  <w:pPr>
                    <w:pStyle w:val="a"/>
                    <w:bidi w:val="0"/>
                    <w:rPr>
                      <w:rFonts w:eastAsia="宋体" w:hint="eastAsia"/>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项目所在地不属于现有且在主城区或规划区内</w:t>
                  </w:r>
                  <w:r>
                    <w:rPr>
                      <w:rFonts w:hint="eastAsia"/>
                      <w:color w:val="000000" w:themeColor="text1"/>
                      <w:highlight w:val="none"/>
                      <w:lang w:eastAsia="zh-CN"/>
                      <w14:textFill>
                        <w14:solidFill>
                          <w14:schemeClr w14:val="tx1"/>
                        </w14:solidFill>
                      </w14:textFill>
                    </w:rPr>
                    <w:t>。</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90"/>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全面取缔河湖水库网箱养殖，禁止湖泊水库投放无机肥、有机肥和生物复合肥养殖。</w:t>
                  </w:r>
                </w:p>
              </w:tc>
              <w:tc>
                <w:tcPr>
                  <w:tcW w:w="3902" w:type="dxa"/>
                  <w:tcBorders>
                    <w:tl2br w:val="nil"/>
                    <w:tr2bl w:val="nil"/>
                  </w:tcBorders>
                  <w:vAlign w:val="center"/>
                </w:tcPr>
                <w:p>
                  <w:pPr>
                    <w:pStyle w:val="a"/>
                    <w:bidi w:val="0"/>
                    <w:rPr>
                      <w:rFonts w:eastAsia="宋体" w:hint="eastAsia"/>
                      <w:color w:val="000000" w:themeColor="text1"/>
                      <w:highlight w:val="none"/>
                      <w:lang w:val="en-US" w:eastAsia="zh-CN"/>
                      <w14:textFill>
                        <w14:solidFill>
                          <w14:schemeClr w14:val="tx1"/>
                        </w14:solidFill>
                      </w14:textFill>
                    </w:rPr>
                  </w:pPr>
                  <w:r>
                    <w:rPr>
                      <w:rFonts w:hint="default"/>
                      <w:color w:val="000000" w:themeColor="text1"/>
                      <w:highlight w:val="none"/>
                      <w14:textFill>
                        <w14:solidFill>
                          <w14:schemeClr w14:val="tx1"/>
                        </w14:solidFill>
                      </w14:textFill>
                    </w:rPr>
                    <w:t>本项目不涉及养殖。</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217"/>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有机化工、医药（化学原料药制造）、表面涂装、塑料制品、包装印刷行业不符合生态环境功能区划、环境功能区划，大气环境防护距离和卫生防护距离不能满足要求的污染企业一律依法实施停产整治、限期搬迁或关闭。</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本项目为</w:t>
                  </w:r>
                  <w:r>
                    <w:rPr>
                      <w:rFonts w:hint="eastAsia"/>
                      <w:color w:val="000000" w:themeColor="text1"/>
                      <w:highlight w:val="none"/>
                      <w:lang w:eastAsia="zh-CN"/>
                      <w14:textFill>
                        <w14:solidFill>
                          <w14:schemeClr w14:val="tx1"/>
                        </w14:solidFill>
                      </w14:textFill>
                    </w:rPr>
                    <w:t>C3021水泥制品制造</w:t>
                  </w:r>
                  <w:r>
                    <w:rPr>
                      <w:rFonts w:hint="default"/>
                      <w:color w:val="000000" w:themeColor="text1"/>
                      <w:highlight w:val="none"/>
                      <w14:textFill>
                        <w14:solidFill>
                          <w14:schemeClr w14:val="tx1"/>
                        </w14:solidFill>
                      </w14:textFill>
                    </w:rPr>
                    <w:t>，不属于</w:t>
                  </w:r>
                  <w:r>
                    <w:rPr>
                      <w:rFonts w:hint="eastAsia"/>
                      <w:color w:val="000000" w:themeColor="text1"/>
                      <w:highlight w:val="none"/>
                      <w14:textFill>
                        <w14:solidFill>
                          <w14:schemeClr w14:val="tx1"/>
                        </w14:solidFill>
                      </w14:textFill>
                    </w:rPr>
                    <w:t>有机化工、医药（化学原料药制造）、表面涂装、塑料制品、包装印刷行业不符合生态环境功能区划、环境功能区划</w:t>
                  </w:r>
                  <w:r>
                    <w:rPr>
                      <w:rFonts w:hint="default"/>
                      <w:color w:val="000000" w:themeColor="text1"/>
                      <w:highlight w:val="none"/>
                      <w14:textFill>
                        <w14:solidFill>
                          <w14:schemeClr w14:val="tx1"/>
                        </w14:solidFill>
                      </w14:textFill>
                    </w:rPr>
                    <w:t>。</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131"/>
                <w:jc w:val="center"/>
              </w:trPr>
              <w:tc>
                <w:tcPr>
                  <w:tcW w:w="460" w:type="dxa"/>
                  <w:vMerge w:val="restart"/>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污染物排放管控</w:t>
                  </w:r>
                </w:p>
              </w:tc>
              <w:tc>
                <w:tcPr>
                  <w:tcW w:w="909" w:type="dxa"/>
                  <w:vMerge w:val="restart"/>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现有源提标升级改造</w:t>
                  </w: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2020年底前鄱阳湖流域县城及以上城镇生活污水处理厂执行一级A排放标准；加强城镇污水管网建设和运维，2020年底前设区城市、县城污水处理率分别达到95%、85%左右。</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本项目废水经处理后</w:t>
                  </w:r>
                  <w:r>
                    <w:rPr>
                      <w:rFonts w:hint="eastAsia"/>
                      <w:color w:val="000000" w:themeColor="text1"/>
                      <w:highlight w:val="none"/>
                      <w:lang w:val="en-US" w:eastAsia="zh-CN"/>
                      <w14:textFill>
                        <w14:solidFill>
                          <w14:schemeClr w14:val="tx1"/>
                        </w14:solidFill>
                      </w14:textFill>
                    </w:rPr>
                    <w:t>循环使用，不外排。</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131"/>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现有造纸、焦化、氮肥、印染、制药、制革行业应进一步推进清洁化改造工作。2020年前，有色金属、农副食品加工、农药、电镀等重点行业企业按照法律法规要求，完成清洁化改造。</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为</w:t>
                  </w:r>
                  <w:r>
                    <w:rPr>
                      <w:rFonts w:hint="eastAsia"/>
                      <w:color w:val="000000" w:themeColor="text1"/>
                      <w:highlight w:val="none"/>
                      <w:lang w:eastAsia="zh-CN"/>
                      <w14:textFill>
                        <w14:solidFill>
                          <w14:schemeClr w14:val="tx1"/>
                        </w14:solidFill>
                      </w14:textFill>
                    </w:rPr>
                    <w:t>C3021水泥制品制造</w:t>
                  </w:r>
                  <w:r>
                    <w:rPr>
                      <w:rFonts w:hint="default"/>
                      <w:color w:val="000000" w:themeColor="text1"/>
                      <w:highlight w:val="none"/>
                      <w14:textFill>
                        <w14:solidFill>
                          <w14:schemeClr w14:val="tx1"/>
                        </w14:solidFill>
                      </w14:textFill>
                    </w:rPr>
                    <w:t>，不属于该条款规定的行业。</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90"/>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现有畜禽规模养殖场应加强配套治污设施改造，提升配套质量。</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本项目为</w:t>
                  </w:r>
                  <w:r>
                    <w:rPr>
                      <w:rFonts w:hint="eastAsia"/>
                      <w:color w:val="000000" w:themeColor="text1"/>
                      <w:highlight w:val="none"/>
                      <w:lang w:eastAsia="zh-CN"/>
                      <w14:textFill>
                        <w14:solidFill>
                          <w14:schemeClr w14:val="tx1"/>
                        </w14:solidFill>
                      </w14:textFill>
                    </w:rPr>
                    <w:t>C3021水泥制品制造</w:t>
                  </w:r>
                  <w:r>
                    <w:rPr>
                      <w:rFonts w:hint="default"/>
                      <w:color w:val="000000" w:themeColor="text1"/>
                      <w:highlight w:val="none"/>
                      <w14:textFill>
                        <w14:solidFill>
                          <w14:schemeClr w14:val="tx1"/>
                        </w14:solidFill>
                      </w14:textFill>
                    </w:rPr>
                    <w:t>，不属于畜禽规模化养殖。</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134"/>
                <w:jc w:val="center"/>
              </w:trPr>
              <w:tc>
                <w:tcPr>
                  <w:tcW w:w="460" w:type="dxa"/>
                  <w:tcBorders>
                    <w:tl2br w:val="nil"/>
                    <w:tr2bl w:val="nil"/>
                  </w:tcBorders>
                  <w:vAlign w:val="center"/>
                </w:tcPr>
                <w:p>
                  <w:pPr>
                    <w:pStyle w:val="a"/>
                    <w:bidi w:val="0"/>
                    <w:spacing w:after="0"/>
                    <w:rPr>
                      <w:color w:val="000000" w:themeColor="text1"/>
                      <w:highlight w:val="none"/>
                      <w14:textFill>
                        <w14:solidFill>
                          <w14:schemeClr w14:val="tx1"/>
                        </w14:solidFill>
                      </w14:textFill>
                    </w:rPr>
                  </w:pPr>
                </w:p>
              </w:tc>
              <w:tc>
                <w:tcPr>
                  <w:tcW w:w="909" w:type="dxa"/>
                  <w:tcBorders>
                    <w:tl2br w:val="nil"/>
                    <w:tr2bl w:val="nil"/>
                  </w:tcBorders>
                  <w:vAlign w:val="center"/>
                </w:tcPr>
                <w:p>
                  <w:pPr>
                    <w:pStyle w:val="a"/>
                    <w:bidi w:val="0"/>
                    <w:spacing w:after="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严格控制开采深层承压水，地热水、矿泉水开发应严格实行取水许可和采矿许可。</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本项目不</w:t>
                  </w:r>
                  <w:r>
                    <w:rPr>
                      <w:rFonts w:hint="eastAsia"/>
                      <w:color w:val="000000" w:themeColor="text1"/>
                      <w:highlight w:val="none"/>
                      <w:lang w:val="en-US" w:eastAsia="zh-CN"/>
                      <w14:textFill>
                        <w14:solidFill>
                          <w14:schemeClr w14:val="tx1"/>
                        </w14:solidFill>
                      </w14:textFill>
                    </w:rPr>
                    <w:t>取用地下水</w:t>
                  </w:r>
                  <w:r>
                    <w:rPr>
                      <w:rFonts w:hint="default"/>
                      <w:color w:val="000000" w:themeColor="text1"/>
                      <w:highlight w:val="none"/>
                      <w14:textFill>
                        <w14:solidFill>
                          <w14:schemeClr w14:val="tx1"/>
                        </w14:solidFill>
                      </w14:textFill>
                    </w:rPr>
                    <w:t>。</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bl>
          <w:p/>
        </w:tc>
      </w:tr>
    </w:tbl>
    <w:p>
      <w:pPr>
        <w:sectPr>
          <w:headerReference w:type="default" r:id="rId24"/>
          <w:footerReference w:type="default" r:id="rId25"/>
          <w:type w:val="nextPage"/>
          <w:pgSz w:w="16838" w:h="11906" w:orient="landscape"/>
          <w:pgMar w:top="1531" w:right="1701" w:bottom="1531" w:left="1701" w:header="851" w:footer="851" w:gutter="0"/>
          <w:pgBorders>
            <w:top w:val="none" w:sz="0" w:space="0" w:color="auto"/>
            <w:left w:val="none" w:sz="0" w:space="0" w:color="auto"/>
            <w:bottom w:val="none" w:sz="0" w:space="0" w:color="auto"/>
            <w:right w:val="none" w:sz="0" w:space="0" w:color="auto"/>
          </w:pgBorders>
          <w:pgNumType w:fmt="decimal" w:start="10"/>
          <w:cols w:num="1" w:space="720"/>
          <w:titlePg w:val="0"/>
          <w:docGrid w:linePitch="312" w:charSpace="0"/>
        </w:sectPr>
      </w:pP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67"/>
        <w:gridCol w:w="12977"/>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878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tc>
        <w:tc>
          <w:tcPr>
            <w:tcW w:w="12977" w:type="dxa"/>
            <w:tcBorders>
              <w:top w:val="single" w:sz="4" w:space="0" w:color="auto"/>
              <w:left w:val="single" w:sz="4" w:space="0" w:color="auto"/>
              <w:bottom w:val="single" w:sz="4" w:space="0" w:color="auto"/>
              <w:right w:val="single" w:sz="4" w:space="0" w:color="auto"/>
            </w:tcBorders>
            <w:shd w:val="clear" w:color="auto" w:fill="auto"/>
          </w:tcPr>
          <w:tbl>
            <w:tblPr>
              <w:tblStyle w:val="TableNormal"/>
              <w:tblW w:w="12837"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460"/>
              <w:gridCol w:w="909"/>
              <w:gridCol w:w="6885"/>
              <w:gridCol w:w="3902"/>
              <w:gridCol w:w="681"/>
            </w:tblGrid>
            <w:tr>
              <w:tblPrEx>
                <w:tblW w:w="12837"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134"/>
                <w:jc w:val="center"/>
              </w:trPr>
              <w:tc>
                <w:tcPr>
                  <w:tcW w:w="460" w:type="dxa"/>
                  <w:vMerge w:val="restart"/>
                  <w:tcBorders>
                    <w:tl2br w:val="nil"/>
                    <w:tr2bl w:val="nil"/>
                  </w:tcBorders>
                  <w:vAlign w:val="center"/>
                </w:tcPr>
                <w:p>
                  <w:pPr>
                    <w:pStyle w:val="a"/>
                    <w:bidi w:val="0"/>
                    <w:spacing w:before="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资源利用效率要求</w:t>
                  </w:r>
                </w:p>
              </w:tc>
              <w:tc>
                <w:tcPr>
                  <w:tcW w:w="909" w:type="dxa"/>
                  <w:tcBorders>
                    <w:tl2br w:val="nil"/>
                    <w:tr2bl w:val="nil"/>
                  </w:tcBorders>
                  <w:vAlign w:val="center"/>
                </w:tcPr>
                <w:p>
                  <w:pPr>
                    <w:pStyle w:val="a"/>
                    <w:bidi w:val="0"/>
                    <w:spacing w:before="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地下水开采要求</w:t>
                  </w:r>
                </w:p>
              </w:tc>
              <w:tc>
                <w:tcPr>
                  <w:tcW w:w="6885" w:type="dxa"/>
                  <w:tcBorders>
                    <w:tl2br w:val="nil"/>
                    <w:tr2bl w:val="nil"/>
                  </w:tcBorders>
                  <w:vAlign w:val="center"/>
                </w:tcPr>
                <w:p/>
              </w:tc>
              <w:tc>
                <w:tcPr>
                  <w:tcW w:w="3902" w:type="dxa"/>
                  <w:tcBorders>
                    <w:tl2br w:val="nil"/>
                    <w:tr2bl w:val="nil"/>
                  </w:tcBorders>
                  <w:vAlign w:val="center"/>
                </w:tcPr>
                <w:p/>
              </w:tc>
              <w:tc>
                <w:tcPr>
                  <w:tcW w:w="681" w:type="dxa"/>
                  <w:tcBorders>
                    <w:tl2br w:val="nil"/>
                    <w:tr2bl w:val="nil"/>
                  </w:tcBorders>
                  <w:vAlign w:val="center"/>
                </w:tcPr>
                <w:p/>
              </w:tc>
            </w:tr>
            <w:tr>
              <w:tblPrEx>
                <w:tblW w:w="12837" w:type="dxa"/>
                <w:jc w:val="center"/>
                <w:tblLayout w:type="fixed"/>
                <w:tblCellMar>
                  <w:top w:w="0" w:type="dxa"/>
                  <w:left w:w="108" w:type="dxa"/>
                  <w:bottom w:w="0" w:type="dxa"/>
                  <w:right w:w="108" w:type="dxa"/>
                </w:tblCellMar>
              </w:tblPrEx>
              <w:trPr>
                <w:trHeight w:val="99"/>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val="restart"/>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能源利用总量及效率要求</w:t>
                  </w: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逐年降低全市煤炭消费比重，到2020年煤炭占能源消费比重降到65%以下；逐年提高天然气占一次能源消费比重，2020年底力争达到6亿m</w:t>
                  </w:r>
                  <w:r>
                    <w:rPr>
                      <w:rFonts w:hint="eastAsia"/>
                      <w:color w:val="000000" w:themeColor="text1"/>
                      <w:highlight w:val="none"/>
                      <w:vertAlign w:val="superscript"/>
                      <w14:textFill>
                        <w14:solidFill>
                          <w14:schemeClr w14:val="tx1"/>
                        </w14:solidFill>
                      </w14:textFill>
                    </w:rPr>
                    <w:t>3</w:t>
                  </w:r>
                  <w:r>
                    <w:rPr>
                      <w:rFonts w:hint="eastAsia"/>
                      <w:color w:val="000000" w:themeColor="text1"/>
                      <w:highlight w:val="none"/>
                      <w14:textFill>
                        <w14:solidFill>
                          <w14:schemeClr w14:val="tx1"/>
                        </w14:solidFill>
                      </w14:textFill>
                    </w:rPr>
                    <w:t>。</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本项目使用能源为电能。</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90"/>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全市规模以上工业企业单位工业增加值能耗较</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十二五</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末的2015年力争下降16%。</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本项目不属于全市规模以上工业企业</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90"/>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val="restart"/>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禁燃区要求</w:t>
                  </w: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2020年前，南昌县、进贤县、安义县均应划定辖区禁燃区范围。</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本项目使用能源为电能，</w:t>
                  </w:r>
                  <w:r>
                    <w:rPr>
                      <w:rFonts w:hint="eastAsia"/>
                      <w:color w:val="000000" w:themeColor="text1"/>
                      <w:highlight w:val="none"/>
                      <w:lang w:val="en-US" w:eastAsia="zh-CN"/>
                      <w14:textFill>
                        <w14:solidFill>
                          <w14:schemeClr w14:val="tx1"/>
                        </w14:solidFill>
                      </w14:textFill>
                    </w:rPr>
                    <w:t>且</w:t>
                  </w:r>
                  <w:r>
                    <w:rPr>
                      <w:rFonts w:hint="default"/>
                      <w:color w:val="000000" w:themeColor="text1"/>
                      <w:highlight w:val="none"/>
                      <w14:textFill>
                        <w14:solidFill>
                          <w14:schemeClr w14:val="tx1"/>
                        </w14:solidFill>
                      </w14:textFill>
                    </w:rPr>
                    <w:t>不另外使用燃料。</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2837" w:type="dxa"/>
                <w:jc w:val="center"/>
                <w:tblLayout w:type="fixed"/>
                <w:tblCellMar>
                  <w:top w:w="0" w:type="dxa"/>
                  <w:left w:w="108" w:type="dxa"/>
                  <w:bottom w:w="0" w:type="dxa"/>
                  <w:right w:w="108" w:type="dxa"/>
                </w:tblCellMar>
              </w:tblPrEx>
              <w:trPr>
                <w:trHeight w:val="136"/>
                <w:jc w:val="center"/>
              </w:trPr>
              <w:tc>
                <w:tcPr>
                  <w:tcW w:w="460"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909" w:type="dxa"/>
                  <w:vMerge/>
                  <w:tcBorders>
                    <w:tl2br w:val="nil"/>
                    <w:tr2bl w:val="nil"/>
                  </w:tcBorders>
                  <w:vAlign w:val="center"/>
                </w:tcPr>
                <w:p>
                  <w:pPr>
                    <w:pStyle w:val="a"/>
                    <w:bidi w:val="0"/>
                    <w:rPr>
                      <w:color w:val="000000" w:themeColor="text1"/>
                      <w:highlight w:val="none"/>
                      <w14:textFill>
                        <w14:solidFill>
                          <w14:schemeClr w14:val="tx1"/>
                        </w14:solidFill>
                      </w14:textFill>
                    </w:rPr>
                  </w:pPr>
                </w:p>
              </w:tc>
              <w:tc>
                <w:tcPr>
                  <w:tcW w:w="6885"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禁止在划定的高污染燃料禁燃区燃用高污染燃料，新建、扩建燃用高污染燃料的项目和设施；禁燃区内现有使用高污染燃料的区域应分期分批次淘汰或实施清洁能源改造。</w:t>
                  </w:r>
                </w:p>
              </w:tc>
              <w:tc>
                <w:tcPr>
                  <w:tcW w:w="3902"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本项目使用能源为电能，</w:t>
                  </w:r>
                  <w:r>
                    <w:rPr>
                      <w:rFonts w:hint="eastAsia"/>
                      <w:color w:val="000000" w:themeColor="text1"/>
                      <w:highlight w:val="none"/>
                      <w:lang w:val="en-US" w:eastAsia="zh-CN"/>
                      <w14:textFill>
                        <w14:solidFill>
                          <w14:schemeClr w14:val="tx1"/>
                        </w14:solidFill>
                      </w14:textFill>
                    </w:rPr>
                    <w:t>且</w:t>
                  </w:r>
                  <w:r>
                    <w:rPr>
                      <w:rFonts w:hint="default"/>
                      <w:color w:val="000000" w:themeColor="text1"/>
                      <w:highlight w:val="none"/>
                      <w14:textFill>
                        <w14:solidFill>
                          <w14:schemeClr w14:val="tx1"/>
                        </w14:solidFill>
                      </w14:textFill>
                    </w:rPr>
                    <w:t>不另外使用</w:t>
                  </w:r>
                  <w:r>
                    <w:rPr>
                      <w:rFonts w:hint="eastAsia"/>
                      <w:color w:val="000000" w:themeColor="text1"/>
                      <w:highlight w:val="none"/>
                      <w14:textFill>
                        <w14:solidFill>
                          <w14:schemeClr w14:val="tx1"/>
                        </w14:solidFill>
                      </w14:textFill>
                    </w:rPr>
                    <w:t>在划定的高污染燃料禁燃区燃用高污染燃料</w:t>
                  </w:r>
                  <w:r>
                    <w:rPr>
                      <w:rFonts w:hint="default"/>
                      <w:color w:val="000000" w:themeColor="text1"/>
                      <w:highlight w:val="none"/>
                      <w14:textFill>
                        <w14:solidFill>
                          <w14:schemeClr w14:val="tx1"/>
                        </w14:solidFill>
                      </w14:textFill>
                    </w:rPr>
                    <w:t>。</w:t>
                  </w:r>
                </w:p>
              </w:tc>
              <w:tc>
                <w:tcPr>
                  <w:tcW w:w="681" w:type="dxa"/>
                  <w:tcBorders>
                    <w:tl2br w:val="nil"/>
                    <w:tr2bl w:val="nil"/>
                  </w:tcBorders>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bl>
          <w:p>
            <w:pPr>
              <w:pStyle w:val="a0"/>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表1-</w:t>
            </w:r>
            <w:r>
              <w:rPr>
                <w:rFonts w:hint="eastAsia"/>
                <w:color w:val="000000" w:themeColor="text1"/>
                <w:highlight w:val="none"/>
                <w:lang w:val="en-US" w:eastAsia="zh-CN"/>
                <w14:textFill>
                  <w14:solidFill>
                    <w14:schemeClr w14:val="tx1"/>
                  </w14:solidFill>
                </w14:textFill>
              </w:rPr>
              <w:t xml:space="preserve">4 </w:t>
            </w:r>
            <w:r>
              <w:rPr>
                <w:color w:val="000000" w:themeColor="text1"/>
                <w:highlight w:val="none"/>
                <w14:textFill>
                  <w14:solidFill>
                    <w14:schemeClr w14:val="tx1"/>
                  </w14:solidFill>
                </w14:textFill>
              </w:rPr>
              <w:t xml:space="preserve">  项目与南昌市</w:t>
            </w:r>
            <w:r>
              <w:rPr>
                <w:rFonts w:hint="eastAsia"/>
                <w:color w:val="000000" w:themeColor="text1"/>
                <w:highlight w:val="none"/>
                <w:lang w:eastAsia="zh-CN"/>
                <w14:textFill>
                  <w14:solidFill>
                    <w14:schemeClr w14:val="tx1"/>
                  </w14:solidFill>
                </w14:textFill>
              </w:rPr>
              <w:t>“</w:t>
            </w:r>
            <w:r>
              <w:rPr>
                <w:color w:val="000000" w:themeColor="text1"/>
                <w:highlight w:val="none"/>
                <w14:textFill>
                  <w14:solidFill>
                    <w14:schemeClr w14:val="tx1"/>
                  </w14:solidFill>
                </w14:textFill>
              </w:rPr>
              <w:t>三线一单</w:t>
            </w:r>
            <w:r>
              <w:rPr>
                <w:rFonts w:hint="eastAsia"/>
                <w:color w:val="000000" w:themeColor="text1"/>
                <w:highlight w:val="none"/>
                <w:lang w:eastAsia="zh-CN"/>
                <w14:textFill>
                  <w14:solidFill>
                    <w14:schemeClr w14:val="tx1"/>
                  </w14:solidFill>
                </w14:textFill>
              </w:rPr>
              <w:t>”</w:t>
            </w:r>
            <w:r>
              <w:rPr>
                <w:color w:val="000000" w:themeColor="text1"/>
                <w:highlight w:val="none"/>
                <w14:textFill>
                  <w14:solidFill>
                    <w14:schemeClr w14:val="tx1"/>
                  </w14:solidFill>
                </w14:textFill>
              </w:rPr>
              <w:t>分区管控单元</w:t>
            </w:r>
            <w:r>
              <w:rPr>
                <w:rFonts w:hint="eastAsia"/>
                <w:color w:val="000000" w:themeColor="text1"/>
                <w:highlight w:val="none"/>
                <w:u w:val="none"/>
                <w:lang w:eastAsia="zh-CN"/>
                <w14:textFill>
                  <w14:solidFill>
                    <w14:schemeClr w14:val="tx1"/>
                  </w14:solidFill>
                </w14:textFill>
              </w:rPr>
              <w:t>新建区一般管控单元3（ZH36011230003）</w:t>
            </w:r>
            <w:r>
              <w:rPr>
                <w:color w:val="000000" w:themeColor="text1"/>
                <w:highlight w:val="none"/>
                <w14:textFill>
                  <w14:solidFill>
                    <w14:schemeClr w14:val="tx1"/>
                  </w14:solidFill>
                </w14:textFill>
              </w:rPr>
              <w:t>生态环境准入清单相符性分析</w:t>
            </w:r>
          </w:p>
          <w:tbl>
            <w:tblPr>
              <w:tblStyle w:val="TableNormal"/>
              <w:tblW w:w="13018"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755"/>
              <w:gridCol w:w="2823"/>
              <w:gridCol w:w="5825"/>
              <w:gridCol w:w="2619"/>
              <w:gridCol w:w="996"/>
            </w:tblGrid>
            <w:tr>
              <w:tblPrEx>
                <w:tblW w:w="13018"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414"/>
                <w:jc w:val="center"/>
              </w:trPr>
              <w:tc>
                <w:tcPr>
                  <w:tcW w:w="755" w:type="dxa"/>
                  <w:tcBorders>
                    <w:tl2br w:val="nil"/>
                    <w:tr2bl w:val="nil"/>
                  </w:tcBorders>
                  <w:shd w:val="clear" w:color="auto" w:fill="auto"/>
                  <w:vAlign w:val="center"/>
                </w:tcPr>
                <w:p>
                  <w:pPr>
                    <w:pStyle w:val="a"/>
                    <w:bidi w:val="0"/>
                    <w:rPr>
                      <w:b/>
                      <w:bCs/>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分类</w:t>
                  </w:r>
                </w:p>
              </w:tc>
              <w:tc>
                <w:tcPr>
                  <w:tcW w:w="2823" w:type="dxa"/>
                  <w:tcBorders>
                    <w:tl2br w:val="nil"/>
                    <w:tr2bl w:val="nil"/>
                  </w:tcBorders>
                  <w:shd w:val="clear" w:color="auto" w:fill="auto"/>
                  <w:vAlign w:val="center"/>
                </w:tcPr>
                <w:p>
                  <w:pPr>
                    <w:pStyle w:val="a"/>
                    <w:bidi w:val="0"/>
                    <w:rPr>
                      <w:b/>
                      <w:bCs/>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项目</w:t>
                  </w:r>
                </w:p>
              </w:tc>
              <w:tc>
                <w:tcPr>
                  <w:tcW w:w="5825" w:type="dxa"/>
                  <w:tcBorders>
                    <w:tl2br w:val="nil"/>
                    <w:tr2bl w:val="nil"/>
                  </w:tcBorders>
                  <w:shd w:val="clear" w:color="auto" w:fill="auto"/>
                  <w:vAlign w:val="center"/>
                </w:tcPr>
                <w:p>
                  <w:pPr>
                    <w:pStyle w:val="a"/>
                    <w:bidi w:val="0"/>
                    <w:rPr>
                      <w:b/>
                      <w:bCs/>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规划要求</w:t>
                  </w:r>
                </w:p>
              </w:tc>
              <w:tc>
                <w:tcPr>
                  <w:tcW w:w="2619" w:type="dxa"/>
                  <w:tcBorders>
                    <w:tl2br w:val="nil"/>
                    <w:tr2bl w:val="nil"/>
                  </w:tcBorders>
                  <w:shd w:val="clear" w:color="auto" w:fill="auto"/>
                  <w:vAlign w:val="center"/>
                </w:tcPr>
                <w:p>
                  <w:pPr>
                    <w:pStyle w:val="a"/>
                    <w:bidi w:val="0"/>
                    <w:rPr>
                      <w:b/>
                      <w:bCs/>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分析</w:t>
                  </w:r>
                </w:p>
              </w:tc>
              <w:tc>
                <w:tcPr>
                  <w:tcW w:w="996" w:type="dxa"/>
                  <w:tcBorders>
                    <w:tl2br w:val="nil"/>
                    <w:tr2bl w:val="nil"/>
                  </w:tcBorders>
                  <w:shd w:val="clear" w:color="auto" w:fill="auto"/>
                  <w:vAlign w:val="center"/>
                </w:tcPr>
                <w:p>
                  <w:pPr>
                    <w:pStyle w:val="a"/>
                    <w:bidi w:val="0"/>
                    <w:rPr>
                      <w:b/>
                      <w:bCs/>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是否符合规划要求</w:t>
                  </w:r>
                </w:p>
              </w:tc>
            </w:tr>
            <w:tr>
              <w:tblPrEx>
                <w:tblW w:w="13018" w:type="dxa"/>
                <w:jc w:val="center"/>
                <w:tblLayout w:type="fixed"/>
                <w:tblCellMar>
                  <w:top w:w="0" w:type="dxa"/>
                  <w:left w:w="108" w:type="dxa"/>
                  <w:bottom w:w="0" w:type="dxa"/>
                  <w:right w:w="108" w:type="dxa"/>
                </w:tblCellMar>
              </w:tblPrEx>
              <w:trPr>
                <w:trHeight w:val="1253"/>
                <w:jc w:val="center"/>
              </w:trPr>
              <w:tc>
                <w:tcPr>
                  <w:tcW w:w="3578" w:type="dxa"/>
                  <w:gridSpan w:val="2"/>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单元特征</w:t>
                  </w:r>
                </w:p>
              </w:tc>
              <w:tc>
                <w:tcPr>
                  <w:tcW w:w="5825" w:type="dxa"/>
                  <w:tcBorders>
                    <w:tl2br w:val="nil"/>
                    <w:tr2bl w:val="nil"/>
                  </w:tcBorders>
                  <w:shd w:val="clear" w:color="auto" w:fill="auto"/>
                  <w:vAlign w:val="center"/>
                </w:tcPr>
                <w:p>
                  <w:pPr>
                    <w:pStyle w:val="a"/>
                    <w:bidi w:val="0"/>
                    <w:rPr>
                      <w:rFonts w:hint="default"/>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生态功能定位：赣江抚河下游滨湖平原农业环境保护与防洪分蓄洪生态功能区。</w:t>
                  </w:r>
                </w:p>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2、单元特征：①涉及丰城药湖国家湿地公园部分区域；②一般农业开发</w:t>
                  </w:r>
                </w:p>
              </w:tc>
              <w:tc>
                <w:tcPr>
                  <w:tcW w:w="2619" w:type="dxa"/>
                  <w:tcBorders>
                    <w:tl2br w:val="nil"/>
                    <w:tr2bl w:val="nil"/>
                  </w:tcBorders>
                  <w:shd w:val="clear" w:color="auto" w:fill="auto"/>
                  <w:vAlign w:val="center"/>
                </w:tcPr>
                <w:p>
                  <w:pPr>
                    <w:pStyle w:val="a"/>
                    <w:bidi w:val="0"/>
                    <w:rPr>
                      <w:rFonts w:eastAsia="宋体"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996" w:type="dxa"/>
                  <w:tcBorders>
                    <w:tl2br w:val="nil"/>
                    <w:tr2bl w:val="nil"/>
                  </w:tcBorders>
                  <w:shd w:val="clear" w:color="auto" w:fill="auto"/>
                  <w:vAlign w:val="center"/>
                </w:tcPr>
                <w:p>
                  <w:pPr>
                    <w:pStyle w:val="a"/>
                    <w:bidi w:val="0"/>
                    <w:rPr>
                      <w:rFonts w:eastAsia="宋体"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W w:w="13018" w:type="dxa"/>
                <w:jc w:val="center"/>
                <w:tblLayout w:type="fixed"/>
                <w:tblCellMar>
                  <w:top w:w="0" w:type="dxa"/>
                  <w:left w:w="108" w:type="dxa"/>
                  <w:bottom w:w="0" w:type="dxa"/>
                  <w:right w:w="108" w:type="dxa"/>
                </w:tblCellMar>
              </w:tblPrEx>
              <w:trPr>
                <w:jc w:val="center"/>
              </w:trPr>
              <w:tc>
                <w:tcPr>
                  <w:tcW w:w="755" w:type="dxa"/>
                  <w:vMerge w:val="restart"/>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空间布局约束</w:t>
                  </w:r>
                </w:p>
              </w:tc>
              <w:tc>
                <w:tcPr>
                  <w:tcW w:w="2823"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允许开发建设活动的要求</w:t>
                  </w:r>
                </w:p>
              </w:tc>
              <w:tc>
                <w:tcPr>
                  <w:tcW w:w="5825"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无</w:t>
                  </w:r>
                </w:p>
              </w:tc>
              <w:tc>
                <w:tcPr>
                  <w:tcW w:w="2619"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w:t>
                  </w:r>
                </w:p>
              </w:tc>
              <w:tc>
                <w:tcPr>
                  <w:tcW w:w="996"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p>
              </w:tc>
            </w:tr>
            <w:tr>
              <w:tblPrEx>
                <w:tblW w:w="13018" w:type="dxa"/>
                <w:jc w:val="center"/>
                <w:tblLayout w:type="fixed"/>
                <w:tblCellMar>
                  <w:top w:w="0" w:type="dxa"/>
                  <w:left w:w="108" w:type="dxa"/>
                  <w:bottom w:w="0" w:type="dxa"/>
                  <w:right w:w="108" w:type="dxa"/>
                </w:tblCellMar>
              </w:tblPrEx>
              <w:trPr>
                <w:jc w:val="center"/>
              </w:trPr>
              <w:tc>
                <w:tcPr>
                  <w:tcW w:w="755" w:type="dxa"/>
                  <w:vMerge/>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p>
              </w:tc>
              <w:tc>
                <w:tcPr>
                  <w:tcW w:w="2823"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禁止开发建设活动的要求</w:t>
                  </w:r>
                </w:p>
              </w:tc>
              <w:tc>
                <w:tcPr>
                  <w:tcW w:w="5825"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1、禁止在河道、湖泊管理范围、水利工程管理和保护范围内从事《江西省实施中华人民共和国防洪法办法》等规章条例中禁止的活动</w:t>
                  </w:r>
                </w:p>
              </w:tc>
              <w:tc>
                <w:tcPr>
                  <w:tcW w:w="2619"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本项目不涉及</w:t>
                  </w:r>
                </w:p>
              </w:tc>
              <w:tc>
                <w:tcPr>
                  <w:tcW w:w="996"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3018" w:type="dxa"/>
                <w:jc w:val="center"/>
                <w:tblLayout w:type="fixed"/>
                <w:tblCellMar>
                  <w:top w:w="0" w:type="dxa"/>
                  <w:left w:w="108" w:type="dxa"/>
                  <w:bottom w:w="0" w:type="dxa"/>
                  <w:right w:w="108" w:type="dxa"/>
                </w:tblCellMar>
              </w:tblPrEx>
              <w:trPr>
                <w:jc w:val="center"/>
              </w:trPr>
              <w:tc>
                <w:tcPr>
                  <w:tcW w:w="755" w:type="dxa"/>
                  <w:vMerge/>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p>
              </w:tc>
              <w:tc>
                <w:tcPr>
                  <w:tcW w:w="2823"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限制开发建设活动的要求</w:t>
                  </w:r>
                </w:p>
              </w:tc>
              <w:tc>
                <w:tcPr>
                  <w:tcW w:w="5825"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1、不得在赣江干流5公里范围内新布局重化工园区，1公里范围内新上化工、造纸、制革、冶炼等重污染项目；2、不得在农产品生产区施用高毒高残留农药。3、不得在生态红线内开展城镇化、工业化等有损害主导生态功能的活动。</w:t>
                  </w:r>
                </w:p>
              </w:tc>
              <w:tc>
                <w:tcPr>
                  <w:tcW w:w="2619" w:type="dxa"/>
                  <w:tcBorders>
                    <w:tl2br w:val="nil"/>
                    <w:tr2bl w:val="nil"/>
                  </w:tcBorders>
                  <w:shd w:val="clear" w:color="auto" w:fill="auto"/>
                  <w:vAlign w:val="center"/>
                </w:tcPr>
                <w:p>
                  <w:pPr>
                    <w:pStyle w:val="a"/>
                    <w:bidi w:val="0"/>
                    <w:rPr>
                      <w:rFonts w:eastAsia="宋体" w:hint="eastAsia"/>
                      <w:color w:val="000000" w:themeColor="text1"/>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t>本项目</w:t>
                  </w:r>
                  <w:r>
                    <w:rPr>
                      <w:rFonts w:hint="eastAsia"/>
                      <w:color w:val="000000" w:themeColor="text1"/>
                      <w:highlight w:val="none"/>
                      <w:lang w:val="en-US" w:eastAsia="zh-CN"/>
                      <w14:textFill>
                        <w14:solidFill>
                          <w14:schemeClr w14:val="tx1"/>
                        </w14:solidFill>
                      </w14:textFill>
                    </w:rPr>
                    <w:t>不在</w:t>
                  </w:r>
                  <w:r>
                    <w:rPr>
                      <w:rFonts w:hint="eastAsia"/>
                      <w:color w:val="000000" w:themeColor="text1"/>
                      <w:highlight w:val="none"/>
                      <w14:textFill>
                        <w14:solidFill>
                          <w14:schemeClr w14:val="tx1"/>
                        </w14:solidFill>
                      </w14:textFill>
                    </w:rPr>
                    <w:t>赣江干流5公里范围内</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不属于</w:t>
                  </w:r>
                  <w:r>
                    <w:rPr>
                      <w:rFonts w:hint="default"/>
                      <w:color w:val="000000" w:themeColor="text1"/>
                      <w:highlight w:val="none"/>
                      <w14:textFill>
                        <w14:solidFill>
                          <w14:schemeClr w14:val="tx1"/>
                        </w14:solidFill>
                      </w14:textFill>
                    </w:rPr>
                    <w:t>化工、造纸、制革、冶炼等重污染项目</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不</w:t>
                  </w:r>
                  <w:r>
                    <w:rPr>
                      <w:rFonts w:hint="default"/>
                      <w:color w:val="000000" w:themeColor="text1"/>
                      <w:highlight w:val="none"/>
                      <w14:textFill>
                        <w14:solidFill>
                          <w14:schemeClr w14:val="tx1"/>
                        </w14:solidFill>
                      </w14:textFill>
                    </w:rPr>
                    <w:t>在农产品生产区</w:t>
                  </w:r>
                  <w:r>
                    <w:rPr>
                      <w:rFonts w:hint="eastAsia"/>
                      <w:color w:val="000000" w:themeColor="text1"/>
                      <w:highlight w:val="none"/>
                      <w:lang w:val="en-US" w:eastAsia="zh-CN"/>
                      <w14:textFill>
                        <w14:solidFill>
                          <w14:schemeClr w14:val="tx1"/>
                        </w14:solidFill>
                      </w14:textFill>
                    </w:rPr>
                    <w:t>内以及</w:t>
                  </w:r>
                  <w:r>
                    <w:rPr>
                      <w:rFonts w:hint="default"/>
                      <w:color w:val="000000" w:themeColor="text1"/>
                      <w:highlight w:val="none"/>
                      <w14:textFill>
                        <w14:solidFill>
                          <w14:schemeClr w14:val="tx1"/>
                        </w14:solidFill>
                      </w14:textFill>
                    </w:rPr>
                    <w:t>生态红线内</w:t>
                  </w:r>
                  <w:r>
                    <w:rPr>
                      <w:rFonts w:hint="eastAsia"/>
                      <w:color w:val="000000" w:themeColor="text1"/>
                      <w:highlight w:val="none"/>
                      <w:lang w:eastAsia="zh-CN"/>
                      <w14:textFill>
                        <w14:solidFill>
                          <w14:schemeClr w14:val="tx1"/>
                        </w14:solidFill>
                      </w14:textFill>
                    </w:rPr>
                    <w:t>。</w:t>
                  </w:r>
                </w:p>
              </w:tc>
              <w:tc>
                <w:tcPr>
                  <w:tcW w:w="996" w:type="dxa"/>
                  <w:tcBorders>
                    <w:tl2br w:val="nil"/>
                    <w:tr2bl w:val="nil"/>
                  </w:tcBorders>
                  <w:shd w:val="clear" w:color="auto" w:fill="auto"/>
                  <w:vAlign w:val="center"/>
                </w:tcPr>
                <w:p>
                  <w:pPr>
                    <w:bidi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3018" w:type="dxa"/>
                <w:jc w:val="center"/>
                <w:tblLayout w:type="fixed"/>
                <w:tblCellMar>
                  <w:top w:w="0" w:type="dxa"/>
                  <w:left w:w="108" w:type="dxa"/>
                  <w:bottom w:w="0" w:type="dxa"/>
                  <w:right w:w="108" w:type="dxa"/>
                </w:tblCellMar>
              </w:tblPrEx>
              <w:trPr>
                <w:jc w:val="center"/>
              </w:trPr>
              <w:tc>
                <w:tcPr>
                  <w:tcW w:w="755" w:type="dxa"/>
                  <w:vMerge/>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p>
              </w:tc>
              <w:tc>
                <w:tcPr>
                  <w:tcW w:w="2823"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不符合空间布局要求活动的退出要求</w:t>
                  </w:r>
                </w:p>
              </w:tc>
              <w:tc>
                <w:tcPr>
                  <w:tcW w:w="5825"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1、现有饮用水源、河流型水源一级保护区内已建成的与供水设施保护水源无关的建设活动限期退出或关停</w:t>
                  </w:r>
                </w:p>
              </w:tc>
              <w:tc>
                <w:tcPr>
                  <w:tcW w:w="2619"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本项目不涉及</w:t>
                  </w:r>
                  <w:r>
                    <w:rPr>
                      <w:rFonts w:hint="eastAsia"/>
                      <w:color w:val="000000" w:themeColor="text1"/>
                      <w:highlight w:val="none"/>
                      <w14:textFill>
                        <w14:solidFill>
                          <w14:schemeClr w14:val="tx1"/>
                        </w14:solidFill>
                      </w14:textFill>
                    </w:rPr>
                    <w:t>现有饮用水源、河流型水源一级保护区</w:t>
                  </w:r>
                </w:p>
              </w:tc>
              <w:tc>
                <w:tcPr>
                  <w:tcW w:w="996" w:type="dxa"/>
                  <w:tcBorders>
                    <w:tl2br w:val="nil"/>
                    <w:tr2bl w:val="nil"/>
                  </w:tcBorders>
                  <w:shd w:val="clear" w:color="auto" w:fill="auto"/>
                  <w:vAlign w:val="center"/>
                </w:tcPr>
                <w:p>
                  <w:pPr>
                    <w:bidi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bl>
          <w:p/>
        </w:tc>
      </w:tr>
    </w:tbl>
    <w:p>
      <w:pPr>
        <w:sectPr>
          <w:headerReference w:type="default" r:id="rId26"/>
          <w:footerReference w:type="default" r:id="rId27"/>
          <w:type w:val="nextPage"/>
          <w:pgSz w:w="16838" w:h="11906" w:orient="landscape"/>
          <w:pgMar w:top="1531" w:right="1701" w:bottom="1531" w:left="1701" w:header="851" w:footer="851" w:gutter="0"/>
          <w:pgBorders>
            <w:top w:val="none" w:sz="0" w:space="0" w:color="auto"/>
            <w:left w:val="none" w:sz="0" w:space="0" w:color="auto"/>
            <w:bottom w:val="none" w:sz="0" w:space="0" w:color="auto"/>
            <w:right w:val="none" w:sz="0" w:space="0" w:color="auto"/>
          </w:pgBorders>
          <w:pgNumType w:fmt="decimal" w:start="11"/>
          <w:cols w:num="1" w:space="720"/>
          <w:titlePg w:val="0"/>
          <w:docGrid w:linePitch="312" w:charSpace="0"/>
        </w:sectPr>
      </w:pP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67"/>
        <w:gridCol w:w="12977"/>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878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tc>
        <w:tc>
          <w:tcPr>
            <w:tcW w:w="12977" w:type="dxa"/>
            <w:tcBorders>
              <w:top w:val="single" w:sz="4" w:space="0" w:color="auto"/>
              <w:left w:val="single" w:sz="4" w:space="0" w:color="auto"/>
              <w:bottom w:val="single" w:sz="4" w:space="0" w:color="auto"/>
              <w:right w:val="single" w:sz="4" w:space="0" w:color="auto"/>
            </w:tcBorders>
            <w:shd w:val="clear" w:color="auto" w:fill="auto"/>
          </w:tcPr>
          <w:tbl>
            <w:tblPr>
              <w:tblStyle w:val="TableNormal"/>
              <w:tblW w:w="13018"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755"/>
              <w:gridCol w:w="2823"/>
              <w:gridCol w:w="5825"/>
              <w:gridCol w:w="2619"/>
              <w:gridCol w:w="996"/>
            </w:tblGrid>
            <w:tr>
              <w:tblPrEx>
                <w:tblW w:w="13018"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755" w:type="dxa"/>
                  <w:vMerge w:val="restart"/>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污染物排放管控</w:t>
                  </w:r>
                </w:p>
              </w:tc>
              <w:tc>
                <w:tcPr>
                  <w:tcW w:w="2823"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现有源提标升级改造</w:t>
                  </w:r>
                </w:p>
              </w:tc>
              <w:tc>
                <w:tcPr>
                  <w:tcW w:w="5825"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1、可养区现有畜禽养殖场开展升级改造，配套建设粪污贮存处理利用设施；2020年底前，基本完成规模畜禽养殖场粪污处理配套设施建设。</w:t>
                  </w:r>
                </w:p>
              </w:tc>
              <w:tc>
                <w:tcPr>
                  <w:tcW w:w="2619"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本项目为C3021水泥制品制造，属于制造业，且不涉及</w:t>
                  </w:r>
                  <w:r>
                    <w:rPr>
                      <w:rFonts w:hint="default"/>
                      <w:color w:val="000000" w:themeColor="text1"/>
                      <w:highlight w:val="none"/>
                      <w14:textFill>
                        <w14:solidFill>
                          <w14:schemeClr w14:val="tx1"/>
                        </w14:solidFill>
                      </w14:textFill>
                    </w:rPr>
                    <w:t>畜禽养殖场</w:t>
                  </w:r>
                  <w:r>
                    <w:rPr>
                      <w:rFonts w:hint="eastAsia"/>
                      <w:color w:val="000000" w:themeColor="text1"/>
                      <w:highlight w:val="none"/>
                      <w:lang w:eastAsia="zh-CN"/>
                      <w14:textFill>
                        <w14:solidFill>
                          <w14:schemeClr w14:val="tx1"/>
                        </w14:solidFill>
                      </w14:textFill>
                    </w:rPr>
                    <w:t>。</w:t>
                  </w:r>
                </w:p>
              </w:tc>
              <w:tc>
                <w:tcPr>
                  <w:tcW w:w="996" w:type="dxa"/>
                  <w:tcBorders>
                    <w:tl2br w:val="nil"/>
                    <w:tr2bl w:val="nil"/>
                  </w:tcBorders>
                  <w:shd w:val="clear" w:color="auto" w:fill="auto"/>
                  <w:vAlign w:val="center"/>
                </w:tcPr>
                <w:p>
                  <w:pPr>
                    <w:bidi w:val="0"/>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3018" w:type="dxa"/>
                <w:jc w:val="center"/>
                <w:tblLayout w:type="fixed"/>
                <w:tblCellMar>
                  <w:top w:w="0" w:type="dxa"/>
                  <w:left w:w="108" w:type="dxa"/>
                  <w:bottom w:w="0" w:type="dxa"/>
                  <w:right w:w="108" w:type="dxa"/>
                </w:tblCellMar>
              </w:tblPrEx>
              <w:trPr>
                <w:jc w:val="center"/>
              </w:trPr>
              <w:tc>
                <w:tcPr>
                  <w:tcW w:w="755" w:type="dxa"/>
                  <w:vMerge/>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p>
              </w:tc>
              <w:tc>
                <w:tcPr>
                  <w:tcW w:w="2823"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新增源等量或倍量替代</w:t>
                  </w:r>
                </w:p>
              </w:tc>
              <w:tc>
                <w:tcPr>
                  <w:tcW w:w="5825"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无</w:t>
                  </w:r>
                </w:p>
              </w:tc>
              <w:tc>
                <w:tcPr>
                  <w:tcW w:w="2619"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w:t>
                  </w:r>
                </w:p>
              </w:tc>
              <w:tc>
                <w:tcPr>
                  <w:tcW w:w="996"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p>
              </w:tc>
            </w:tr>
            <w:tr>
              <w:tblPrEx>
                <w:tblW w:w="13018" w:type="dxa"/>
                <w:jc w:val="center"/>
                <w:tblLayout w:type="fixed"/>
                <w:tblCellMar>
                  <w:top w:w="0" w:type="dxa"/>
                  <w:left w:w="108" w:type="dxa"/>
                  <w:bottom w:w="0" w:type="dxa"/>
                  <w:right w:w="108" w:type="dxa"/>
                </w:tblCellMar>
              </w:tblPrEx>
              <w:trPr>
                <w:jc w:val="center"/>
              </w:trPr>
              <w:tc>
                <w:tcPr>
                  <w:tcW w:w="755" w:type="dxa"/>
                  <w:vMerge/>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p>
              </w:tc>
              <w:tc>
                <w:tcPr>
                  <w:tcW w:w="2823"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新增源排放标准限值</w:t>
                  </w:r>
                </w:p>
              </w:tc>
              <w:tc>
                <w:tcPr>
                  <w:tcW w:w="5825"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无</w:t>
                  </w:r>
                </w:p>
              </w:tc>
              <w:tc>
                <w:tcPr>
                  <w:tcW w:w="2619"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w:t>
                  </w:r>
                </w:p>
              </w:tc>
              <w:tc>
                <w:tcPr>
                  <w:tcW w:w="996"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p>
              </w:tc>
            </w:tr>
            <w:tr>
              <w:tblPrEx>
                <w:tblW w:w="13018" w:type="dxa"/>
                <w:jc w:val="center"/>
                <w:tblLayout w:type="fixed"/>
                <w:tblCellMar>
                  <w:top w:w="0" w:type="dxa"/>
                  <w:left w:w="108" w:type="dxa"/>
                  <w:bottom w:w="0" w:type="dxa"/>
                  <w:right w:w="108" w:type="dxa"/>
                </w:tblCellMar>
              </w:tblPrEx>
              <w:trPr>
                <w:jc w:val="center"/>
              </w:trPr>
              <w:tc>
                <w:tcPr>
                  <w:tcW w:w="755" w:type="dxa"/>
                  <w:vMerge/>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p>
              </w:tc>
              <w:tc>
                <w:tcPr>
                  <w:tcW w:w="2823"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污染物排放绩效水平准入要求</w:t>
                  </w:r>
                </w:p>
              </w:tc>
              <w:tc>
                <w:tcPr>
                  <w:tcW w:w="5825"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无</w:t>
                  </w:r>
                </w:p>
              </w:tc>
              <w:tc>
                <w:tcPr>
                  <w:tcW w:w="2619"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996"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3018" w:type="dxa"/>
                <w:jc w:val="center"/>
                <w:tblLayout w:type="fixed"/>
                <w:tblCellMar>
                  <w:top w:w="0" w:type="dxa"/>
                  <w:left w:w="108" w:type="dxa"/>
                  <w:bottom w:w="0" w:type="dxa"/>
                  <w:right w:w="108" w:type="dxa"/>
                </w:tblCellMar>
              </w:tblPrEx>
              <w:trPr>
                <w:jc w:val="center"/>
              </w:trPr>
              <w:tc>
                <w:tcPr>
                  <w:tcW w:w="755" w:type="dxa"/>
                  <w:vMerge w:val="restart"/>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环境风险防控</w:t>
                  </w:r>
                </w:p>
              </w:tc>
              <w:tc>
                <w:tcPr>
                  <w:tcW w:w="2823"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严格管控类农用地环境风险防控要求</w:t>
                  </w:r>
                </w:p>
              </w:tc>
              <w:tc>
                <w:tcPr>
                  <w:tcW w:w="5825"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1、严格管控类农用地，不得在受重金属污染物或者其他有毒有害物质污染区域种植食用农产品；</w:t>
                  </w:r>
                </w:p>
              </w:tc>
              <w:tc>
                <w:tcPr>
                  <w:tcW w:w="2619"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本项目为C3021水泥制品制造，不涉及</w:t>
                  </w:r>
                  <w:r>
                    <w:rPr>
                      <w:rFonts w:hint="default"/>
                      <w:color w:val="000000" w:themeColor="text1"/>
                      <w:highlight w:val="none"/>
                      <w14:textFill>
                        <w14:solidFill>
                          <w14:schemeClr w14:val="tx1"/>
                        </w14:solidFill>
                      </w14:textFill>
                    </w:rPr>
                    <w:t>受重金属污染物或者其他有毒有害物质</w:t>
                  </w:r>
                  <w:r>
                    <w:rPr>
                      <w:rFonts w:hint="eastAsia"/>
                      <w:color w:val="000000" w:themeColor="text1"/>
                      <w:highlight w:val="none"/>
                      <w:lang w:val="en-US" w:eastAsia="zh-CN"/>
                      <w14:textFill>
                        <w14:solidFill>
                          <w14:schemeClr w14:val="tx1"/>
                        </w14:solidFill>
                      </w14:textFill>
                    </w:rPr>
                    <w:t>的排放属于制造业。</w:t>
                  </w:r>
                </w:p>
              </w:tc>
              <w:tc>
                <w:tcPr>
                  <w:tcW w:w="996"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p>
              </w:tc>
            </w:tr>
            <w:tr>
              <w:tblPrEx>
                <w:tblW w:w="13018" w:type="dxa"/>
                <w:jc w:val="center"/>
                <w:tblLayout w:type="fixed"/>
                <w:tblCellMar>
                  <w:top w:w="0" w:type="dxa"/>
                  <w:left w:w="108" w:type="dxa"/>
                  <w:bottom w:w="0" w:type="dxa"/>
                  <w:right w:w="108" w:type="dxa"/>
                </w:tblCellMar>
              </w:tblPrEx>
              <w:trPr>
                <w:jc w:val="center"/>
              </w:trPr>
              <w:tc>
                <w:tcPr>
                  <w:tcW w:w="755" w:type="dxa"/>
                  <w:vMerge/>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p>
              </w:tc>
              <w:tc>
                <w:tcPr>
                  <w:tcW w:w="2823"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安全利用类农用地环境风险防控要求</w:t>
                  </w:r>
                </w:p>
              </w:tc>
              <w:tc>
                <w:tcPr>
                  <w:tcW w:w="5825"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1、安全利用类农用地，应制定农用投入品等安全利用方案，降低农产品超标风险。</w:t>
                  </w:r>
                </w:p>
              </w:tc>
              <w:tc>
                <w:tcPr>
                  <w:tcW w:w="2619"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本项目属于水泥稳定碎石生产，且不涉及</w:t>
                  </w:r>
                  <w:r>
                    <w:rPr>
                      <w:rFonts w:hint="default"/>
                      <w:color w:val="000000" w:themeColor="text1"/>
                      <w:highlight w:val="none"/>
                      <w14:textFill>
                        <w14:solidFill>
                          <w14:schemeClr w14:val="tx1"/>
                        </w14:solidFill>
                      </w14:textFill>
                    </w:rPr>
                    <w:t>农用地</w:t>
                  </w:r>
                  <w:r>
                    <w:rPr>
                      <w:rFonts w:hint="eastAsia"/>
                      <w:color w:val="000000" w:themeColor="text1"/>
                      <w:highlight w:val="none"/>
                      <w:lang w:val="en-US" w:eastAsia="zh-CN"/>
                      <w14:textFill>
                        <w14:solidFill>
                          <w14:schemeClr w14:val="tx1"/>
                        </w14:solidFill>
                      </w14:textFill>
                    </w:rPr>
                    <w:t>的使用</w:t>
                  </w:r>
                </w:p>
              </w:tc>
              <w:tc>
                <w:tcPr>
                  <w:tcW w:w="996" w:type="dxa"/>
                  <w:tcBorders>
                    <w:tl2br w:val="nil"/>
                    <w:tr2bl w:val="nil"/>
                  </w:tcBorders>
                  <w:shd w:val="clear" w:color="auto" w:fill="auto"/>
                  <w:vAlign w:val="center"/>
                </w:tcPr>
                <w:p>
                  <w:pPr>
                    <w:pStyle w:val="a"/>
                    <w:bidi w:val="0"/>
                    <w:rPr>
                      <w:rFonts w:hint="eastAsia"/>
                      <w:color w:val="000000" w:themeColor="text1"/>
                      <w:highlight w:val="none"/>
                      <w:lang w:eastAsia="zh-CN"/>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3018" w:type="dxa"/>
                <w:jc w:val="center"/>
                <w:tblLayout w:type="fixed"/>
                <w:tblCellMar>
                  <w:top w:w="0" w:type="dxa"/>
                  <w:left w:w="108" w:type="dxa"/>
                  <w:bottom w:w="0" w:type="dxa"/>
                  <w:right w:w="108" w:type="dxa"/>
                </w:tblCellMar>
              </w:tblPrEx>
              <w:trPr>
                <w:jc w:val="center"/>
              </w:trPr>
              <w:tc>
                <w:tcPr>
                  <w:tcW w:w="755" w:type="dxa"/>
                  <w:vMerge/>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p>
              </w:tc>
              <w:tc>
                <w:tcPr>
                  <w:tcW w:w="2823"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污染地块（建设用地）环境风险防控要求</w:t>
                  </w:r>
                </w:p>
              </w:tc>
              <w:tc>
                <w:tcPr>
                  <w:tcW w:w="5825"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无</w:t>
                  </w:r>
                </w:p>
              </w:tc>
              <w:tc>
                <w:tcPr>
                  <w:tcW w:w="2619"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w:t>
                  </w:r>
                </w:p>
              </w:tc>
              <w:tc>
                <w:tcPr>
                  <w:tcW w:w="996"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p>
              </w:tc>
            </w:tr>
            <w:tr>
              <w:tblPrEx>
                <w:tblW w:w="13018" w:type="dxa"/>
                <w:jc w:val="center"/>
                <w:tblLayout w:type="fixed"/>
                <w:tblCellMar>
                  <w:top w:w="0" w:type="dxa"/>
                  <w:left w:w="108" w:type="dxa"/>
                  <w:bottom w:w="0" w:type="dxa"/>
                  <w:right w:w="108" w:type="dxa"/>
                </w:tblCellMar>
              </w:tblPrEx>
              <w:trPr>
                <w:jc w:val="center"/>
              </w:trPr>
              <w:tc>
                <w:tcPr>
                  <w:tcW w:w="755" w:type="dxa"/>
                  <w:vMerge/>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p>
              </w:tc>
              <w:tc>
                <w:tcPr>
                  <w:tcW w:w="2823"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园区敏感点风险准入类防控要求</w:t>
                  </w:r>
                </w:p>
              </w:tc>
              <w:tc>
                <w:tcPr>
                  <w:tcW w:w="5825"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无</w:t>
                  </w:r>
                </w:p>
              </w:tc>
              <w:tc>
                <w:tcPr>
                  <w:tcW w:w="2619"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w:t>
                  </w:r>
                </w:p>
              </w:tc>
              <w:tc>
                <w:tcPr>
                  <w:tcW w:w="996"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p>
              </w:tc>
            </w:tr>
            <w:tr>
              <w:tblPrEx>
                <w:tblW w:w="13018" w:type="dxa"/>
                <w:jc w:val="center"/>
                <w:tblLayout w:type="fixed"/>
                <w:tblCellMar>
                  <w:top w:w="0" w:type="dxa"/>
                  <w:left w:w="108" w:type="dxa"/>
                  <w:bottom w:w="0" w:type="dxa"/>
                  <w:right w:w="108" w:type="dxa"/>
                </w:tblCellMar>
              </w:tblPrEx>
              <w:trPr>
                <w:jc w:val="center"/>
              </w:trPr>
              <w:tc>
                <w:tcPr>
                  <w:tcW w:w="755" w:type="dxa"/>
                  <w:vMerge/>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p>
              </w:tc>
              <w:tc>
                <w:tcPr>
                  <w:tcW w:w="2823"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园区风险防控体系要求</w:t>
                  </w:r>
                </w:p>
              </w:tc>
              <w:tc>
                <w:tcPr>
                  <w:tcW w:w="5825"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无</w:t>
                  </w:r>
                </w:p>
              </w:tc>
              <w:tc>
                <w:tcPr>
                  <w:tcW w:w="2619"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w:t>
                  </w:r>
                </w:p>
              </w:tc>
              <w:tc>
                <w:tcPr>
                  <w:tcW w:w="996"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p>
              </w:tc>
            </w:tr>
            <w:tr>
              <w:tblPrEx>
                <w:tblW w:w="13018" w:type="dxa"/>
                <w:jc w:val="center"/>
                <w:tblLayout w:type="fixed"/>
                <w:tblCellMar>
                  <w:top w:w="0" w:type="dxa"/>
                  <w:left w:w="108" w:type="dxa"/>
                  <w:bottom w:w="0" w:type="dxa"/>
                  <w:right w:w="108" w:type="dxa"/>
                </w:tblCellMar>
              </w:tblPrEx>
              <w:trPr>
                <w:jc w:val="center"/>
              </w:trPr>
              <w:tc>
                <w:tcPr>
                  <w:tcW w:w="755" w:type="dxa"/>
                  <w:vMerge/>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p>
              </w:tc>
              <w:tc>
                <w:tcPr>
                  <w:tcW w:w="2823"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企业风险防控配套措施</w:t>
                  </w:r>
                </w:p>
              </w:tc>
              <w:tc>
                <w:tcPr>
                  <w:tcW w:w="5825"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无</w:t>
                  </w:r>
                </w:p>
              </w:tc>
              <w:tc>
                <w:tcPr>
                  <w:tcW w:w="2619"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w:t>
                  </w:r>
                </w:p>
              </w:tc>
              <w:tc>
                <w:tcPr>
                  <w:tcW w:w="996"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p>
              </w:tc>
            </w:tr>
            <w:tr>
              <w:tblPrEx>
                <w:tblW w:w="13018" w:type="dxa"/>
                <w:jc w:val="center"/>
                <w:tblLayout w:type="fixed"/>
                <w:tblCellMar>
                  <w:top w:w="0" w:type="dxa"/>
                  <w:left w:w="108" w:type="dxa"/>
                  <w:bottom w:w="0" w:type="dxa"/>
                  <w:right w:w="108" w:type="dxa"/>
                </w:tblCellMar>
              </w:tblPrEx>
              <w:trPr>
                <w:jc w:val="center"/>
              </w:trPr>
              <w:tc>
                <w:tcPr>
                  <w:tcW w:w="755" w:type="dxa"/>
                  <w:vMerge/>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p>
              </w:tc>
              <w:tc>
                <w:tcPr>
                  <w:tcW w:w="2823"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企业生产过程风险防控要求</w:t>
                  </w:r>
                </w:p>
              </w:tc>
              <w:tc>
                <w:tcPr>
                  <w:tcW w:w="5825"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无</w:t>
                  </w:r>
                </w:p>
              </w:tc>
              <w:tc>
                <w:tcPr>
                  <w:tcW w:w="2619"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w:t>
                  </w:r>
                </w:p>
              </w:tc>
              <w:tc>
                <w:tcPr>
                  <w:tcW w:w="996"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p>
              </w:tc>
            </w:tr>
            <w:tr>
              <w:tblPrEx>
                <w:tblW w:w="13018" w:type="dxa"/>
                <w:jc w:val="center"/>
                <w:tblLayout w:type="fixed"/>
                <w:tblCellMar>
                  <w:top w:w="0" w:type="dxa"/>
                  <w:left w:w="108" w:type="dxa"/>
                  <w:bottom w:w="0" w:type="dxa"/>
                  <w:right w:w="108" w:type="dxa"/>
                </w:tblCellMar>
              </w:tblPrEx>
              <w:trPr>
                <w:jc w:val="center"/>
              </w:trPr>
              <w:tc>
                <w:tcPr>
                  <w:tcW w:w="755" w:type="dxa"/>
                  <w:vMerge w:val="restart"/>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资源利用效率要求</w:t>
                  </w:r>
                </w:p>
              </w:tc>
              <w:tc>
                <w:tcPr>
                  <w:tcW w:w="2823"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水资源重复利用率要求</w:t>
                  </w:r>
                </w:p>
              </w:tc>
              <w:tc>
                <w:tcPr>
                  <w:tcW w:w="5825"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无</w:t>
                  </w:r>
                </w:p>
              </w:tc>
              <w:tc>
                <w:tcPr>
                  <w:tcW w:w="2619"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w:t>
                  </w:r>
                </w:p>
              </w:tc>
              <w:tc>
                <w:tcPr>
                  <w:tcW w:w="996"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p>
              </w:tc>
            </w:tr>
            <w:tr>
              <w:tblPrEx>
                <w:tblW w:w="13018" w:type="dxa"/>
                <w:jc w:val="center"/>
                <w:tblLayout w:type="fixed"/>
                <w:tblCellMar>
                  <w:top w:w="0" w:type="dxa"/>
                  <w:left w:w="108" w:type="dxa"/>
                  <w:bottom w:w="0" w:type="dxa"/>
                  <w:right w:w="108" w:type="dxa"/>
                </w:tblCellMar>
              </w:tblPrEx>
              <w:trPr>
                <w:jc w:val="center"/>
              </w:trPr>
              <w:tc>
                <w:tcPr>
                  <w:tcW w:w="755" w:type="dxa"/>
                  <w:vMerge/>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p>
              </w:tc>
              <w:tc>
                <w:tcPr>
                  <w:tcW w:w="2823"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水资源利用效率和强度要求</w:t>
                  </w:r>
                </w:p>
              </w:tc>
              <w:tc>
                <w:tcPr>
                  <w:tcW w:w="5825"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2020年，农业灌溉水有效利用系数不低于0.511</w:t>
                  </w:r>
                </w:p>
              </w:tc>
              <w:tc>
                <w:tcPr>
                  <w:tcW w:w="2619"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本项目不涉及农业灌溉水</w:t>
                  </w:r>
                </w:p>
              </w:tc>
              <w:tc>
                <w:tcPr>
                  <w:tcW w:w="996" w:type="dxa"/>
                  <w:tcBorders>
                    <w:tl2br w:val="nil"/>
                    <w:tr2bl w:val="nil"/>
                  </w:tcBorders>
                  <w:shd w:val="clear" w:color="auto" w:fill="auto"/>
                  <w:vAlign w:val="center"/>
                </w:tcPr>
                <w:p>
                  <w:pPr>
                    <w:pStyle w:val="a"/>
                    <w:bidi w:val="0"/>
                    <w:rPr>
                      <w:rFonts w:hint="eastAsia"/>
                      <w:color w:val="000000" w:themeColor="text1"/>
                      <w:highlight w:val="none"/>
                      <w:lang w:eastAsia="zh-CN"/>
                      <w14:textFill>
                        <w14:solidFill>
                          <w14:schemeClr w14:val="tx1"/>
                        </w14:solidFill>
                      </w14:textFill>
                    </w:rPr>
                  </w:pPr>
                  <w:r>
                    <w:rPr>
                      <w:rFonts w:hint="eastAsia"/>
                      <w:color w:val="000000" w:themeColor="text1"/>
                      <w:highlight w:val="none"/>
                      <w14:textFill>
                        <w14:solidFill>
                          <w14:schemeClr w14:val="tx1"/>
                        </w14:solidFill>
                      </w14:textFill>
                    </w:rPr>
                    <w:t>符合</w:t>
                  </w:r>
                </w:p>
              </w:tc>
            </w:tr>
            <w:tr>
              <w:tblPrEx>
                <w:tblW w:w="13018" w:type="dxa"/>
                <w:jc w:val="center"/>
                <w:tblLayout w:type="fixed"/>
                <w:tblCellMar>
                  <w:top w:w="0" w:type="dxa"/>
                  <w:left w:w="108" w:type="dxa"/>
                  <w:bottom w:w="0" w:type="dxa"/>
                  <w:right w:w="108" w:type="dxa"/>
                </w:tblCellMar>
              </w:tblPrEx>
              <w:trPr>
                <w:jc w:val="center"/>
              </w:trPr>
              <w:tc>
                <w:tcPr>
                  <w:tcW w:w="755" w:type="dxa"/>
                  <w:vMerge/>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p>
              </w:tc>
              <w:tc>
                <w:tcPr>
                  <w:tcW w:w="2823"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地下水禁采要求</w:t>
                  </w:r>
                </w:p>
              </w:tc>
              <w:tc>
                <w:tcPr>
                  <w:tcW w:w="5825"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无</w:t>
                  </w:r>
                </w:p>
              </w:tc>
              <w:tc>
                <w:tcPr>
                  <w:tcW w:w="2619"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w:t>
                  </w:r>
                </w:p>
              </w:tc>
              <w:tc>
                <w:tcPr>
                  <w:tcW w:w="996"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p>
              </w:tc>
            </w:tr>
            <w:tr>
              <w:tblPrEx>
                <w:tblW w:w="13018" w:type="dxa"/>
                <w:jc w:val="center"/>
                <w:tblLayout w:type="fixed"/>
                <w:tblCellMar>
                  <w:top w:w="0" w:type="dxa"/>
                  <w:left w:w="108" w:type="dxa"/>
                  <w:bottom w:w="0" w:type="dxa"/>
                  <w:right w:w="108" w:type="dxa"/>
                </w:tblCellMar>
              </w:tblPrEx>
              <w:trPr>
                <w:jc w:val="center"/>
              </w:trPr>
              <w:tc>
                <w:tcPr>
                  <w:tcW w:w="755" w:type="dxa"/>
                  <w:vMerge/>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p>
              </w:tc>
              <w:tc>
                <w:tcPr>
                  <w:tcW w:w="2823"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地下水开采总量要求</w:t>
                  </w:r>
                </w:p>
              </w:tc>
              <w:tc>
                <w:tcPr>
                  <w:tcW w:w="5825"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无</w:t>
                  </w:r>
                </w:p>
              </w:tc>
              <w:tc>
                <w:tcPr>
                  <w:tcW w:w="2619"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w:t>
                  </w:r>
                </w:p>
              </w:tc>
              <w:tc>
                <w:tcPr>
                  <w:tcW w:w="996"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p>
              </w:tc>
            </w:tr>
            <w:tr>
              <w:tblPrEx>
                <w:tblW w:w="13018" w:type="dxa"/>
                <w:jc w:val="center"/>
                <w:tblLayout w:type="fixed"/>
                <w:tblCellMar>
                  <w:top w:w="0" w:type="dxa"/>
                  <w:left w:w="108" w:type="dxa"/>
                  <w:bottom w:w="0" w:type="dxa"/>
                  <w:right w:w="108" w:type="dxa"/>
                </w:tblCellMar>
              </w:tblPrEx>
              <w:trPr>
                <w:jc w:val="center"/>
              </w:trPr>
              <w:tc>
                <w:tcPr>
                  <w:tcW w:w="755" w:type="dxa"/>
                  <w:vMerge/>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p>
              </w:tc>
              <w:tc>
                <w:tcPr>
                  <w:tcW w:w="2823"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能源利用效率要求</w:t>
                  </w:r>
                </w:p>
              </w:tc>
              <w:tc>
                <w:tcPr>
                  <w:tcW w:w="5825"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无</w:t>
                  </w:r>
                </w:p>
              </w:tc>
              <w:tc>
                <w:tcPr>
                  <w:tcW w:w="2619"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default"/>
                      <w:color w:val="000000" w:themeColor="text1"/>
                      <w:highlight w:val="none"/>
                      <w14:textFill>
                        <w14:solidFill>
                          <w14:schemeClr w14:val="tx1"/>
                        </w14:solidFill>
                      </w14:textFill>
                    </w:rPr>
                    <w:t>/</w:t>
                  </w:r>
                </w:p>
              </w:tc>
              <w:tc>
                <w:tcPr>
                  <w:tcW w:w="996"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w:t>
                  </w:r>
                </w:p>
              </w:tc>
            </w:tr>
            <w:tr>
              <w:tblPrEx>
                <w:tblW w:w="13018" w:type="dxa"/>
                <w:jc w:val="center"/>
                <w:tblLayout w:type="fixed"/>
                <w:tblCellMar>
                  <w:top w:w="0" w:type="dxa"/>
                  <w:left w:w="108" w:type="dxa"/>
                  <w:bottom w:w="0" w:type="dxa"/>
                  <w:right w:w="108" w:type="dxa"/>
                </w:tblCellMar>
              </w:tblPrEx>
              <w:trPr>
                <w:trHeight w:val="365"/>
                <w:jc w:val="center"/>
              </w:trPr>
              <w:tc>
                <w:tcPr>
                  <w:tcW w:w="755" w:type="dxa"/>
                  <w:vMerge/>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p>
              </w:tc>
              <w:tc>
                <w:tcPr>
                  <w:tcW w:w="2823"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岸线管控要求</w:t>
                  </w:r>
                </w:p>
              </w:tc>
              <w:tc>
                <w:tcPr>
                  <w:tcW w:w="5825"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无</w:t>
                  </w:r>
                </w:p>
              </w:tc>
              <w:tc>
                <w:tcPr>
                  <w:tcW w:w="2619" w:type="dxa"/>
                  <w:tcBorders>
                    <w:tl2br w:val="nil"/>
                    <w:tr2bl w:val="nil"/>
                  </w:tcBorders>
                  <w:shd w:val="clear" w:color="auto" w:fill="auto"/>
                  <w:vAlign w:val="center"/>
                </w:tcPr>
                <w:p>
                  <w:pPr>
                    <w:pStyle w:val="a"/>
                    <w:bidi w:val="0"/>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996" w:type="dxa"/>
                  <w:tcBorders>
                    <w:tl2br w:val="nil"/>
                    <w:tr2bl w:val="nil"/>
                  </w:tcBorders>
                  <w:shd w:val="clear" w:color="auto" w:fill="auto"/>
                  <w:vAlign w:val="center"/>
                </w:tcPr>
                <w:p>
                  <w:pPr>
                    <w:pStyle w:val="a"/>
                    <w:bidi w:val="0"/>
                    <w:rPr>
                      <w:rFonts w:hint="eastAsia"/>
                      <w:color w:val="000000" w:themeColor="text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bl>
          <w:p>
            <w:pPr>
              <w:spacing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本项目建设符合生态保护红线、环境质量底线、资源利用上限、环境负面清单的要求。</w:t>
            </w:r>
          </w:p>
          <w:p>
            <w:pPr>
              <w:spacing w:after="0" w:line="360" w:lineRule="auto"/>
              <w:ind w:firstLine="480" w:firstLineChars="200"/>
              <w:rPr>
                <w:color w:val="000000" w:themeColor="text1"/>
                <w:sz w:val="24"/>
                <w:highlight w:val="none"/>
                <w14:textFill>
                  <w14:solidFill>
                    <w14:schemeClr w14:val="tx1"/>
                  </w14:solidFill>
                </w14:textFill>
              </w:rPr>
            </w:pPr>
          </w:p>
        </w:tc>
      </w:tr>
    </w:tbl>
    <w:p>
      <w:pPr>
        <w:sectPr>
          <w:headerReference w:type="default" r:id="rId28"/>
          <w:footerReference w:type="default" r:id="rId29"/>
          <w:type w:val="nextPage"/>
          <w:pgSz w:w="16838" w:h="11906" w:orient="landscape"/>
          <w:pgMar w:top="1531" w:right="1701" w:bottom="1531" w:left="1701" w:header="851" w:footer="851" w:gutter="0"/>
          <w:pgBorders>
            <w:top w:val="none" w:sz="0" w:space="0" w:color="auto"/>
            <w:left w:val="none" w:sz="0" w:space="0" w:color="auto"/>
            <w:bottom w:val="none" w:sz="0" w:space="0" w:color="auto"/>
            <w:right w:val="none" w:sz="0" w:space="0" w:color="auto"/>
          </w:pgBorders>
          <w:pgNumType w:fmt="decimal" w:start="12"/>
          <w:cols w:num="1" w:space="720"/>
          <w:titlePg w:val="0"/>
          <w:docGrid w:linePitch="312" w:charSpace="0"/>
        </w:sectPr>
      </w:pP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67"/>
        <w:gridCol w:w="12977"/>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8781"/>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tc>
        <w:tc>
          <w:tcPr>
            <w:tcW w:w="12977" w:type="dxa"/>
            <w:tcBorders>
              <w:top w:val="single" w:sz="4" w:space="0" w:color="auto"/>
              <w:left w:val="single" w:sz="4" w:space="0" w:color="auto"/>
              <w:bottom w:val="single" w:sz="4" w:space="0" w:color="auto"/>
              <w:right w:val="single" w:sz="4" w:space="0" w:color="auto"/>
            </w:tcBorders>
            <w:shd w:val="clear" w:color="auto" w:fill="auto"/>
          </w:tcPr>
          <w:p>
            <w:pPr>
              <w:spacing w:before="0" w:line="360" w:lineRule="auto"/>
              <w:ind w:firstLine="480" w:firstLineChars="200"/>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综上所述，本项目周边制约因素较少，符合相关保护条例和规范要求，用地性质符合相关规划，外环境良好，项目污染物在经过预防治理措施后能够达到相关标准要求，因此本项目选址可行。</w:t>
            </w:r>
          </w:p>
        </w:tc>
      </w:tr>
    </w:tbl>
    <w:p>
      <w:pPr>
        <w:rPr>
          <w:color w:val="000000" w:themeColor="text1"/>
          <w:highlight w:val="none"/>
          <w14:textFill>
            <w14:solidFill>
              <w14:schemeClr w14:val="tx1"/>
            </w14:solidFill>
          </w14:textFill>
        </w:rPr>
        <w:sectPr>
          <w:headerReference w:type="default" r:id="rId30"/>
          <w:footerReference w:type="default" r:id="rId31"/>
          <w:type w:val="nextPage"/>
          <w:pgSz w:w="16838" w:h="11906" w:orient="landscape"/>
          <w:pgMar w:top="1531" w:right="1701" w:bottom="1531" w:left="1701" w:header="851" w:footer="851" w:gutter="0"/>
          <w:pgBorders>
            <w:top w:val="none" w:sz="0" w:space="0" w:color="auto"/>
            <w:left w:val="none" w:sz="0" w:space="0" w:color="auto"/>
            <w:bottom w:val="none" w:sz="0" w:space="0" w:color="auto"/>
            <w:right w:val="none" w:sz="0" w:space="0" w:color="auto"/>
          </w:pgBorders>
          <w:pgNumType w:fmt="decimal" w:start="13"/>
          <w:cols w:num="1" w:space="720"/>
          <w:titlePg w:val="0"/>
          <w:docGrid w:linePitch="312" w:charSpace="0"/>
        </w:sectPr>
      </w:pPr>
    </w:p>
    <w:p>
      <w:pPr>
        <w:pStyle w:val="NormalWeb"/>
        <w:autoSpaceDE w:val="0"/>
        <w:jc w:val="center"/>
        <w:outlineLvl w:val="0"/>
        <w:rPr>
          <w:rFonts w:ascii="黑体" w:eastAsia="黑体" w:hAnsi="黑体" w:cs="黑体"/>
          <w:color w:val="000000" w:themeColor="text1"/>
          <w:sz w:val="30"/>
          <w:szCs w:val="30"/>
          <w:highlight w:val="none"/>
          <w14:textFill>
            <w14:solidFill>
              <w14:schemeClr w14:val="tx1"/>
            </w14:solidFill>
          </w14:textFill>
        </w:rPr>
      </w:pPr>
      <w:r>
        <w:rPr>
          <w:rFonts w:ascii="黑体" w:eastAsia="黑体" w:hAnsi="黑体" w:cs="黑体" w:hint="eastAsia"/>
          <w:color w:val="000000" w:themeColor="text1"/>
          <w:sz w:val="30"/>
          <w:szCs w:val="30"/>
          <w:highlight w:val="none"/>
          <w14:textFill>
            <w14:solidFill>
              <w14:schemeClr w14:val="tx1"/>
            </w14:solidFill>
          </w14:textFill>
        </w:rPr>
        <w:t>二、建设项目工程分析</w:t>
      </w: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377"/>
        <w:gridCol w:w="8607"/>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6577"/>
          <w:jc w:val="center"/>
        </w:trPr>
        <w:tc>
          <w:tcPr>
            <w:tcW w:w="377" w:type="dxa"/>
            <w:tcBorders>
              <w:top w:val="single" w:sz="8" w:space="0" w:color="auto"/>
              <w:left w:val="single" w:sz="8" w:space="0" w:color="auto"/>
              <w:bottom w:val="single" w:sz="4" w:space="0" w:color="auto"/>
              <w:right w:val="single" w:sz="4" w:space="0" w:color="auto"/>
            </w:tcBorders>
            <w:vAlign w:val="center"/>
          </w:tcPr>
          <w:p>
            <w:pPr>
              <w:widowControl/>
              <w:adjustRightInd w:val="0"/>
              <w:snapToGrid w:val="0"/>
              <w:rPr>
                <w:b/>
                <w:bCs/>
                <w:color w:val="000000" w:themeColor="text1"/>
                <w:kern w:val="0"/>
                <w:sz w:val="24"/>
                <w:highlight w:val="none"/>
                <w14:textFill>
                  <w14:solidFill>
                    <w14:schemeClr w14:val="tx1"/>
                  </w14:solidFill>
                </w14:textFill>
              </w:rPr>
            </w:pPr>
            <w:r>
              <w:rPr>
                <w:rFonts w:hint="eastAsia"/>
                <w:b/>
                <w:bCs/>
                <w:color w:val="000000" w:themeColor="text1"/>
                <w:kern w:val="0"/>
                <w:sz w:val="24"/>
                <w:highlight w:val="none"/>
                <w14:textFill>
                  <w14:solidFill>
                    <w14:schemeClr w14:val="tx1"/>
                  </w14:solidFill>
                </w14:textFill>
              </w:rPr>
              <w:t>建设内容</w:t>
            </w:r>
          </w:p>
        </w:tc>
        <w:tc>
          <w:tcPr>
            <w:tcW w:w="8607" w:type="dxa"/>
            <w:tcBorders>
              <w:top w:val="single" w:sz="8" w:space="0" w:color="auto"/>
              <w:left w:val="single" w:sz="4" w:space="0" w:color="auto"/>
              <w:bottom w:val="single" w:sz="4" w:space="0" w:color="auto"/>
              <w:right w:val="single" w:sz="8" w:space="0" w:color="auto"/>
            </w:tcBorders>
          </w:tcPr>
          <w:p>
            <w:pPr>
              <w:pStyle w:val="a16"/>
              <w:bidi w:val="0"/>
              <w:rPr>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1</w:t>
            </w:r>
            <w:r>
              <w:rPr>
                <w:rFonts w:hint="eastAsia"/>
                <w:b/>
                <w:bCs/>
                <w:color w:val="000000" w:themeColor="text1"/>
                <w:highlight w:val="none"/>
                <w:lang w:eastAsia="zh-CN"/>
                <w14:textFill>
                  <w14:solidFill>
                    <w14:schemeClr w14:val="tx1"/>
                  </w14:solidFill>
                </w14:textFill>
              </w:rPr>
              <w:t>、</w:t>
            </w:r>
            <w:r>
              <w:rPr>
                <w:rFonts w:hint="eastAsia"/>
                <w:b/>
                <w:bCs/>
                <w:color w:val="000000" w:themeColor="text1"/>
                <w:highlight w:val="none"/>
                <w14:textFill>
                  <w14:solidFill>
                    <w14:schemeClr w14:val="tx1"/>
                  </w14:solidFill>
                </w14:textFill>
              </w:rPr>
              <w:t>项目由来</w:t>
            </w:r>
          </w:p>
          <w:p>
            <w:pPr>
              <w:spacing w:line="360" w:lineRule="auto"/>
              <w:ind w:firstLine="480" w:firstLine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江西奔梦建材有限公司位于江西省南昌市新建区西山镇石堎村范家山自然村87号，所属行业为非金属矿物制品业。</w:t>
            </w:r>
          </w:p>
          <w:p>
            <w:pPr>
              <w:spacing w:line="360" w:lineRule="auto"/>
              <w:ind w:firstLine="480" w:firstLineChars="200"/>
              <w:rPr>
                <w:rFonts w:hint="default"/>
                <w:color w:val="000000" w:themeColor="text1"/>
                <w:highlight w:val="none"/>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根据市场发展需求，本项目拟投资960</w:t>
            </w:r>
            <w:r>
              <w:rPr>
                <w:rFonts w:ascii="Times New Roman" w:eastAsia="宋体" w:hAnsi="Times New Roman" w:cs="Times New Roman" w:hint="eastAsia"/>
                <w:color w:val="000000" w:themeColor="text1"/>
                <w:sz w:val="24"/>
                <w:szCs w:val="24"/>
                <w:highlight w:val="none"/>
                <w:lang w:val="en-US" w:eastAsia="zh-CN"/>
                <w14:textFill>
                  <w14:solidFill>
                    <w14:schemeClr w14:val="tx1"/>
                  </w14:solidFill>
                </w14:textFill>
              </w:rPr>
              <w:t>万元在新建区西山镇建设江西奔梦建材加工项目</w:t>
            </w:r>
            <w:r>
              <w:rPr>
                <w:rFonts w:ascii="Times New Roman" w:hAnsi="Times New Roman" w:cs="Times New Roman" w:hint="eastAsia"/>
                <w:color w:val="000000" w:themeColor="text1"/>
                <w:sz w:val="24"/>
                <w:szCs w:val="24"/>
                <w:highlight w:val="none"/>
                <w:lang w:val="en-US" w:eastAsia="zh-CN"/>
                <w14:textFill>
                  <w14:solidFill>
                    <w14:schemeClr w14:val="tx1"/>
                  </w14:solidFill>
                </w14:textFill>
              </w:rPr>
              <w:t>，</w:t>
            </w:r>
            <w:r>
              <w:rPr>
                <w:rFonts w:ascii="Times New Roman" w:eastAsia="宋体" w:hAnsi="Times New Roman" w:cs="Times New Roman" w:hint="eastAsia"/>
                <w:color w:val="000000" w:themeColor="text1"/>
                <w:sz w:val="24"/>
                <w:szCs w:val="24"/>
                <w:highlight w:val="none"/>
                <w:lang w:val="en-US" w:eastAsia="zh-CN"/>
                <w14:textFill>
                  <w14:solidFill>
                    <w14:schemeClr w14:val="tx1"/>
                  </w14:solidFill>
                </w14:textFill>
              </w:rPr>
              <w:t>投产后预计</w:t>
            </w:r>
            <w:r>
              <w:rPr>
                <w:rFonts w:ascii="Times New Roman" w:hAnsi="Times New Roman" w:cs="Times New Roman" w:hint="eastAsia"/>
                <w:color w:val="000000" w:themeColor="text1"/>
                <w:sz w:val="24"/>
                <w:szCs w:val="24"/>
                <w:highlight w:val="none"/>
                <w:lang w:val="en-US" w:eastAsia="zh-CN"/>
                <w14:textFill>
                  <w14:solidFill>
                    <w14:schemeClr w14:val="tx1"/>
                  </w14:solidFill>
                </w14:textFill>
              </w:rPr>
              <w:t>能达到</w:t>
            </w:r>
            <w:r>
              <w:rPr>
                <w:rFonts w:ascii="Times New Roman" w:eastAsia="宋体" w:hAnsi="Times New Roman" w:cs="Times New Roman" w:hint="eastAsia"/>
                <w:color w:val="000000" w:themeColor="text1"/>
                <w:sz w:val="24"/>
                <w:szCs w:val="24"/>
                <w:highlight w:val="none"/>
                <w:lang w:val="en-US" w:eastAsia="zh-CN"/>
                <w14:textFill>
                  <w14:solidFill>
                    <w14:schemeClr w14:val="tx1"/>
                  </w14:solidFill>
                </w14:textFill>
              </w:rPr>
              <w:t>年产20万吨水泥稳定碎石</w:t>
            </w:r>
            <w:r>
              <w:rPr>
                <w:rFonts w:ascii="Times New Roman" w:hAnsi="Times New Roman" w:cs="Times New Roman" w:hint="eastAsia"/>
                <w:color w:val="000000" w:themeColor="text1"/>
                <w:sz w:val="24"/>
                <w:szCs w:val="24"/>
                <w:highlight w:val="none"/>
                <w:lang w:val="en-US" w:eastAsia="zh-CN"/>
                <w14:textFill>
                  <w14:solidFill>
                    <w14:schemeClr w14:val="tx1"/>
                  </w14:solidFill>
                </w14:textFill>
              </w:rPr>
              <w:t>的生产能力</w:t>
            </w:r>
            <w:r>
              <w:rPr>
                <w:rFonts w:ascii="Times New Roman" w:eastAsia="宋体" w:hAnsi="Times New Roman" w:cs="Times New Roman" w:hint="eastAsia"/>
                <w:color w:val="000000" w:themeColor="text1"/>
                <w:sz w:val="24"/>
                <w:szCs w:val="24"/>
                <w:highlight w:val="none"/>
                <w:lang w:val="en-US" w:eastAsia="zh-CN"/>
                <w14:textFill>
                  <w14:solidFill>
                    <w14:schemeClr w14:val="tx1"/>
                  </w14:solidFill>
                </w14:textFill>
              </w:rPr>
              <w:t>。该项目已经在</w:t>
            </w:r>
            <w:r>
              <w:rPr>
                <w:rFonts w:cs="宋体" w:hint="eastAsia"/>
                <w:color w:val="000000" w:themeColor="text1"/>
                <w:sz w:val="24"/>
                <w:highlight w:val="none"/>
                <w14:textFill>
                  <w14:solidFill>
                    <w14:schemeClr w14:val="tx1"/>
                  </w14:solidFill>
                </w14:textFill>
              </w:rPr>
              <w:t>南昌市新建区发展和改革委员会</w:t>
            </w:r>
            <w:r>
              <w:rPr>
                <w:rFonts w:ascii="Times New Roman" w:eastAsia="宋体" w:hAnsi="Times New Roman" w:cs="Times New Roman" w:hint="eastAsia"/>
                <w:color w:val="000000" w:themeColor="text1"/>
                <w:sz w:val="24"/>
                <w:szCs w:val="24"/>
                <w:highlight w:val="none"/>
                <w:lang w:val="en-US" w:eastAsia="zh-CN"/>
                <w14:textFill>
                  <w14:solidFill>
                    <w14:schemeClr w14:val="tx1"/>
                  </w14:solidFill>
                </w14:textFill>
              </w:rPr>
              <w:t>备案（项目代码：</w:t>
            </w:r>
            <w:r>
              <w:rPr>
                <w:rFonts w:hint="eastAsia"/>
                <w:color w:val="000000" w:themeColor="text1"/>
                <w:sz w:val="24"/>
                <w:highlight w:val="none"/>
                <w14:textFill>
                  <w14:solidFill>
                    <w14:schemeClr w14:val="tx1"/>
                  </w14:solidFill>
                </w14:textFill>
              </w:rPr>
              <w:t>2101-360122-04-01-310221</w:t>
            </w:r>
            <w:r>
              <w:rPr>
                <w:rFonts w:ascii="Times New Roman" w:eastAsia="宋体" w:hAnsi="Times New Roman" w:cs="Times New Roman" w:hint="eastAsia"/>
                <w:color w:val="000000" w:themeColor="text1"/>
                <w:sz w:val="24"/>
                <w:szCs w:val="24"/>
                <w:highlight w:val="none"/>
                <w:lang w:val="en-US" w:eastAsia="zh-CN"/>
                <w14:textFill>
                  <w14:solidFill>
                    <w14:schemeClr w14:val="tx1"/>
                  </w14:solidFill>
                </w14:textFill>
              </w:rPr>
              <w:t>）</w:t>
            </w:r>
            <w:r>
              <w:rPr>
                <w:rFonts w:ascii="Times New Roman" w:hAnsi="Times New Roman" w:cs="Times New Roman" w:hint="eastAsia"/>
                <w:color w:val="000000" w:themeColor="text1"/>
                <w:sz w:val="24"/>
                <w:szCs w:val="24"/>
                <w:highlight w:val="none"/>
                <w:lang w:val="en-US" w:eastAsia="zh-CN"/>
                <w14:textFill>
                  <w14:solidFill>
                    <w14:schemeClr w14:val="tx1"/>
                  </w14:solidFill>
                </w14:textFill>
              </w:rPr>
              <w:t>。</w:t>
            </w:r>
          </w:p>
          <w:p>
            <w:pPr>
              <w:spacing w:line="360" w:lineRule="auto"/>
              <w:ind w:firstLine="480" w:firstLineChars="200"/>
              <w:rPr>
                <w:color w:val="000000" w:themeColor="text1"/>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根据《中华人民共和国环境影响评价法》（2018年修订）、《建设项目环境保护管理条例》（国务院令第682号）、《建设项目环境影响评价分类管理名录》（2021年版）的有关规定，本项目属于二十七、非金属矿物制品业</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14:textFill>
                  <w14:solidFill>
                    <w14:schemeClr w14:val="tx1"/>
                  </w14:solidFill>
                </w14:textFill>
              </w:rPr>
              <w:t>石墨及其他非金属矿物制品制造</w:t>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14:textFill>
                  <w14:solidFill>
                    <w14:schemeClr w14:val="tx1"/>
                  </w14:solidFill>
                </w14:textFill>
              </w:rPr>
              <w:t>应编写环境影响报告表。我单位接受委托后，立刻安排相关工程技术人员到现场进行调查和资料收集，按照国家有关环评技术规范要求，编制完成本项目环境影响报告表。</w:t>
            </w:r>
          </w:p>
          <w:p>
            <w:pPr>
              <w:pStyle w:val="a16"/>
              <w:bidi w:val="0"/>
              <w:rPr>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2</w:t>
            </w:r>
            <w:r>
              <w:rPr>
                <w:rFonts w:hint="eastAsia"/>
                <w:b/>
                <w:bCs/>
                <w:color w:val="000000" w:themeColor="text1"/>
                <w:highlight w:val="none"/>
                <w:lang w:eastAsia="zh-CN"/>
                <w14:textFill>
                  <w14:solidFill>
                    <w14:schemeClr w14:val="tx1"/>
                  </w14:solidFill>
                </w14:textFill>
              </w:rPr>
              <w:t>、</w:t>
            </w:r>
            <w:r>
              <w:rPr>
                <w:rFonts w:hint="eastAsia"/>
                <w:b/>
                <w:bCs/>
                <w:color w:val="000000" w:themeColor="text1"/>
                <w:highlight w:val="none"/>
                <w14:textFill>
                  <w14:solidFill>
                    <w14:schemeClr w14:val="tx1"/>
                  </w14:solidFill>
                </w14:textFill>
              </w:rPr>
              <w:t>项目基本情况</w:t>
            </w:r>
          </w:p>
          <w:p>
            <w:pPr>
              <w:pStyle w:val="a16"/>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（1）项目名称：</w:t>
            </w:r>
            <w:r>
              <w:rPr>
                <w:rFonts w:hint="eastAsia"/>
                <w:color w:val="000000" w:themeColor="text1"/>
                <w:highlight w:val="none"/>
                <w:lang w:val="en-US" w:eastAsia="zh-CN"/>
                <w14:textFill>
                  <w14:solidFill>
                    <w14:schemeClr w14:val="tx1"/>
                  </w14:solidFill>
                </w14:textFill>
              </w:rPr>
              <w:t>江西奔梦建材加工</w:t>
            </w:r>
            <w:r>
              <w:rPr>
                <w:color w:val="000000" w:themeColor="text1"/>
                <w:highlight w:val="none"/>
                <w14:textFill>
                  <w14:solidFill>
                    <w14:schemeClr w14:val="tx1"/>
                  </w14:solidFill>
                </w14:textFill>
              </w:rPr>
              <w:t>项目</w:t>
            </w:r>
          </w:p>
          <w:p>
            <w:pPr>
              <w:pStyle w:val="a16"/>
              <w:bidi w:val="0"/>
              <w:rPr>
                <w:rFonts w:hint="default"/>
                <w:color w:val="000000" w:themeColor="text1"/>
                <w:highlight w:val="none"/>
                <w:lang w:val="en-US" w:eastAsia="zh-CN"/>
                <w14:textFill>
                  <w14:solidFill>
                    <w14:schemeClr w14:val="tx1"/>
                  </w14:solidFill>
                </w14:textFill>
              </w:rPr>
            </w:pPr>
            <w:r>
              <w:rPr>
                <w:color w:val="000000" w:themeColor="text1"/>
                <w:highlight w:val="none"/>
                <w14:textFill>
                  <w14:solidFill>
                    <w14:schemeClr w14:val="tx1"/>
                  </w14:solidFill>
                </w14:textFill>
              </w:rPr>
              <w:t>（2）建设单位：</w:t>
            </w:r>
            <w:bookmarkStart w:id="5" w:name="OLE_LINK3"/>
            <w:r>
              <w:rPr>
                <w:rFonts w:hint="eastAsia"/>
                <w:color w:val="000000" w:themeColor="text1"/>
                <w:highlight w:val="none"/>
                <w:lang w:val="en-US" w:eastAsia="zh-CN"/>
                <w14:textFill>
                  <w14:solidFill>
                    <w14:schemeClr w14:val="tx1"/>
                  </w14:solidFill>
                </w14:textFill>
              </w:rPr>
              <w:t>江西奔梦建材有限公司</w:t>
            </w:r>
            <w:bookmarkEnd w:id="5"/>
          </w:p>
          <w:p>
            <w:pPr>
              <w:pStyle w:val="a16"/>
              <w:bidi w:val="0"/>
              <w:rPr>
                <w:rFonts w:hint="eastAsia"/>
                <w:color w:val="000000" w:themeColor="text1"/>
                <w:highlight w:val="none"/>
                <w:lang w:eastAsia="zh-CN"/>
                <w14:textFill>
                  <w14:solidFill>
                    <w14:schemeClr w14:val="tx1"/>
                  </w14:solidFill>
                </w14:textFill>
              </w:rPr>
            </w:pPr>
            <w:r>
              <w:rPr>
                <w:color w:val="000000" w:themeColor="text1"/>
                <w:highlight w:val="none"/>
                <w14:textFill>
                  <w14:solidFill>
                    <w14:schemeClr w14:val="tx1"/>
                  </w14:solidFill>
                </w14:textFill>
              </w:rPr>
              <w:t>（3）建设性质：</w:t>
            </w:r>
            <w:r>
              <w:rPr>
                <w:rFonts w:hint="eastAsia"/>
                <w:color w:val="000000" w:themeColor="text1"/>
                <w:highlight w:val="none"/>
                <w:lang w:val="en-US" w:eastAsia="zh-CN"/>
                <w14:textFill>
                  <w14:solidFill>
                    <w14:schemeClr w14:val="tx1"/>
                  </w14:solidFill>
                </w14:textFill>
              </w:rPr>
              <w:t>新建</w:t>
            </w:r>
          </w:p>
          <w:p>
            <w:pPr>
              <w:pStyle w:val="a16"/>
              <w:bidi w:val="0"/>
              <w:rPr>
                <w:rFonts w:hint="default"/>
                <w:color w:val="000000" w:themeColor="text1"/>
                <w:highlight w:val="none"/>
                <w:lang w:val="en-US" w:eastAsia="zh-CN"/>
                <w14:textFill>
                  <w14:solidFill>
                    <w14:schemeClr w14:val="tx1"/>
                  </w14:solidFill>
                </w14:textFill>
              </w:rPr>
            </w:pPr>
            <w:r>
              <w:rPr>
                <w:color w:val="000000" w:themeColor="text1"/>
                <w:highlight w:val="none"/>
                <w14:textFill>
                  <w14:solidFill>
                    <w14:schemeClr w14:val="tx1"/>
                  </w14:solidFill>
                </w14:textFill>
              </w:rPr>
              <w:t>（4）建设地点：</w:t>
            </w:r>
            <w:r>
              <w:rPr>
                <w:rFonts w:hint="eastAsia"/>
                <w:color w:val="000000" w:themeColor="text1"/>
                <w:highlight w:val="none"/>
                <w14:textFill>
                  <w14:solidFill>
                    <w14:schemeClr w14:val="tx1"/>
                  </w14:solidFill>
                </w14:textFill>
              </w:rPr>
              <w:t>江西省南昌市</w:t>
            </w:r>
            <w:r>
              <w:rPr>
                <w:rFonts w:hint="eastAsia"/>
                <w:color w:val="000000" w:themeColor="text1"/>
                <w:highlight w:val="none"/>
                <w:lang w:val="en-US" w:eastAsia="zh-CN"/>
                <w14:textFill>
                  <w14:solidFill>
                    <w14:schemeClr w14:val="tx1"/>
                  </w14:solidFill>
                </w14:textFill>
              </w:rPr>
              <w:t>新建区西山镇石堎村范家山自然村87号</w:t>
            </w:r>
            <w:r>
              <w:rPr>
                <w:rFonts w:hint="eastAsia"/>
                <w:color w:val="000000" w:themeColor="text1"/>
                <w:sz w:val="24"/>
                <w:highlight w:val="none"/>
                <w:lang w:val="en-US" w:eastAsia="zh-CN"/>
                <w14:textFill>
                  <w14:solidFill>
                    <w14:schemeClr w14:val="tx1"/>
                  </w14:solidFill>
                </w14:textFill>
              </w:rPr>
              <w:t>（地理坐标115°38′20.872″，N：28°38′17.956″）</w:t>
            </w:r>
          </w:p>
          <w:p>
            <w:pPr>
              <w:pStyle w:val="a16"/>
              <w:bidi w:val="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（5）项目总投资：</w:t>
            </w:r>
            <w:r>
              <w:rPr>
                <w:rFonts w:hint="eastAsia"/>
                <w:color w:val="000000" w:themeColor="text1"/>
                <w:highlight w:val="none"/>
                <w:lang w:val="en-US" w:eastAsia="zh-CN"/>
                <w14:textFill>
                  <w14:solidFill>
                    <w14:schemeClr w14:val="tx1"/>
                  </w14:solidFill>
                </w14:textFill>
              </w:rPr>
              <w:t>960</w:t>
            </w:r>
            <w:r>
              <w:rPr>
                <w:color w:val="000000" w:themeColor="text1"/>
                <w:highlight w:val="none"/>
                <w14:textFill>
                  <w14:solidFill>
                    <w14:schemeClr w14:val="tx1"/>
                  </w14:solidFill>
                </w14:textFill>
              </w:rPr>
              <w:t>万元</w:t>
            </w:r>
            <w:r>
              <w:rPr>
                <w:rFonts w:hint="eastAsia"/>
                <w:color w:val="000000" w:themeColor="text1"/>
                <w:highlight w:val="none"/>
                <w:lang w:val="en-US"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其中环保投资为35万</w:t>
            </w:r>
          </w:p>
          <w:p>
            <w:pPr>
              <w:pStyle w:val="a16"/>
              <w:bidi w:val="0"/>
              <w:rPr>
                <w:rFonts w:hint="eastAsia"/>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6</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项目四至情况：</w:t>
            </w:r>
            <w:r>
              <w:rPr>
                <w:rFonts w:hint="eastAsia"/>
                <w:color w:val="000000" w:themeColor="text1"/>
                <w:highlight w:val="none"/>
                <w14:textFill>
                  <w14:solidFill>
                    <w14:schemeClr w14:val="tx1"/>
                  </w14:solidFill>
                </w14:textFill>
              </w:rPr>
              <w:t>项目东面为山地；南面为</w:t>
            </w:r>
            <w:r>
              <w:rPr>
                <w:rFonts w:hint="eastAsia"/>
                <w:color w:val="000000" w:themeColor="text1"/>
                <w:highlight w:val="none"/>
                <w:lang w:val="en-US" w:eastAsia="zh-CN"/>
                <w14:textFill>
                  <w14:solidFill>
                    <w14:schemeClr w14:val="tx1"/>
                  </w14:solidFill>
                </w14:textFill>
              </w:rPr>
              <w:t>范家山村</w:t>
            </w:r>
            <w:r>
              <w:rPr>
                <w:rFonts w:hint="eastAsia"/>
                <w:color w:val="000000" w:themeColor="text1"/>
                <w:highlight w:val="none"/>
                <w14:textFill>
                  <w14:solidFill>
                    <w14:schemeClr w14:val="tx1"/>
                  </w14:solidFill>
                </w14:textFill>
              </w:rPr>
              <w:t>，距离厂界</w:t>
            </w:r>
            <w:r>
              <w:rPr>
                <w:rFonts w:hint="eastAsia"/>
                <w:color w:val="000000" w:themeColor="text1"/>
                <w:highlight w:val="none"/>
                <w:lang w:val="en-US" w:eastAsia="zh-CN"/>
                <w14:textFill>
                  <w14:solidFill>
                    <w14:schemeClr w14:val="tx1"/>
                  </w14:solidFill>
                </w14:textFill>
              </w:rPr>
              <w:t>86</w:t>
            </w:r>
            <w:r>
              <w:rPr>
                <w:rFonts w:hint="eastAsia"/>
                <w:color w:val="000000" w:themeColor="text1"/>
                <w:highlight w:val="none"/>
                <w14:textFill>
                  <w14:solidFill>
                    <w14:schemeClr w14:val="tx1"/>
                  </w14:solidFill>
                </w14:textFill>
              </w:rPr>
              <w:t>m；西面为林地；北面为山地</w:t>
            </w:r>
            <w:r>
              <w:rPr>
                <w:rFonts w:hint="eastAsia"/>
                <w:color w:val="000000" w:themeColor="text1"/>
                <w:highlight w:val="none"/>
                <w:lang w:eastAsia="zh-CN"/>
                <w14:textFill>
                  <w14:solidFill>
                    <w14:schemeClr w14:val="tx1"/>
                  </w14:solidFill>
                </w14:textFill>
              </w:rPr>
              <w:t>。</w:t>
            </w:r>
          </w:p>
          <w:p>
            <w:pPr>
              <w:pStyle w:val="a16"/>
              <w:bidi w:val="0"/>
              <w:rPr>
                <w:rFonts w:hint="eastAsia"/>
                <w:color w:val="000000" w:themeColor="text1"/>
                <w:highlight w:val="none"/>
                <w14:textFill>
                  <w14:solidFill>
                    <w14:schemeClr w14:val="tx1"/>
                  </w14:solidFill>
                </w14:textFill>
              </w:rPr>
            </w:pPr>
          </w:p>
          <w:p>
            <w:pPr>
              <w:pStyle w:val="a16"/>
              <w:bidi w:val="0"/>
              <w:rPr>
                <w:rFonts w:hint="eastAsia"/>
                <w:color w:val="000000" w:themeColor="text1"/>
                <w:highlight w:val="none"/>
                <w14:textFill>
                  <w14:solidFill>
                    <w14:schemeClr w14:val="tx1"/>
                  </w14:solidFill>
                </w14:textFill>
              </w:rPr>
            </w:pPr>
          </w:p>
          <w:p>
            <w:pPr>
              <w:pStyle w:val="a16"/>
              <w:bidi w:val="0"/>
              <w:rPr>
                <w:rFonts w:hint="eastAsia"/>
                <w:color w:val="000000" w:themeColor="text1"/>
                <w:highlight w:val="none"/>
                <w14:textFill>
                  <w14:solidFill>
                    <w14:schemeClr w14:val="tx1"/>
                  </w14:solidFill>
                </w14:textFill>
              </w:rPr>
            </w:pPr>
          </w:p>
          <w:p>
            <w:pPr>
              <w:pStyle w:val="a16"/>
              <w:bidi w:val="0"/>
              <w:rPr>
                <w:rFonts w:hint="eastAsia"/>
                <w:color w:val="000000" w:themeColor="text1"/>
                <w:highlight w:val="none"/>
                <w:lang w:val="en-US" w:eastAsia="zh-CN"/>
                <w14:textFill>
                  <w14:solidFill>
                    <w14:schemeClr w14:val="tx1"/>
                  </w14:solidFill>
                </w14:textFill>
              </w:rPr>
            </w:pPr>
          </w:p>
        </w:tc>
      </w:tr>
    </w:tbl>
    <w:p>
      <w:pPr>
        <w:sectPr>
          <w:headerReference w:type="default" r:id="rId32"/>
          <w:footerReference w:type="default" r:id="rId33"/>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fmt="decimal" w:start="14"/>
          <w:cols w:num="1" w:space="72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377"/>
        <w:gridCol w:w="8607"/>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6577"/>
          <w:jc w:val="center"/>
        </w:trPr>
        <w:tc>
          <w:tcPr>
            <w:tcW w:w="377" w:type="dxa"/>
            <w:tcBorders>
              <w:top w:val="single" w:sz="8" w:space="0" w:color="auto"/>
              <w:left w:val="single" w:sz="8" w:space="0" w:color="auto"/>
              <w:bottom w:val="single" w:sz="4" w:space="0" w:color="auto"/>
              <w:right w:val="single" w:sz="4" w:space="0" w:color="auto"/>
            </w:tcBorders>
            <w:vAlign w:val="center"/>
          </w:tcPr>
          <w:p/>
        </w:tc>
        <w:tc>
          <w:tcPr>
            <w:tcW w:w="8607" w:type="dxa"/>
            <w:tcBorders>
              <w:top w:val="single" w:sz="8" w:space="0" w:color="auto"/>
              <w:left w:val="single" w:sz="4" w:space="0" w:color="auto"/>
              <w:bottom w:val="single" w:sz="4" w:space="0" w:color="auto"/>
              <w:right w:val="single" w:sz="8" w:space="0" w:color="auto"/>
            </w:tcBorders>
          </w:tcPr>
          <w:tbl>
            <w:tblPr>
              <w:tblStyle w:val="TableGrid0"/>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190"/>
              <w:gridCol w:w="4191"/>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2500" w:type="pct"/>
                  <w:vAlign w:val="center"/>
                </w:tcPr>
                <w:p>
                  <w:pPr>
                    <w:pStyle w:val="a"/>
                    <w:bidi w:val="0"/>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drawing>
                      <wp:inline distT="0" distB="0" distL="114300" distR="114300">
                        <wp:extent cx="2518410" cy="1889760"/>
                        <wp:effectExtent l="0" t="0" r="15240" b="15240"/>
                        <wp:docPr id="4" name="图片 4" descr="f2c35b4b688dd5098a01c1f59d606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2c35b4b688dd5098a01c1f59d6063e"/>
                                <pic:cNvPicPr>
                                  <a:picLocks noChangeAspect="1"/>
                                </pic:cNvPicPr>
                              </pic:nvPicPr>
                              <pic:blipFill>
                                <a:blip xmlns:r="http://schemas.openxmlformats.org/officeDocument/2006/relationships" r:embed="rId34"/>
                                <a:stretch>
                                  <a:fillRect/>
                                </a:stretch>
                              </pic:blipFill>
                              <pic:spPr>
                                <a:xfrm>
                                  <a:off x="0" y="0"/>
                                  <a:ext cx="2518410" cy="1889760"/>
                                </a:xfrm>
                                <a:prstGeom prst="rect">
                                  <a:avLst/>
                                </a:prstGeom>
                              </pic:spPr>
                            </pic:pic>
                          </a:graphicData>
                        </a:graphic>
                      </wp:inline>
                    </w:drawing>
                  </w:r>
                </w:p>
              </w:tc>
              <w:tc>
                <w:tcPr>
                  <w:tcW w:w="2500" w:type="pct"/>
                  <w:vAlign w:val="center"/>
                </w:tcPr>
                <w:p>
                  <w:pPr>
                    <w:pStyle w:val="a"/>
                    <w:bidi w:val="0"/>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drawing>
                      <wp:inline distT="0" distB="0" distL="114300" distR="114300">
                        <wp:extent cx="2502535" cy="1877695"/>
                        <wp:effectExtent l="0" t="0" r="12065" b="8255"/>
                        <wp:docPr id="7" name="图片 7" descr="541b874d64de37bd711f4af19e6e2f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541b874d64de37bd711f4af19e6e2fb"/>
                                <pic:cNvPicPr>
                                  <a:picLocks noChangeAspect="1"/>
                                </pic:cNvPicPr>
                              </pic:nvPicPr>
                              <pic:blipFill>
                                <a:blip xmlns:r="http://schemas.openxmlformats.org/officeDocument/2006/relationships" r:embed="rId35"/>
                                <a:stretch>
                                  <a:fillRect/>
                                </a:stretch>
                              </pic:blipFill>
                              <pic:spPr>
                                <a:xfrm>
                                  <a:off x="0" y="0"/>
                                  <a:ext cx="2502535" cy="1877695"/>
                                </a:xfrm>
                                <a:prstGeom prst="rect">
                                  <a:avLst/>
                                </a:prstGeom>
                              </pic:spPr>
                            </pic:pic>
                          </a:graphicData>
                        </a:graphic>
                      </wp:inline>
                    </w:drawing>
                  </w:r>
                </w:p>
              </w:tc>
            </w:tr>
            <w:tr>
              <w:tblPrEx>
                <w:tblW w:w="5000" w:type="pct"/>
                <w:tblInd w:w="0" w:type="dxa"/>
                <w:tblLayout w:type="fixed"/>
                <w:tblCellMar>
                  <w:top w:w="0" w:type="dxa"/>
                  <w:left w:w="108" w:type="dxa"/>
                  <w:bottom w:w="0" w:type="dxa"/>
                  <w:right w:w="108" w:type="dxa"/>
                </w:tblCellMar>
              </w:tblPrEx>
              <w:tc>
                <w:tcPr>
                  <w:tcW w:w="2500" w:type="pct"/>
                  <w:vAlign w:val="center"/>
                </w:tcPr>
                <w:p>
                  <w:pPr>
                    <w:pStyle w:val="a"/>
                    <w:bidi w:val="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厂界东</w:t>
                  </w:r>
                </w:p>
              </w:tc>
              <w:tc>
                <w:tcPr>
                  <w:tcW w:w="2500" w:type="pct"/>
                  <w:vAlign w:val="center"/>
                </w:tcPr>
                <w:p>
                  <w:pPr>
                    <w:pStyle w:val="a"/>
                    <w:bidi w:val="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厂界南</w:t>
                  </w:r>
                </w:p>
              </w:tc>
            </w:tr>
            <w:tr>
              <w:tblPrEx>
                <w:tblW w:w="5000" w:type="pct"/>
                <w:tblInd w:w="0" w:type="dxa"/>
                <w:tblLayout w:type="fixed"/>
                <w:tblCellMar>
                  <w:top w:w="0" w:type="dxa"/>
                  <w:left w:w="108" w:type="dxa"/>
                  <w:bottom w:w="0" w:type="dxa"/>
                  <w:right w:w="108" w:type="dxa"/>
                </w:tblCellMar>
              </w:tblPrEx>
              <w:tc>
                <w:tcPr>
                  <w:tcW w:w="2500" w:type="pct"/>
                  <w:vAlign w:val="center"/>
                </w:tcPr>
                <w:p>
                  <w:pPr>
                    <w:pStyle w:val="a"/>
                    <w:bidi w:val="0"/>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drawing>
                      <wp:inline distT="0" distB="0" distL="114300" distR="114300">
                        <wp:extent cx="2518410" cy="1889760"/>
                        <wp:effectExtent l="0" t="0" r="15240" b="15240"/>
                        <wp:docPr id="8" name="图片 8" descr="2296255f01a60ea4f51ba8e114333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2296255f01a60ea4f51ba8e114333b5"/>
                                <pic:cNvPicPr>
                                  <a:picLocks noChangeAspect="1"/>
                                </pic:cNvPicPr>
                              </pic:nvPicPr>
                              <pic:blipFill>
                                <a:blip xmlns:r="http://schemas.openxmlformats.org/officeDocument/2006/relationships" r:embed="rId36"/>
                                <a:stretch>
                                  <a:fillRect/>
                                </a:stretch>
                              </pic:blipFill>
                              <pic:spPr>
                                <a:xfrm>
                                  <a:off x="0" y="0"/>
                                  <a:ext cx="2518410" cy="1889760"/>
                                </a:xfrm>
                                <a:prstGeom prst="rect">
                                  <a:avLst/>
                                </a:prstGeom>
                              </pic:spPr>
                            </pic:pic>
                          </a:graphicData>
                        </a:graphic>
                      </wp:inline>
                    </w:drawing>
                  </w:r>
                </w:p>
              </w:tc>
              <w:tc>
                <w:tcPr>
                  <w:tcW w:w="2500" w:type="pct"/>
                  <w:vAlign w:val="center"/>
                </w:tcPr>
                <w:p>
                  <w:pPr>
                    <w:pStyle w:val="a"/>
                    <w:bidi w:val="0"/>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drawing>
                      <wp:inline distT="0" distB="0" distL="114300" distR="114300">
                        <wp:extent cx="2502535" cy="1877695"/>
                        <wp:effectExtent l="0" t="0" r="12065" b="8255"/>
                        <wp:docPr id="9" name="图片 9" descr="83c3a22bf352edbc5a06713b28a1f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83c3a22bf352edbc5a06713b28a1f6d"/>
                                <pic:cNvPicPr>
                                  <a:picLocks noChangeAspect="1"/>
                                </pic:cNvPicPr>
                              </pic:nvPicPr>
                              <pic:blipFill>
                                <a:blip xmlns:r="http://schemas.openxmlformats.org/officeDocument/2006/relationships" r:embed="rId37"/>
                                <a:stretch>
                                  <a:fillRect/>
                                </a:stretch>
                              </pic:blipFill>
                              <pic:spPr>
                                <a:xfrm>
                                  <a:off x="0" y="0"/>
                                  <a:ext cx="2502535" cy="1877695"/>
                                </a:xfrm>
                                <a:prstGeom prst="rect">
                                  <a:avLst/>
                                </a:prstGeom>
                              </pic:spPr>
                            </pic:pic>
                          </a:graphicData>
                        </a:graphic>
                      </wp:inline>
                    </w:drawing>
                  </w:r>
                </w:p>
              </w:tc>
            </w:tr>
            <w:tr>
              <w:tblPrEx>
                <w:tblW w:w="5000" w:type="pct"/>
                <w:tblInd w:w="0" w:type="dxa"/>
                <w:tblLayout w:type="fixed"/>
                <w:tblCellMar>
                  <w:top w:w="0" w:type="dxa"/>
                  <w:left w:w="108" w:type="dxa"/>
                  <w:bottom w:w="0" w:type="dxa"/>
                  <w:right w:w="108" w:type="dxa"/>
                </w:tblCellMar>
              </w:tblPrEx>
              <w:tc>
                <w:tcPr>
                  <w:tcW w:w="2500" w:type="pct"/>
                  <w:vAlign w:val="center"/>
                </w:tcPr>
                <w:p>
                  <w:pPr>
                    <w:pStyle w:val="a"/>
                    <w:bidi w:val="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厂界西</w:t>
                  </w:r>
                </w:p>
              </w:tc>
              <w:tc>
                <w:tcPr>
                  <w:tcW w:w="2500" w:type="pct"/>
                  <w:vAlign w:val="center"/>
                </w:tcPr>
                <w:p>
                  <w:pPr>
                    <w:pStyle w:val="a"/>
                    <w:bidi w:val="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厂界北</w:t>
                  </w:r>
                </w:p>
              </w:tc>
            </w:tr>
          </w:tbl>
          <w:p>
            <w:pPr>
              <w:pStyle w:val="a0"/>
              <w:bidi w:val="0"/>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图2-1  项目四至图</w:t>
            </w:r>
          </w:p>
          <w:p>
            <w:pPr>
              <w:pStyle w:val="a16"/>
              <w:bidi w:val="0"/>
              <w:rPr>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3</w:t>
            </w:r>
            <w:r>
              <w:rPr>
                <w:rFonts w:hint="eastAsia"/>
                <w:b/>
                <w:bCs/>
                <w:color w:val="000000" w:themeColor="text1"/>
                <w:highlight w:val="none"/>
                <w:lang w:eastAsia="zh-CN"/>
                <w14:textFill>
                  <w14:solidFill>
                    <w14:schemeClr w14:val="tx1"/>
                  </w14:solidFill>
                </w14:textFill>
              </w:rPr>
              <w:t>、</w:t>
            </w:r>
            <w:r>
              <w:rPr>
                <w:rFonts w:hint="eastAsia"/>
                <w:b/>
                <w:bCs/>
                <w:color w:val="000000" w:themeColor="text1"/>
                <w:highlight w:val="none"/>
                <w14:textFill>
                  <w14:solidFill>
                    <w14:schemeClr w14:val="tx1"/>
                  </w14:solidFill>
                </w14:textFill>
              </w:rPr>
              <w:t>工程建设内容</w:t>
            </w:r>
          </w:p>
          <w:p>
            <w:pPr>
              <w:spacing w:line="360" w:lineRule="auto"/>
              <w:ind w:firstLine="480" w:firstLineChars="200"/>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本项目</w:t>
            </w:r>
            <w:r>
              <w:rPr>
                <w:rFonts w:hint="eastAsia"/>
                <w:color w:val="000000" w:themeColor="text1"/>
                <w:sz w:val="24"/>
                <w:highlight w:val="none"/>
                <w:lang w:val="en-US" w:eastAsia="zh-CN"/>
                <w14:textFill>
                  <w14:solidFill>
                    <w14:schemeClr w14:val="tx1"/>
                  </w14:solidFill>
                </w14:textFill>
              </w:rPr>
              <w:t>总占地面积约22615m</w:t>
            </w:r>
            <w:r>
              <w:rPr>
                <w:rFonts w:hint="eastAsia"/>
                <w:color w:val="000000" w:themeColor="text1"/>
                <w:sz w:val="24"/>
                <w:highlight w:val="none"/>
                <w:vertAlign w:val="superscript"/>
                <w:lang w:val="en-US" w:eastAsia="zh-CN"/>
                <w14:textFill>
                  <w14:solidFill>
                    <w14:schemeClr w14:val="tx1"/>
                  </w14:solidFill>
                </w14:textFill>
              </w:rPr>
              <w:t>2</w:t>
            </w:r>
            <w:r>
              <w:rPr>
                <w:rFonts w:hint="eastAsia"/>
                <w:color w:val="000000" w:themeColor="text1"/>
                <w:sz w:val="24"/>
                <w:highlight w:val="none"/>
                <w:lang w:val="en-US" w:eastAsia="zh-CN"/>
                <w14:textFill>
                  <w14:solidFill>
                    <w14:schemeClr w14:val="tx1"/>
                  </w14:solidFill>
                </w14:textFill>
              </w:rPr>
              <w:t>，其中原料堆放区面积约8000m</w:t>
            </w:r>
            <w:r>
              <w:rPr>
                <w:rFonts w:hint="eastAsia"/>
                <w:color w:val="000000" w:themeColor="text1"/>
                <w:sz w:val="24"/>
                <w:highlight w:val="none"/>
                <w:vertAlign w:val="superscript"/>
                <w:lang w:val="en-US" w:eastAsia="zh-CN"/>
                <w14:textFill>
                  <w14:solidFill>
                    <w14:schemeClr w14:val="tx1"/>
                  </w14:solidFill>
                </w14:textFill>
              </w:rPr>
              <w:t>2</w:t>
            </w:r>
            <w:r>
              <w:rPr>
                <w:rFonts w:hint="eastAsia"/>
                <w:color w:val="000000" w:themeColor="text1"/>
                <w:sz w:val="24"/>
                <w:highlight w:val="none"/>
                <w:lang w:val="en-US" w:eastAsia="zh-CN"/>
                <w14:textFill>
                  <w14:solidFill>
                    <w14:schemeClr w14:val="tx1"/>
                  </w14:solidFill>
                </w14:textFill>
              </w:rPr>
              <w:t>，生产厂房占地面积约5000m</w:t>
            </w:r>
            <w:r>
              <w:rPr>
                <w:rFonts w:hint="eastAsia"/>
                <w:color w:val="000000" w:themeColor="text1"/>
                <w:sz w:val="24"/>
                <w:highlight w:val="none"/>
                <w:vertAlign w:val="superscript"/>
                <w:lang w:val="en-US" w:eastAsia="zh-CN"/>
                <w14:textFill>
                  <w14:solidFill>
                    <w14:schemeClr w14:val="tx1"/>
                  </w14:solidFill>
                </w14:textFill>
              </w:rPr>
              <w:t>2</w:t>
            </w:r>
            <w:r>
              <w:rPr>
                <w:rFonts w:hint="eastAsia"/>
                <w:color w:val="000000" w:themeColor="text1"/>
                <w:sz w:val="24"/>
                <w:highlight w:val="none"/>
                <w:lang w:val="en-US" w:eastAsia="zh-CN"/>
                <w14:textFill>
                  <w14:solidFill>
                    <w14:schemeClr w14:val="tx1"/>
                  </w14:solidFill>
                </w14:textFill>
              </w:rPr>
              <w:t>，管理区1000m</w:t>
            </w:r>
            <w:r>
              <w:rPr>
                <w:rFonts w:hint="eastAsia"/>
                <w:color w:val="000000" w:themeColor="text1"/>
                <w:sz w:val="24"/>
                <w:highlight w:val="none"/>
                <w:vertAlign w:val="superscript"/>
                <w:lang w:val="en-US" w:eastAsia="zh-CN"/>
                <w14:textFill>
                  <w14:solidFill>
                    <w14:schemeClr w14:val="tx1"/>
                  </w14:solidFill>
                </w14:textFill>
              </w:rPr>
              <w:t>2</w:t>
            </w:r>
            <w:r>
              <w:rPr>
                <w:rFonts w:ascii="宋体" w:eastAsia="宋体" w:hAnsi="宋体" w:cs="宋体" w:hint="eastAsia"/>
                <w:color w:val="000000" w:themeColor="text1"/>
                <w:sz w:val="24"/>
                <w:highlight w:val="none"/>
                <w:lang w:val="en-US"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平面布置图见附图3，项目建设内容见下表2-1。</w:t>
            </w:r>
          </w:p>
          <w:p>
            <w:pPr>
              <w:pStyle w:val="a0"/>
              <w:bidi w:val="0"/>
              <w:rPr>
                <w:rFonts w:hint="default"/>
                <w:color w:val="000000" w:themeColor="text1"/>
                <w:highlight w:val="none"/>
                <w:lang w:val="en-US"/>
                <w14:textFill>
                  <w14:solidFill>
                    <w14:schemeClr w14:val="tx1"/>
                  </w14:solidFill>
                </w14:textFill>
              </w:rPr>
            </w:pPr>
            <w:r>
              <w:rPr>
                <w:rFonts w:hint="default"/>
                <w:color w:val="000000" w:themeColor="text1"/>
                <w:highlight w:val="none"/>
                <w:lang w:val="en-US"/>
                <w14:textFill>
                  <w14:solidFill>
                    <w14:schemeClr w14:val="tx1"/>
                  </w14:solidFill>
                </w14:textFill>
              </w:rPr>
              <w:t>表2-1  主要工程建设内容一览表</w:t>
            </w:r>
          </w:p>
          <w:tbl>
            <w:tblPr>
              <w:tblStyle w:val="TableGrid0"/>
              <w:tblW w:w="5000" w:type="pct"/>
              <w:tblInd w:w="5"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062"/>
              <w:gridCol w:w="1615"/>
              <w:gridCol w:w="4967"/>
              <w:gridCol w:w="747"/>
            </w:tblGrid>
            <w:tr>
              <w:tblPrEx>
                <w:tblW w:w="5000" w:type="pct"/>
                <w:tblInd w:w="5"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c>
                <w:tcPr>
                  <w:tcW w:w="632" w:type="pct"/>
                  <w:tcBorders>
                    <w:tl2br w:val="nil"/>
                    <w:tr2bl w:val="nil"/>
                  </w:tcBorders>
                  <w:vAlign w:val="center"/>
                </w:tcPr>
                <w:p>
                  <w:pPr>
                    <w:jc w:val="center"/>
                    <w:rPr>
                      <w:rFonts w:hint="default"/>
                      <w:b/>
                      <w:bCs/>
                      <w:color w:val="000000" w:themeColor="text1"/>
                      <w:highlight w:val="none"/>
                      <w:vertAlign w:val="baseline"/>
                      <w14:textFill>
                        <w14:solidFill>
                          <w14:schemeClr w14:val="tx1"/>
                        </w14:solidFill>
                      </w14:textFill>
                    </w:rPr>
                  </w:pPr>
                  <w:r>
                    <w:rPr>
                      <w:rFonts w:hint="eastAsia"/>
                      <w:b/>
                      <w:bCs/>
                      <w:color w:val="000000" w:themeColor="text1"/>
                      <w:highlight w:val="none"/>
                      <w:vertAlign w:val="baseline"/>
                      <w:lang w:val="en-US" w:eastAsia="zh-CN"/>
                      <w14:textFill>
                        <w14:solidFill>
                          <w14:schemeClr w14:val="tx1"/>
                        </w14:solidFill>
                      </w14:textFill>
                    </w:rPr>
                    <w:t>工程类别</w:t>
                  </w:r>
                </w:p>
              </w:tc>
              <w:tc>
                <w:tcPr>
                  <w:tcW w:w="962" w:type="pct"/>
                  <w:tcBorders>
                    <w:tl2br w:val="nil"/>
                    <w:tr2bl w:val="nil"/>
                  </w:tcBorders>
                  <w:vAlign w:val="center"/>
                </w:tcPr>
                <w:p>
                  <w:pPr>
                    <w:jc w:val="center"/>
                    <w:rPr>
                      <w:rFonts w:hint="default"/>
                      <w:b/>
                      <w:bCs/>
                      <w:color w:val="000000" w:themeColor="text1"/>
                      <w:highlight w:val="none"/>
                      <w:vertAlign w:val="baseline"/>
                      <w14:textFill>
                        <w14:solidFill>
                          <w14:schemeClr w14:val="tx1"/>
                        </w14:solidFill>
                      </w14:textFill>
                    </w:rPr>
                  </w:pPr>
                  <w:r>
                    <w:rPr>
                      <w:rFonts w:hint="eastAsia"/>
                      <w:b/>
                      <w:bCs/>
                      <w:color w:val="000000" w:themeColor="text1"/>
                      <w:highlight w:val="none"/>
                      <w:vertAlign w:val="baseline"/>
                      <w:lang w:val="en-US" w:eastAsia="zh-CN"/>
                      <w14:textFill>
                        <w14:solidFill>
                          <w14:schemeClr w14:val="tx1"/>
                        </w14:solidFill>
                      </w14:textFill>
                    </w:rPr>
                    <w:t>工程名称</w:t>
                  </w:r>
                </w:p>
              </w:tc>
              <w:tc>
                <w:tcPr>
                  <w:tcW w:w="2959" w:type="pct"/>
                  <w:tcBorders>
                    <w:tl2br w:val="nil"/>
                    <w:tr2bl w:val="nil"/>
                  </w:tcBorders>
                  <w:vAlign w:val="center"/>
                </w:tcPr>
                <w:p>
                  <w:pPr>
                    <w:jc w:val="center"/>
                    <w:rPr>
                      <w:rFonts w:hint="default"/>
                      <w:b/>
                      <w:bCs/>
                      <w:color w:val="000000" w:themeColor="text1"/>
                      <w:highlight w:val="none"/>
                      <w:vertAlign w:val="baseline"/>
                      <w14:textFill>
                        <w14:solidFill>
                          <w14:schemeClr w14:val="tx1"/>
                        </w14:solidFill>
                      </w14:textFill>
                    </w:rPr>
                  </w:pPr>
                  <w:r>
                    <w:rPr>
                      <w:rFonts w:hint="eastAsia"/>
                      <w:b/>
                      <w:bCs/>
                      <w:color w:val="000000" w:themeColor="text1"/>
                      <w:highlight w:val="none"/>
                      <w:vertAlign w:val="baseline"/>
                      <w:lang w:val="en-US" w:eastAsia="zh-CN"/>
                      <w14:textFill>
                        <w14:solidFill>
                          <w14:schemeClr w14:val="tx1"/>
                        </w14:solidFill>
                      </w14:textFill>
                    </w:rPr>
                    <w:t>工程内容和规模</w:t>
                  </w:r>
                </w:p>
              </w:tc>
              <w:tc>
                <w:tcPr>
                  <w:tcW w:w="445" w:type="pct"/>
                  <w:tcBorders>
                    <w:tl2br w:val="nil"/>
                    <w:tr2bl w:val="nil"/>
                  </w:tcBorders>
                  <w:vAlign w:val="center"/>
                </w:tcPr>
                <w:p>
                  <w:pPr>
                    <w:jc w:val="center"/>
                    <w:rPr>
                      <w:rFonts w:hint="default"/>
                      <w:b/>
                      <w:bCs/>
                      <w:color w:val="000000" w:themeColor="text1"/>
                      <w:highlight w:val="none"/>
                      <w:vertAlign w:val="baseline"/>
                      <w14:textFill>
                        <w14:solidFill>
                          <w14:schemeClr w14:val="tx1"/>
                        </w14:solidFill>
                      </w14:textFill>
                    </w:rPr>
                  </w:pPr>
                  <w:r>
                    <w:rPr>
                      <w:rFonts w:hint="eastAsia"/>
                      <w:b/>
                      <w:bCs/>
                      <w:color w:val="000000" w:themeColor="text1"/>
                      <w:highlight w:val="none"/>
                      <w:vertAlign w:val="baseline"/>
                      <w:lang w:val="en-US" w:eastAsia="zh-CN"/>
                      <w14:textFill>
                        <w14:solidFill>
                          <w14:schemeClr w14:val="tx1"/>
                        </w14:solidFill>
                      </w14:textFill>
                    </w:rPr>
                    <w:t>备注</w:t>
                  </w:r>
                </w:p>
              </w:tc>
            </w:tr>
            <w:tr>
              <w:tblPrEx>
                <w:tblW w:w="5000" w:type="pct"/>
                <w:tblInd w:w="5" w:type="dxa"/>
                <w:tblLayout w:type="fixed"/>
                <w:tblCellMar>
                  <w:top w:w="0" w:type="dxa"/>
                  <w:left w:w="108" w:type="dxa"/>
                  <w:bottom w:w="0" w:type="dxa"/>
                  <w:right w:w="108" w:type="dxa"/>
                </w:tblCellMar>
              </w:tblPrEx>
              <w:tc>
                <w:tcPr>
                  <w:tcW w:w="632"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主体工程</w:t>
                  </w:r>
                </w:p>
              </w:tc>
              <w:tc>
                <w:tcPr>
                  <w:tcW w:w="962"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生产车间</w:t>
                  </w:r>
                </w:p>
              </w:tc>
              <w:tc>
                <w:tcPr>
                  <w:tcW w:w="2959"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占地面积约5000</w:t>
                  </w:r>
                  <w:r>
                    <w:rPr>
                      <w:rFonts w:hint="eastAsia"/>
                      <w:color w:val="000000" w:themeColor="text1"/>
                      <w:sz w:val="24"/>
                      <w:highlight w:val="none"/>
                      <w:lang w:val="en-US" w:eastAsia="zh-CN"/>
                      <w14:textFill>
                        <w14:solidFill>
                          <w14:schemeClr w14:val="tx1"/>
                        </w14:solidFill>
                      </w14:textFill>
                    </w:rPr>
                    <w:t>m</w:t>
                  </w:r>
                  <w:r>
                    <w:rPr>
                      <w:rFonts w:hint="eastAsia"/>
                      <w:color w:val="000000" w:themeColor="text1"/>
                      <w:sz w:val="24"/>
                      <w:highlight w:val="none"/>
                      <w:vertAlign w:val="superscript"/>
                      <w:lang w:val="en-US" w:eastAsia="zh-CN"/>
                      <w14:textFill>
                        <w14:solidFill>
                          <w14:schemeClr w14:val="tx1"/>
                        </w14:solidFill>
                      </w14:textFill>
                    </w:rPr>
                    <w:t>2</w:t>
                  </w:r>
                  <w:r>
                    <w:rPr>
                      <w:rFonts w:ascii="宋体" w:hAnsi="宋体" w:cs="宋体" w:hint="eastAsia"/>
                      <w:color w:val="000000" w:themeColor="text1"/>
                      <w:highlight w:val="none"/>
                      <w:vertAlign w:val="baseline"/>
                      <w:lang w:val="en-US" w:eastAsia="zh-CN"/>
                      <w14:textFill>
                        <w14:solidFill>
                          <w14:schemeClr w14:val="tx1"/>
                        </w14:solidFill>
                      </w14:textFill>
                    </w:rPr>
                    <w:t>，</w:t>
                  </w:r>
                  <w:r>
                    <w:rPr>
                      <w:rFonts w:hint="eastAsia"/>
                      <w:color w:val="000000" w:themeColor="text1"/>
                      <w:highlight w:val="none"/>
                      <w:vertAlign w:val="baseline"/>
                      <w:lang w:val="en-US" w:eastAsia="zh-CN"/>
                      <w14:textFill>
                        <w14:solidFill>
                          <w14:schemeClr w14:val="tx1"/>
                        </w14:solidFill>
                      </w14:textFill>
                    </w:rPr>
                    <w:t>钢结构，车间密闭，内有1条水稳碎石生产线</w:t>
                  </w:r>
                </w:p>
              </w:tc>
              <w:tc>
                <w:tcPr>
                  <w:tcW w:w="445"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新建</w:t>
                  </w:r>
                </w:p>
              </w:tc>
            </w:tr>
            <w:tr>
              <w:tblPrEx>
                <w:tblW w:w="5000" w:type="pct"/>
                <w:tblInd w:w="5" w:type="dxa"/>
                <w:tblLayout w:type="fixed"/>
                <w:tblCellMar>
                  <w:top w:w="0" w:type="dxa"/>
                  <w:left w:w="108" w:type="dxa"/>
                  <w:bottom w:w="0" w:type="dxa"/>
                  <w:right w:w="108" w:type="dxa"/>
                </w:tblCellMar>
              </w:tblPrEx>
              <w:tc>
                <w:tcPr>
                  <w:tcW w:w="632" w:type="pct"/>
                  <w:vMerge w:val="restar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储运工程</w:t>
                  </w:r>
                </w:p>
              </w:tc>
              <w:tc>
                <w:tcPr>
                  <w:tcW w:w="962"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储料系统</w:t>
                  </w:r>
                </w:p>
              </w:tc>
              <w:tc>
                <w:tcPr>
                  <w:tcW w:w="2959"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共1个水泥筒仓，位于生产区与原料堆场之间</w:t>
                  </w:r>
                </w:p>
              </w:tc>
              <w:tc>
                <w:tcPr>
                  <w:tcW w:w="445"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新建</w:t>
                  </w:r>
                </w:p>
              </w:tc>
            </w:tr>
            <w:tr>
              <w:tblPrEx>
                <w:tblW w:w="5000" w:type="pct"/>
                <w:tblInd w:w="5" w:type="dxa"/>
                <w:tblLayout w:type="fixed"/>
                <w:tblCellMar>
                  <w:top w:w="0" w:type="dxa"/>
                  <w:left w:w="108" w:type="dxa"/>
                  <w:bottom w:w="0" w:type="dxa"/>
                  <w:right w:w="108" w:type="dxa"/>
                </w:tblCellMar>
              </w:tblPrEx>
              <w:tc>
                <w:tcPr>
                  <w:tcW w:w="632" w:type="pct"/>
                  <w:vMerge/>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p>
              </w:tc>
              <w:tc>
                <w:tcPr>
                  <w:tcW w:w="962"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原材料堆放区</w:t>
                  </w:r>
                </w:p>
              </w:tc>
              <w:tc>
                <w:tcPr>
                  <w:tcW w:w="2959"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占地面积约8000m</w:t>
                  </w:r>
                  <w:r>
                    <w:rPr>
                      <w:rFonts w:hint="eastAsia"/>
                      <w:color w:val="000000" w:themeColor="text1"/>
                      <w:highlight w:val="none"/>
                      <w:vertAlign w:val="superscript"/>
                      <w:lang w:val="en-US" w:eastAsia="zh-CN"/>
                      <w14:textFill>
                        <w14:solidFill>
                          <w14:schemeClr w14:val="tx1"/>
                        </w14:solidFill>
                      </w14:textFill>
                    </w:rPr>
                    <w:t>2</w:t>
                  </w:r>
                  <w:r>
                    <w:rPr>
                      <w:rFonts w:ascii="宋体" w:hAnsi="宋体" w:cs="宋体" w:hint="eastAsia"/>
                      <w:color w:val="000000" w:themeColor="text1"/>
                      <w:highlight w:val="none"/>
                      <w:vertAlign w:val="baseline"/>
                      <w:lang w:val="en-US" w:eastAsia="zh-CN"/>
                      <w14:textFill>
                        <w14:solidFill>
                          <w14:schemeClr w14:val="tx1"/>
                        </w14:solidFill>
                      </w14:textFill>
                    </w:rPr>
                    <w:t>，</w:t>
                  </w:r>
                  <w:r>
                    <w:rPr>
                      <w:rFonts w:hint="eastAsia"/>
                      <w:color w:val="000000" w:themeColor="text1"/>
                      <w:highlight w:val="none"/>
                      <w:vertAlign w:val="baseline"/>
                      <w:lang w:val="en-US" w:eastAsia="zh-CN"/>
                      <w14:textFill>
                        <w14:solidFill>
                          <w14:schemeClr w14:val="tx1"/>
                        </w14:solidFill>
                      </w14:textFill>
                    </w:rPr>
                    <w:t>1座，存放原材料，为半封闭式仓库，安装钢制卷闸门</w:t>
                  </w:r>
                </w:p>
              </w:tc>
              <w:tc>
                <w:tcPr>
                  <w:tcW w:w="445"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新建</w:t>
                  </w:r>
                </w:p>
              </w:tc>
            </w:tr>
            <w:tr>
              <w:tblPrEx>
                <w:tblW w:w="5000" w:type="pct"/>
                <w:tblInd w:w="5" w:type="dxa"/>
                <w:tblLayout w:type="fixed"/>
                <w:tblCellMar>
                  <w:top w:w="0" w:type="dxa"/>
                  <w:left w:w="108" w:type="dxa"/>
                  <w:bottom w:w="0" w:type="dxa"/>
                  <w:right w:w="108" w:type="dxa"/>
                </w:tblCellMar>
              </w:tblPrEx>
              <w:trPr>
                <w:trHeight w:val="90"/>
              </w:trPr>
              <w:tc>
                <w:tcPr>
                  <w:tcW w:w="632" w:type="pct"/>
                  <w:vMerge w:val="restar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辅助工程</w:t>
                  </w:r>
                </w:p>
              </w:tc>
              <w:tc>
                <w:tcPr>
                  <w:tcW w:w="962"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管理区</w:t>
                  </w:r>
                </w:p>
              </w:tc>
              <w:tc>
                <w:tcPr>
                  <w:tcW w:w="2959"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占地约1000</w:t>
                  </w:r>
                  <w:r>
                    <w:rPr>
                      <w:rFonts w:cs="Times New Roman" w:hint="eastAsia"/>
                      <w:color w:val="000000" w:themeColor="text1"/>
                      <w:highlight w:val="none"/>
                      <w:vertAlign w:val="baseline"/>
                      <w:lang w:val="en-US" w:eastAsia="zh-CN"/>
                      <w14:textFill>
                        <w14:solidFill>
                          <w14:schemeClr w14:val="tx1"/>
                        </w14:solidFill>
                      </w14:textFill>
                    </w:rPr>
                    <w:t>m</w:t>
                  </w:r>
                  <w:r>
                    <w:rPr>
                      <w:rFonts w:cs="Times New Roman" w:hint="eastAsia"/>
                      <w:color w:val="000000" w:themeColor="text1"/>
                      <w:highlight w:val="none"/>
                      <w:vertAlign w:val="superscript"/>
                      <w:lang w:val="en-US" w:eastAsia="zh-CN"/>
                      <w14:textFill>
                        <w14:solidFill>
                          <w14:schemeClr w14:val="tx1"/>
                        </w14:solidFill>
                      </w14:textFill>
                    </w:rPr>
                    <w:t>2</w:t>
                  </w:r>
                  <w:r>
                    <w:rPr>
                      <w:rFonts w:ascii="宋体" w:hAnsi="宋体" w:cs="宋体" w:hint="eastAsia"/>
                      <w:color w:val="000000" w:themeColor="text1"/>
                      <w:highlight w:val="none"/>
                      <w:vertAlign w:val="baseline"/>
                      <w:lang w:val="en-US" w:eastAsia="zh-CN"/>
                      <w14:textFill>
                        <w14:solidFill>
                          <w14:schemeClr w14:val="tx1"/>
                        </w14:solidFill>
                      </w14:textFill>
                    </w:rPr>
                    <w:t>，分为办公室、接待室、财务室、地磅房</w:t>
                  </w:r>
                  <w:r>
                    <w:rPr>
                      <w:rFonts w:hint="eastAsia"/>
                      <w:color w:val="000000" w:themeColor="text1"/>
                      <w:highlight w:val="none"/>
                      <w:vertAlign w:val="baseline"/>
                      <w:lang w:val="en-US" w:eastAsia="zh-CN"/>
                      <w14:textFill>
                        <w14:solidFill>
                          <w14:schemeClr w14:val="tx1"/>
                        </w14:solidFill>
                      </w14:textFill>
                    </w:rPr>
                    <w:t>，用于日常办公管理</w:t>
                  </w:r>
                </w:p>
              </w:tc>
              <w:tc>
                <w:tcPr>
                  <w:tcW w:w="445" w:type="pct"/>
                  <w:tcBorders>
                    <w:tl2br w:val="nil"/>
                    <w:tr2bl w:val="nil"/>
                  </w:tcBorders>
                  <w:vAlign w:val="center"/>
                </w:tcPr>
                <w:p>
                  <w:pPr>
                    <w:jc w:val="center"/>
                    <w:rPr>
                      <w:rFonts w:hint="eastAsia"/>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新建</w:t>
                  </w:r>
                </w:p>
              </w:tc>
            </w:tr>
            <w:tr>
              <w:tblPrEx>
                <w:tblW w:w="5000" w:type="pct"/>
                <w:tblInd w:w="5" w:type="dxa"/>
                <w:tblLayout w:type="fixed"/>
                <w:tblCellMar>
                  <w:top w:w="0" w:type="dxa"/>
                  <w:left w:w="108" w:type="dxa"/>
                  <w:bottom w:w="0" w:type="dxa"/>
                  <w:right w:w="108" w:type="dxa"/>
                </w:tblCellMar>
              </w:tblPrEx>
              <w:tc>
                <w:tcPr>
                  <w:tcW w:w="632" w:type="pct"/>
                  <w:vMerge/>
                  <w:tcBorders>
                    <w:tl2br w:val="nil"/>
                    <w:tr2bl w:val="nil"/>
                  </w:tcBorders>
                  <w:vAlign w:val="center"/>
                </w:tcPr>
                <w:p>
                  <w:pPr>
                    <w:jc w:val="center"/>
                    <w:rPr>
                      <w:rFonts w:hint="eastAsia"/>
                      <w:color w:val="000000" w:themeColor="text1"/>
                      <w:highlight w:val="none"/>
                      <w:vertAlign w:val="baseline"/>
                      <w14:textFill>
                        <w14:solidFill>
                          <w14:schemeClr w14:val="tx1"/>
                        </w14:solidFill>
                      </w14:textFill>
                    </w:rPr>
                  </w:pPr>
                </w:p>
              </w:tc>
              <w:tc>
                <w:tcPr>
                  <w:tcW w:w="962"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车辆冲洗平台</w:t>
                  </w:r>
                </w:p>
              </w:tc>
              <w:tc>
                <w:tcPr>
                  <w:tcW w:w="2959"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位于厂区入口东侧，用于车辆进出冲洗</w:t>
                  </w:r>
                </w:p>
              </w:tc>
              <w:tc>
                <w:tcPr>
                  <w:tcW w:w="445" w:type="pct"/>
                  <w:tcBorders>
                    <w:tl2br w:val="nil"/>
                    <w:tr2bl w:val="nil"/>
                  </w:tcBorders>
                  <w:vAlign w:val="center"/>
                </w:tcPr>
                <w:p>
                  <w:pPr>
                    <w:jc w:val="center"/>
                    <w:rPr>
                      <w:rFonts w:hint="eastAsia"/>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新建</w:t>
                  </w:r>
                </w:p>
              </w:tc>
            </w:tr>
            <w:tr>
              <w:tblPrEx>
                <w:tblW w:w="5000" w:type="pct"/>
                <w:tblInd w:w="5" w:type="dxa"/>
                <w:tblLayout w:type="fixed"/>
                <w:tblCellMar>
                  <w:top w:w="0" w:type="dxa"/>
                  <w:left w:w="108" w:type="dxa"/>
                  <w:bottom w:w="0" w:type="dxa"/>
                  <w:right w:w="108" w:type="dxa"/>
                </w:tblCellMar>
              </w:tblPrEx>
              <w:tc>
                <w:tcPr>
                  <w:tcW w:w="632" w:type="pct"/>
                  <w:vMerge/>
                  <w:tcBorders>
                    <w:tl2br w:val="nil"/>
                    <w:tr2bl w:val="nil"/>
                  </w:tcBorders>
                  <w:vAlign w:val="center"/>
                </w:tcPr>
                <w:p>
                  <w:pPr>
                    <w:jc w:val="center"/>
                    <w:rPr>
                      <w:rFonts w:hint="eastAsia"/>
                      <w:color w:val="000000" w:themeColor="text1"/>
                      <w:highlight w:val="none"/>
                      <w:vertAlign w:val="baseline"/>
                      <w14:textFill>
                        <w14:solidFill>
                          <w14:schemeClr w14:val="tx1"/>
                        </w14:solidFill>
                      </w14:textFill>
                    </w:rPr>
                  </w:pPr>
                </w:p>
              </w:tc>
              <w:tc>
                <w:tcPr>
                  <w:tcW w:w="962" w:type="pct"/>
                  <w:tcBorders>
                    <w:tl2br w:val="nil"/>
                    <w:tr2bl w:val="nil"/>
                  </w:tcBorders>
                  <w:vAlign w:val="center"/>
                </w:tcPr>
                <w:p>
                  <w:pPr>
                    <w:jc w:val="center"/>
                    <w:rPr>
                      <w:rFonts w:hint="eastAsia"/>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宿舍</w:t>
                  </w:r>
                </w:p>
              </w:tc>
              <w:tc>
                <w:tcPr>
                  <w:tcW w:w="2959" w:type="pct"/>
                  <w:tcBorders>
                    <w:tl2br w:val="nil"/>
                    <w:tr2bl w:val="nil"/>
                  </w:tcBorders>
                  <w:vAlign w:val="center"/>
                </w:tcPr>
                <w:p>
                  <w:pPr>
                    <w:jc w:val="center"/>
                    <w:rPr>
                      <w:rFonts w:hint="eastAsia"/>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3F，建筑面积250</w:t>
                  </w:r>
                  <w:r>
                    <w:rPr>
                      <w:rFonts w:cs="Times New Roman" w:hint="eastAsia"/>
                      <w:color w:val="000000" w:themeColor="text1"/>
                      <w:highlight w:val="none"/>
                      <w:vertAlign w:val="baseline"/>
                      <w:lang w:val="en-US" w:eastAsia="zh-CN"/>
                      <w14:textFill>
                        <w14:solidFill>
                          <w14:schemeClr w14:val="tx1"/>
                        </w14:solidFill>
                      </w14:textFill>
                    </w:rPr>
                    <w:t>m</w:t>
                  </w:r>
                  <w:r>
                    <w:rPr>
                      <w:rFonts w:cs="Times New Roman" w:hint="eastAsia"/>
                      <w:color w:val="000000" w:themeColor="text1"/>
                      <w:highlight w:val="none"/>
                      <w:vertAlign w:val="superscript"/>
                      <w:lang w:val="en-US" w:eastAsia="zh-CN"/>
                      <w14:textFill>
                        <w14:solidFill>
                          <w14:schemeClr w14:val="tx1"/>
                        </w14:solidFill>
                      </w14:textFill>
                    </w:rPr>
                    <w:t>2</w:t>
                  </w:r>
                  <w:r>
                    <w:rPr>
                      <w:rFonts w:hint="eastAsia"/>
                      <w:color w:val="000000" w:themeColor="text1"/>
                      <w:highlight w:val="none"/>
                      <w:vertAlign w:val="baseline"/>
                      <w:lang w:val="en-US" w:eastAsia="zh-CN"/>
                      <w14:textFill>
                        <w14:solidFill>
                          <w14:schemeClr w14:val="tx1"/>
                        </w14:solidFill>
                      </w14:textFill>
                    </w:rPr>
                    <w:t>，租赁距厂界25m处居民房为员工生活居住</w:t>
                  </w:r>
                </w:p>
              </w:tc>
              <w:tc>
                <w:tcPr>
                  <w:tcW w:w="445" w:type="pct"/>
                  <w:tcBorders>
                    <w:tl2br w:val="nil"/>
                    <w:tr2bl w:val="nil"/>
                  </w:tcBorders>
                  <w:vAlign w:val="center"/>
                </w:tcPr>
                <w:p>
                  <w:pPr>
                    <w:jc w:val="center"/>
                    <w:rPr>
                      <w:rFonts w:hint="eastAsia"/>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w:t>
                  </w:r>
                </w:p>
              </w:tc>
            </w:tr>
            <w:tr>
              <w:tblPrEx>
                <w:tblW w:w="5000" w:type="pct"/>
                <w:tblInd w:w="5" w:type="dxa"/>
                <w:tblLayout w:type="fixed"/>
                <w:tblCellMar>
                  <w:top w:w="0" w:type="dxa"/>
                  <w:left w:w="108" w:type="dxa"/>
                  <w:bottom w:w="0" w:type="dxa"/>
                  <w:right w:w="108" w:type="dxa"/>
                </w:tblCellMar>
              </w:tblPrEx>
              <w:tc>
                <w:tcPr>
                  <w:tcW w:w="632"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运输工程</w:t>
                  </w:r>
                </w:p>
              </w:tc>
              <w:tc>
                <w:tcPr>
                  <w:tcW w:w="962"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车辆运输</w:t>
                  </w:r>
                </w:p>
              </w:tc>
              <w:tc>
                <w:tcPr>
                  <w:tcW w:w="2959"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运输车及需及送，道路需做好地面硬化</w:t>
                  </w:r>
                </w:p>
              </w:tc>
              <w:tc>
                <w:tcPr>
                  <w:tcW w:w="445" w:type="pct"/>
                  <w:tcBorders>
                    <w:tl2br w:val="nil"/>
                    <w:tr2bl w:val="nil"/>
                  </w:tcBorders>
                  <w:vAlign w:val="center"/>
                </w:tcPr>
                <w:p>
                  <w:pPr>
                    <w:jc w:val="center"/>
                    <w:rPr>
                      <w:rFonts w:hint="eastAsia"/>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新建</w:t>
                  </w:r>
                </w:p>
              </w:tc>
            </w:tr>
            <w:tr>
              <w:tblPrEx>
                <w:tblW w:w="5000" w:type="pct"/>
                <w:tblInd w:w="5" w:type="dxa"/>
                <w:tblLayout w:type="fixed"/>
                <w:tblCellMar>
                  <w:top w:w="0" w:type="dxa"/>
                  <w:left w:w="108" w:type="dxa"/>
                  <w:bottom w:w="0" w:type="dxa"/>
                  <w:right w:w="108" w:type="dxa"/>
                </w:tblCellMar>
              </w:tblPrEx>
              <w:tc>
                <w:tcPr>
                  <w:tcW w:w="632" w:type="pct"/>
                  <w:vMerge w:val="restar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公用工程</w:t>
                  </w:r>
                </w:p>
              </w:tc>
              <w:tc>
                <w:tcPr>
                  <w:tcW w:w="962"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供水</w:t>
                  </w:r>
                </w:p>
              </w:tc>
              <w:tc>
                <w:tcPr>
                  <w:tcW w:w="2959"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附近800m处废弃矿坑给水</w:t>
                  </w:r>
                </w:p>
              </w:tc>
              <w:tc>
                <w:tcPr>
                  <w:tcW w:w="445" w:type="pct"/>
                  <w:tcBorders>
                    <w:tl2br w:val="nil"/>
                    <w:tr2bl w:val="nil"/>
                  </w:tcBorders>
                  <w:vAlign w:val="center"/>
                </w:tcPr>
                <w:p>
                  <w:pPr>
                    <w:jc w:val="center"/>
                    <w:rPr>
                      <w:rFonts w:hint="eastAsia"/>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w:t>
                  </w:r>
                </w:p>
              </w:tc>
            </w:tr>
            <w:tr>
              <w:tblPrEx>
                <w:tblW w:w="5000" w:type="pct"/>
                <w:tblInd w:w="5" w:type="dxa"/>
                <w:tblLayout w:type="fixed"/>
                <w:tblCellMar>
                  <w:top w:w="0" w:type="dxa"/>
                  <w:left w:w="108" w:type="dxa"/>
                  <w:bottom w:w="0" w:type="dxa"/>
                  <w:right w:w="108" w:type="dxa"/>
                </w:tblCellMar>
              </w:tblPrEx>
              <w:tc>
                <w:tcPr>
                  <w:tcW w:w="632" w:type="pct"/>
                  <w:vMerge/>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p>
              </w:tc>
              <w:tc>
                <w:tcPr>
                  <w:tcW w:w="962"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供电</w:t>
                  </w:r>
                </w:p>
              </w:tc>
              <w:tc>
                <w:tcPr>
                  <w:tcW w:w="2959"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接</w:t>
                  </w:r>
                  <w:r>
                    <w:rPr>
                      <w:color w:val="000000" w:themeColor="text1"/>
                      <w:highlight w:val="none"/>
                      <w14:textFill>
                        <w14:solidFill>
                          <w14:schemeClr w14:val="tx1"/>
                        </w14:solidFill>
                      </w14:textFill>
                    </w:rPr>
                    <w:t>市政电网供给</w:t>
                  </w:r>
                </w:p>
              </w:tc>
              <w:tc>
                <w:tcPr>
                  <w:tcW w:w="445" w:type="pct"/>
                  <w:tcBorders>
                    <w:tl2br w:val="nil"/>
                    <w:tr2bl w:val="nil"/>
                  </w:tcBorders>
                  <w:vAlign w:val="center"/>
                </w:tcPr>
                <w:p>
                  <w:pPr>
                    <w:jc w:val="center"/>
                    <w:rPr>
                      <w:rFonts w:hint="eastAsia"/>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w:t>
                  </w:r>
                </w:p>
              </w:tc>
            </w:tr>
            <w:tr>
              <w:tblPrEx>
                <w:tblW w:w="5000" w:type="pct"/>
                <w:tblInd w:w="5" w:type="dxa"/>
                <w:tblLayout w:type="fixed"/>
                <w:tblCellMar>
                  <w:top w:w="0" w:type="dxa"/>
                  <w:left w:w="108" w:type="dxa"/>
                  <w:bottom w:w="0" w:type="dxa"/>
                  <w:right w:w="108" w:type="dxa"/>
                </w:tblCellMar>
              </w:tblPrEx>
              <w:tc>
                <w:tcPr>
                  <w:tcW w:w="632" w:type="pct"/>
                  <w:vMerge/>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p>
              </w:tc>
              <w:tc>
                <w:tcPr>
                  <w:tcW w:w="962"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排水</w:t>
                  </w:r>
                </w:p>
              </w:tc>
              <w:tc>
                <w:tcPr>
                  <w:tcW w:w="2959" w:type="pct"/>
                  <w:tcBorders>
                    <w:tl2br w:val="nil"/>
                    <w:tr2bl w:val="nil"/>
                  </w:tcBorders>
                  <w:vAlign w:val="center"/>
                </w:tcPr>
                <w:p>
                  <w:pPr>
                    <w:spacing w:after="0"/>
                    <w:jc w:val="center"/>
                    <w:rPr>
                      <w:rFonts w:hint="default"/>
                      <w:color w:val="000000" w:themeColor="text1"/>
                      <w:highlight w:val="none"/>
                      <w:vertAlign w:val="baseline"/>
                      <w14:textFill>
                        <w14:solidFill>
                          <w14:schemeClr w14:val="tx1"/>
                        </w14:solidFill>
                      </w14:textFill>
                    </w:rPr>
                  </w:pPr>
                </w:p>
              </w:tc>
              <w:tc>
                <w:tcPr>
                  <w:tcW w:w="445" w:type="pct"/>
                  <w:tcBorders>
                    <w:tl2br w:val="nil"/>
                    <w:tr2bl w:val="nil"/>
                  </w:tcBorders>
                  <w:vAlign w:val="center"/>
                </w:tcPr>
                <w:p>
                  <w:pPr>
                    <w:jc w:val="center"/>
                    <w:rPr>
                      <w:rFonts w:hint="eastAsia"/>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新建</w:t>
                  </w:r>
                </w:p>
              </w:tc>
            </w:tr>
          </w:tbl>
          <w:p/>
        </w:tc>
      </w:tr>
    </w:tbl>
    <w:p>
      <w:pPr>
        <w:sectPr>
          <w:headerReference w:type="default" r:id="rId38"/>
          <w:footerReference w:type="default" r:id="rId39"/>
          <w:type w:val="nextPage"/>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fmt="decimal" w:start="15"/>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377"/>
        <w:gridCol w:w="8607"/>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6577"/>
          <w:jc w:val="center"/>
        </w:trPr>
        <w:tc>
          <w:tcPr>
            <w:tcW w:w="377" w:type="dxa"/>
            <w:tcBorders>
              <w:top w:val="single" w:sz="8" w:space="0" w:color="auto"/>
              <w:left w:val="single" w:sz="8" w:space="0" w:color="auto"/>
              <w:bottom w:val="single" w:sz="4" w:space="0" w:color="auto"/>
              <w:right w:val="single" w:sz="4" w:space="0" w:color="auto"/>
            </w:tcBorders>
            <w:vAlign w:val="center"/>
          </w:tcPr>
          <w:p/>
        </w:tc>
        <w:tc>
          <w:tcPr>
            <w:tcW w:w="8607" w:type="dxa"/>
            <w:tcBorders>
              <w:top w:val="single" w:sz="8" w:space="0" w:color="auto"/>
              <w:left w:val="single" w:sz="4" w:space="0" w:color="auto"/>
              <w:bottom w:val="single" w:sz="4" w:space="0" w:color="auto"/>
              <w:right w:val="single" w:sz="8" w:space="0" w:color="auto"/>
            </w:tcBorders>
          </w:tcPr>
          <w:tbl>
            <w:tblPr>
              <w:tblStyle w:val="TableGrid1"/>
              <w:tblW w:w="5000" w:type="pct"/>
              <w:tblInd w:w="5"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062"/>
              <w:gridCol w:w="1615"/>
              <w:gridCol w:w="4967"/>
              <w:gridCol w:w="747"/>
            </w:tblGrid>
            <w:tr>
              <w:tblPrEx>
                <w:tblW w:w="5000" w:type="pct"/>
                <w:tblInd w:w="5"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c>
                <w:tcPr>
                  <w:tcW w:w="632" w:type="pct"/>
                  <w:vMerge w:val="restart"/>
                  <w:tcBorders>
                    <w:tl2br w:val="nil"/>
                    <w:tr2bl w:val="nil"/>
                  </w:tcBorders>
                  <w:vAlign w:val="center"/>
                </w:tcPr>
                <w:p/>
              </w:tc>
              <w:tc>
                <w:tcPr>
                  <w:tcW w:w="962" w:type="pct"/>
                  <w:tcBorders>
                    <w:tl2br w:val="nil"/>
                    <w:tr2bl w:val="nil"/>
                  </w:tcBorders>
                  <w:vAlign w:val="center"/>
                </w:tcPr>
                <w:p/>
              </w:tc>
              <w:tc>
                <w:tcPr>
                  <w:tcW w:w="2959" w:type="pct"/>
                  <w:tcBorders>
                    <w:tl2br w:val="nil"/>
                    <w:tr2bl w:val="nil"/>
                  </w:tcBorders>
                  <w:vAlign w:val="center"/>
                </w:tcPr>
                <w:p>
                  <w:pPr>
                    <w:spacing w:before="0"/>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雨污分流，建设初期雨水收集池，收集初期雨水，与生产废水经三级沉淀池处理后回用于生产；生活污水经隔油池+一体化设施处理达标后定期清掏用于周边</w:t>
                  </w:r>
                  <w:r>
                    <w:rPr>
                      <w:rFonts w:hint="eastAsia"/>
                      <w:color w:val="000000" w:themeColor="text1"/>
                      <w:highlight w:val="none"/>
                      <w:lang w:val="en-US" w:eastAsia="zh-CN"/>
                      <w14:textFill>
                        <w14:solidFill>
                          <w14:schemeClr w14:val="tx1"/>
                        </w14:solidFill>
                      </w14:textFill>
                    </w:rPr>
                    <w:t>菜地</w:t>
                  </w:r>
                  <w:r>
                    <w:rPr>
                      <w:rFonts w:hint="eastAsia"/>
                      <w:color w:val="000000" w:themeColor="text1"/>
                      <w:highlight w:val="none"/>
                      <w:vertAlign w:val="baseline"/>
                      <w:lang w:val="en-US" w:eastAsia="zh-CN"/>
                      <w14:textFill>
                        <w14:solidFill>
                          <w14:schemeClr w14:val="tx1"/>
                        </w14:solidFill>
                      </w14:textFill>
                    </w:rPr>
                    <w:t>灌溉。</w:t>
                  </w:r>
                </w:p>
              </w:tc>
              <w:tc>
                <w:tcPr>
                  <w:tcW w:w="445" w:type="pct"/>
                  <w:tcBorders>
                    <w:tl2br w:val="nil"/>
                    <w:tr2bl w:val="nil"/>
                  </w:tcBorders>
                  <w:vAlign w:val="center"/>
                </w:tcPr>
                <w:p/>
              </w:tc>
            </w:tr>
            <w:tr>
              <w:tblPrEx>
                <w:tblW w:w="5000" w:type="pct"/>
                <w:tblInd w:w="5" w:type="dxa"/>
                <w:tblLayout w:type="fixed"/>
                <w:tblCellMar>
                  <w:top w:w="0" w:type="dxa"/>
                  <w:left w:w="108" w:type="dxa"/>
                  <w:bottom w:w="0" w:type="dxa"/>
                  <w:right w:w="108" w:type="dxa"/>
                </w:tblCellMar>
              </w:tblPrEx>
              <w:tc>
                <w:tcPr>
                  <w:tcW w:w="632" w:type="pct"/>
                  <w:vMerge w:val="restar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环保工程</w:t>
                  </w:r>
                </w:p>
              </w:tc>
              <w:tc>
                <w:tcPr>
                  <w:tcW w:w="962"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废气</w:t>
                  </w:r>
                </w:p>
              </w:tc>
              <w:tc>
                <w:tcPr>
                  <w:tcW w:w="2959" w:type="pct"/>
                  <w:tcBorders>
                    <w:tl2br w:val="nil"/>
                    <w:tr2bl w:val="nil"/>
                  </w:tcBorders>
                  <w:vAlign w:val="center"/>
                </w:tcPr>
                <w:p>
                  <w:pPr>
                    <w:rPr>
                      <w:rFonts w:hint="eastAsia"/>
                      <w:color w:val="000000" w:themeColor="text1"/>
                      <w:highlight w:val="no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①</w:t>
                  </w:r>
                  <w:r>
                    <w:rPr>
                      <w:rFonts w:hint="default"/>
                      <w:color w:val="000000" w:themeColor="text1"/>
                      <w:highlight w:val="none"/>
                      <w:vertAlign w:val="baseline"/>
                      <w:lang w:val="en-US"/>
                      <w14:textFill>
                        <w14:solidFill>
                          <w14:schemeClr w14:val="tx1"/>
                        </w14:solidFill>
                      </w14:textFill>
                    </w:rPr>
                    <w:t>水泥稳定碎石</w:t>
                  </w:r>
                  <w:r>
                    <w:rPr>
                      <w:rFonts w:hint="eastAsia"/>
                      <w:color w:val="000000" w:themeColor="text1"/>
                      <w:highlight w:val="none"/>
                      <w:vertAlign w:val="baseline"/>
                      <w:lang w:val="en-US" w:eastAsia="zh-CN"/>
                      <w14:textFill>
                        <w14:solidFill>
                          <w14:schemeClr w14:val="tx1"/>
                        </w14:solidFill>
                      </w14:textFill>
                    </w:rPr>
                    <w:t>生产线：破碎粉尘</w:t>
                  </w:r>
                  <w:r>
                    <w:rPr>
                      <w:rFonts w:hint="default"/>
                      <w:color w:val="000000" w:themeColor="text1"/>
                      <w:highlight w:val="none"/>
                      <w:vertAlign w:val="baseline"/>
                      <w:lang w:val="en-US"/>
                      <w14:textFill>
                        <w14:solidFill>
                          <w14:schemeClr w14:val="tx1"/>
                        </w14:solidFill>
                      </w14:textFill>
                    </w:rPr>
                    <w:t>经布袋除尘后通过1#排气筒排放</w:t>
                  </w:r>
                  <w:r>
                    <w:rPr>
                      <w:rFonts w:hint="eastAsia"/>
                      <w:color w:val="000000" w:themeColor="text1"/>
                      <w:highlight w:val="none"/>
                      <w:vertAlign w:val="baseline"/>
                      <w:lang w:val="en-US" w:eastAsia="zh-CN"/>
                      <w14:textFill>
                        <w14:solidFill>
                          <w14:schemeClr w14:val="tx1"/>
                        </w14:solidFill>
                      </w14:textFill>
                    </w:rPr>
                    <w:t>；搅拌粉尘</w:t>
                  </w:r>
                  <w:r>
                    <w:rPr>
                      <w:rFonts w:hint="default"/>
                      <w:color w:val="000000" w:themeColor="text1"/>
                      <w:highlight w:val="none"/>
                      <w:vertAlign w:val="baseline"/>
                      <w:lang w:val="en-US"/>
                      <w14:textFill>
                        <w14:solidFill>
                          <w14:schemeClr w14:val="tx1"/>
                        </w14:solidFill>
                      </w14:textFill>
                    </w:rPr>
                    <w:t>经布袋除尘后通过</w:t>
                  </w:r>
                  <w:r>
                    <w:rPr>
                      <w:rFonts w:hint="eastAsia"/>
                      <w:color w:val="000000" w:themeColor="text1"/>
                      <w:highlight w:val="none"/>
                      <w:vertAlign w:val="baseline"/>
                      <w:lang w:val="en-US" w:eastAsia="zh-CN"/>
                      <w14:textFill>
                        <w14:solidFill>
                          <w14:schemeClr w14:val="tx1"/>
                        </w14:solidFill>
                      </w14:textFill>
                    </w:rPr>
                    <w:t>2</w:t>
                  </w:r>
                  <w:r>
                    <w:rPr>
                      <w:rFonts w:hint="default"/>
                      <w:color w:val="000000" w:themeColor="text1"/>
                      <w:highlight w:val="none"/>
                      <w:vertAlign w:val="baseline"/>
                      <w:lang w:val="en-US"/>
                      <w14:textFill>
                        <w14:solidFill>
                          <w14:schemeClr w14:val="tx1"/>
                        </w14:solidFill>
                      </w14:textFill>
                    </w:rPr>
                    <w:t>#排气筒排放</w:t>
                  </w:r>
                  <w:r>
                    <w:rPr>
                      <w:rFonts w:hint="eastAsia"/>
                      <w:color w:val="000000" w:themeColor="text1"/>
                      <w:highlight w:val="none"/>
                      <w:lang w:val="en-US" w:eastAsia="zh-CN"/>
                      <w14:textFill>
                        <w14:solidFill>
                          <w14:schemeClr w14:val="tx1"/>
                        </w14:solidFill>
                      </w14:textFill>
                    </w:rPr>
                    <w:t>；</w:t>
                  </w:r>
                </w:p>
                <w:p>
                  <w:pPr>
                    <w:rPr>
                      <w:rFonts w:hint="default"/>
                      <w:color w:val="000000" w:themeColor="text1"/>
                      <w:highlight w:val="none"/>
                      <w:vertAlign w:val="baseli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②无组织粉尘：水泥筒仓粉尘经仓顶除尘器净化后仓顶排放；皮带输送粉尘经密闭+水喷淋处理；项目原料堆放区采取半封闭式结构（三面围挡、轻钢棚遮挡），原料堆放粉尘经喷淋降尘处理；车辆运输粉尘经车辆覆盖+车辆冲洗+洒水降尘处理。</w:t>
                  </w:r>
                </w:p>
              </w:tc>
              <w:tc>
                <w:tcPr>
                  <w:tcW w:w="445" w:type="pct"/>
                  <w:tcBorders>
                    <w:tl2br w:val="nil"/>
                    <w:tr2bl w:val="nil"/>
                  </w:tcBorders>
                  <w:vAlign w:val="center"/>
                </w:tcPr>
                <w:p>
                  <w:pPr>
                    <w:jc w:val="center"/>
                    <w:rPr>
                      <w:rFonts w:hint="eastAsia"/>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新建</w:t>
                  </w:r>
                </w:p>
              </w:tc>
            </w:tr>
            <w:tr>
              <w:tblPrEx>
                <w:tblW w:w="5000" w:type="pct"/>
                <w:tblInd w:w="5" w:type="dxa"/>
                <w:tblLayout w:type="fixed"/>
                <w:tblCellMar>
                  <w:top w:w="0" w:type="dxa"/>
                  <w:left w:w="108" w:type="dxa"/>
                  <w:bottom w:w="0" w:type="dxa"/>
                  <w:right w:w="108" w:type="dxa"/>
                </w:tblCellMar>
              </w:tblPrEx>
              <w:trPr>
                <w:trHeight w:val="312"/>
              </w:trPr>
              <w:tc>
                <w:tcPr>
                  <w:tcW w:w="632" w:type="pct"/>
                  <w:vMerge/>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p>
              </w:tc>
              <w:tc>
                <w:tcPr>
                  <w:tcW w:w="962"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废水</w:t>
                  </w:r>
                </w:p>
              </w:tc>
              <w:tc>
                <w:tcPr>
                  <w:tcW w:w="2959" w:type="pct"/>
                  <w:tcBorders>
                    <w:tl2br w:val="nil"/>
                    <w:tr2bl w:val="nil"/>
                  </w:tcBorders>
                  <w:vAlign w:val="center"/>
                </w:tcPr>
                <w:p>
                  <w:pPr>
                    <w:bidi w:val="0"/>
                    <w:rPr>
                      <w:rFonts w:hint="default"/>
                      <w:color w:val="000000" w:themeColor="text1"/>
                      <w:highlight w:val="none"/>
                      <w:vertAlign w:val="baseli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建设1座初期雨水池，容积为300m</w:t>
                  </w:r>
                  <w:r>
                    <w:rPr>
                      <w:rFonts w:hint="eastAsia"/>
                      <w:color w:val="000000" w:themeColor="text1"/>
                      <w:highlight w:val="none"/>
                      <w:vertAlign w:val="superscript"/>
                      <w:lang w:val="en-US" w:eastAsia="zh-CN"/>
                      <w14:textFill>
                        <w14:solidFill>
                          <w14:schemeClr w14:val="tx1"/>
                        </w14:solidFill>
                      </w14:textFill>
                    </w:rPr>
                    <w:t>3</w:t>
                  </w:r>
                  <w:r>
                    <w:rPr>
                      <w:rFonts w:hint="eastAsia"/>
                      <w:color w:val="000000" w:themeColor="text1"/>
                      <w:highlight w:val="none"/>
                      <w:lang w:val="en-US" w:eastAsia="zh-CN"/>
                      <w14:textFill>
                        <w14:solidFill>
                          <w14:schemeClr w14:val="tx1"/>
                        </w14:solidFill>
                      </w14:textFill>
                    </w:rPr>
                    <w:t>；</w:t>
                  </w:r>
                  <w:r>
                    <w:rPr>
                      <w:rFonts w:hint="eastAsia"/>
                      <w:color w:val="000000" w:themeColor="text1"/>
                      <w:highlight w:val="none"/>
                      <w14:textFill>
                        <w14:solidFill>
                          <w14:schemeClr w14:val="tx1"/>
                        </w14:solidFill>
                      </w14:textFill>
                    </w:rPr>
                    <w:t>生活污水</w:t>
                  </w:r>
                  <w:r>
                    <w:rPr>
                      <w:rFonts w:hint="eastAsia"/>
                      <w:color w:val="000000" w:themeColor="text1"/>
                      <w:highlight w:val="none"/>
                      <w:lang w:val="en-US" w:eastAsia="zh-CN"/>
                      <w14:textFill>
                        <w14:solidFill>
                          <w14:schemeClr w14:val="tx1"/>
                        </w14:solidFill>
                      </w14:textFill>
                    </w:rPr>
                    <w:t>经隔油池+一体化设施（5m</w:t>
                  </w:r>
                  <w:r>
                    <w:rPr>
                      <w:rFonts w:hint="eastAsia"/>
                      <w:color w:val="000000" w:themeColor="text1"/>
                      <w:highlight w:val="none"/>
                      <w:vertAlign w:val="superscript"/>
                      <w:lang w:val="en-US" w:eastAsia="zh-CN"/>
                      <w14:textFill>
                        <w14:solidFill>
                          <w14:schemeClr w14:val="tx1"/>
                        </w14:solidFill>
                      </w14:textFill>
                    </w:rPr>
                    <w:t>3</w:t>
                  </w:r>
                  <w:r>
                    <w:rPr>
                      <w:rFonts w:hint="eastAsia"/>
                      <w:color w:val="000000" w:themeColor="text1"/>
                      <w:highlight w:val="none"/>
                      <w:lang w:val="en-US" w:eastAsia="zh-CN"/>
                      <w14:textFill>
                        <w14:solidFill>
                          <w14:schemeClr w14:val="tx1"/>
                        </w14:solidFill>
                      </w14:textFill>
                    </w:rPr>
                    <w:t>/d）</w:t>
                  </w:r>
                  <w:r>
                    <w:rPr>
                      <w:rFonts w:hint="eastAsia"/>
                      <w:color w:val="000000" w:themeColor="text1"/>
                      <w:highlight w:val="none"/>
                      <w14:textFill>
                        <w14:solidFill>
                          <w14:schemeClr w14:val="tx1"/>
                        </w14:solidFill>
                      </w14:textFill>
                    </w:rPr>
                    <w:t>处理</w:t>
                  </w:r>
                  <w:r>
                    <w:rPr>
                      <w:rFonts w:hint="eastAsia"/>
                      <w:color w:val="000000" w:themeColor="text1"/>
                      <w:highlight w:val="none"/>
                      <w:lang w:val="en-US" w:eastAsia="zh-CN"/>
                      <w14:textFill>
                        <w14:solidFill>
                          <w14:schemeClr w14:val="tx1"/>
                        </w14:solidFill>
                      </w14:textFill>
                    </w:rPr>
                    <w:t>达标</w:t>
                  </w:r>
                  <w:r>
                    <w:rPr>
                      <w:rFonts w:hint="eastAsia"/>
                      <w:color w:val="000000" w:themeColor="text1"/>
                      <w:highlight w:val="none"/>
                      <w14:textFill>
                        <w14:solidFill>
                          <w14:schemeClr w14:val="tx1"/>
                        </w14:solidFill>
                      </w14:textFill>
                    </w:rPr>
                    <w:t>后定期清掏作为农肥进行菜地灌溉</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分别建设2座10m</w:t>
                  </w:r>
                  <w:r>
                    <w:rPr>
                      <w:rFonts w:hint="eastAsia"/>
                      <w:color w:val="000000" w:themeColor="text1"/>
                      <w:highlight w:val="none"/>
                      <w:vertAlign w:val="superscript"/>
                      <w:lang w:val="en-US" w:eastAsia="zh-CN"/>
                      <w14:textFill>
                        <w14:solidFill>
                          <w14:schemeClr w14:val="tx1"/>
                        </w14:solidFill>
                      </w14:textFill>
                    </w:rPr>
                    <w:t>3</w:t>
                  </w:r>
                  <w:r>
                    <w:rPr>
                      <w:rFonts w:hint="eastAsia"/>
                      <w:color w:val="000000" w:themeColor="text1"/>
                      <w:highlight w:val="none"/>
                      <w:lang w:val="en-US" w:eastAsia="zh-CN"/>
                      <w14:textFill>
                        <w14:solidFill>
                          <w14:schemeClr w14:val="tx1"/>
                        </w14:solidFill>
                      </w14:textFill>
                    </w:rPr>
                    <w:t>三级沉淀池，生产废水</w:t>
                  </w:r>
                  <w:r>
                    <w:rPr>
                      <w:rFonts w:hint="eastAsia"/>
                      <w:color w:val="000000" w:themeColor="text1"/>
                      <w:highlight w:val="none"/>
                      <w14:textFill>
                        <w14:solidFill>
                          <w14:schemeClr w14:val="tx1"/>
                        </w14:solidFill>
                      </w14:textFill>
                    </w:rPr>
                    <w:t>经</w:t>
                  </w:r>
                  <w:r>
                    <w:rPr>
                      <w:rFonts w:hint="default"/>
                      <w:color w:val="000000" w:themeColor="text1"/>
                      <w:highlight w:val="none"/>
                      <w:lang w:val="en-US"/>
                      <w14:textFill>
                        <w14:solidFill>
                          <w14:schemeClr w14:val="tx1"/>
                        </w14:solidFill>
                      </w14:textFill>
                    </w:rPr>
                    <w:t>沉淀</w:t>
                  </w:r>
                  <w:r>
                    <w:rPr>
                      <w:rFonts w:hint="eastAsia"/>
                      <w:color w:val="000000" w:themeColor="text1"/>
                      <w:highlight w:val="none"/>
                      <w14:textFill>
                        <w14:solidFill>
                          <w14:schemeClr w14:val="tx1"/>
                        </w14:solidFill>
                      </w14:textFill>
                    </w:rPr>
                    <w:t>处理后循环使用，</w:t>
                  </w:r>
                  <w:r>
                    <w:rPr>
                      <w:rFonts w:hint="eastAsia"/>
                      <w:color w:val="000000" w:themeColor="text1"/>
                      <w:highlight w:val="none"/>
                      <w:lang w:val="en-US" w:eastAsia="zh-CN"/>
                      <w14:textFill>
                        <w14:solidFill>
                          <w14:schemeClr w14:val="tx1"/>
                        </w14:solidFill>
                      </w14:textFill>
                    </w:rPr>
                    <w:t>不外排</w:t>
                  </w:r>
                  <w:r>
                    <w:rPr>
                      <w:rFonts w:hint="eastAsia"/>
                      <w:color w:val="000000" w:themeColor="text1"/>
                      <w:highlight w:val="none"/>
                      <w14:textFill>
                        <w14:solidFill>
                          <w14:schemeClr w14:val="tx1"/>
                        </w14:solidFill>
                      </w14:textFill>
                    </w:rPr>
                    <w:t>。</w:t>
                  </w:r>
                </w:p>
              </w:tc>
              <w:tc>
                <w:tcPr>
                  <w:tcW w:w="445" w:type="pct"/>
                  <w:tcBorders>
                    <w:tl2br w:val="nil"/>
                    <w:tr2bl w:val="nil"/>
                  </w:tcBorders>
                  <w:vAlign w:val="center"/>
                </w:tcPr>
                <w:p>
                  <w:pPr>
                    <w:jc w:val="center"/>
                    <w:rPr>
                      <w:rFonts w:hint="eastAsia"/>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新建</w:t>
                  </w:r>
                </w:p>
              </w:tc>
            </w:tr>
            <w:tr>
              <w:tblPrEx>
                <w:tblW w:w="5000" w:type="pct"/>
                <w:tblInd w:w="5" w:type="dxa"/>
                <w:tblLayout w:type="fixed"/>
                <w:tblCellMar>
                  <w:top w:w="0" w:type="dxa"/>
                  <w:left w:w="108" w:type="dxa"/>
                  <w:bottom w:w="0" w:type="dxa"/>
                  <w:right w:w="108" w:type="dxa"/>
                </w:tblCellMar>
              </w:tblPrEx>
              <w:trPr>
                <w:trHeight w:val="246"/>
              </w:trPr>
              <w:tc>
                <w:tcPr>
                  <w:tcW w:w="632" w:type="pct"/>
                  <w:vMerge/>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p>
              </w:tc>
              <w:tc>
                <w:tcPr>
                  <w:tcW w:w="962" w:type="pct"/>
                  <w:vMerge w:val="restar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固废</w:t>
                  </w:r>
                </w:p>
              </w:tc>
              <w:tc>
                <w:tcPr>
                  <w:tcW w:w="2959"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default"/>
                      <w:color w:val="000000" w:themeColor="text1"/>
                      <w:highlight w:val="none"/>
                      <w:vertAlign w:val="baseline"/>
                      <w:lang w:val="en-US"/>
                      <w14:textFill>
                        <w14:solidFill>
                          <w14:schemeClr w14:val="tx1"/>
                        </w14:solidFill>
                      </w14:textFill>
                    </w:rPr>
                    <w:t>危险废物暂存间</w:t>
                  </w:r>
                  <w:r>
                    <w:rPr>
                      <w:rFonts w:hint="eastAsia"/>
                      <w:color w:val="000000" w:themeColor="text1"/>
                      <w:highlight w:val="none"/>
                      <w:vertAlign w:val="baseline"/>
                      <w:lang w:val="en-US" w:eastAsia="zh-CN"/>
                      <w14:textFill>
                        <w14:solidFill>
                          <w14:schemeClr w14:val="tx1"/>
                        </w14:solidFill>
                      </w14:textFill>
                    </w:rPr>
                    <w:t>1</w:t>
                  </w:r>
                  <w:r>
                    <w:rPr>
                      <w:rFonts w:hint="default"/>
                      <w:color w:val="000000" w:themeColor="text1"/>
                      <w:highlight w:val="none"/>
                      <w:vertAlign w:val="baseline"/>
                      <w:lang w:val="en-US"/>
                      <w14:textFill>
                        <w14:solidFill>
                          <w14:schemeClr w14:val="tx1"/>
                        </w14:solidFill>
                      </w14:textFill>
                    </w:rPr>
                    <w:t>0m</w:t>
                  </w:r>
                  <w:r>
                    <w:rPr>
                      <w:rFonts w:hint="default"/>
                      <w:color w:val="000000" w:themeColor="text1"/>
                      <w:highlight w:val="none"/>
                      <w:vertAlign w:val="superscript"/>
                      <w:lang w:val="en-US"/>
                      <w14:textFill>
                        <w14:solidFill>
                          <w14:schemeClr w14:val="tx1"/>
                        </w14:solidFill>
                      </w14:textFill>
                    </w:rPr>
                    <w:t>2</w:t>
                  </w:r>
                  <w:r>
                    <w:rPr>
                      <w:rFonts w:hint="eastAsia"/>
                      <w:color w:val="000000" w:themeColor="text1"/>
                      <w:highlight w:val="none"/>
                      <w:vertAlign w:val="baseline"/>
                      <w:lang w:val="en-US" w:eastAsia="zh-CN"/>
                      <w14:textFill>
                        <w14:solidFill>
                          <w14:schemeClr w14:val="tx1"/>
                        </w14:solidFill>
                      </w14:textFill>
                    </w:rPr>
                    <w:t>，</w:t>
                  </w:r>
                  <w:r>
                    <w:rPr>
                      <w:rFonts w:hint="default"/>
                      <w:color w:val="000000" w:themeColor="text1"/>
                      <w:highlight w:val="none"/>
                      <w:vertAlign w:val="baseline"/>
                      <w:lang w:val="en-US"/>
                      <w14:textFill>
                        <w14:solidFill>
                          <w14:schemeClr w14:val="tx1"/>
                        </w14:solidFill>
                      </w14:textFill>
                    </w:rPr>
                    <w:t>设置在厂房西北侧</w:t>
                  </w:r>
                </w:p>
              </w:tc>
              <w:tc>
                <w:tcPr>
                  <w:tcW w:w="445" w:type="pct"/>
                  <w:vMerge w:val="restart"/>
                  <w:tcBorders>
                    <w:tl2br w:val="nil"/>
                    <w:tr2bl w:val="nil"/>
                  </w:tcBorders>
                  <w:vAlign w:val="center"/>
                </w:tcPr>
                <w:p>
                  <w:pPr>
                    <w:jc w:val="center"/>
                    <w:rPr>
                      <w:rFonts w:hint="eastAsia"/>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新建</w:t>
                  </w:r>
                </w:p>
              </w:tc>
            </w:tr>
            <w:tr>
              <w:tblPrEx>
                <w:tblW w:w="5000" w:type="pct"/>
                <w:tblInd w:w="5" w:type="dxa"/>
                <w:tblLayout w:type="fixed"/>
                <w:tblCellMar>
                  <w:top w:w="0" w:type="dxa"/>
                  <w:left w:w="108" w:type="dxa"/>
                  <w:bottom w:w="0" w:type="dxa"/>
                  <w:right w:w="108" w:type="dxa"/>
                </w:tblCellMar>
              </w:tblPrEx>
              <w:tc>
                <w:tcPr>
                  <w:tcW w:w="632" w:type="pct"/>
                  <w:vMerge/>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p>
              </w:tc>
              <w:tc>
                <w:tcPr>
                  <w:tcW w:w="962" w:type="pct"/>
                  <w:vMerge/>
                  <w:tcBorders>
                    <w:tl2br w:val="nil"/>
                    <w:tr2bl w:val="nil"/>
                  </w:tcBorders>
                  <w:vAlign w:val="center"/>
                </w:tcPr>
                <w:p>
                  <w:pPr>
                    <w:jc w:val="center"/>
                    <w:rPr>
                      <w:rFonts w:hint="eastAsia"/>
                      <w:color w:val="000000" w:themeColor="text1"/>
                      <w:highlight w:val="none"/>
                      <w:vertAlign w:val="baseline"/>
                      <w14:textFill>
                        <w14:solidFill>
                          <w14:schemeClr w14:val="tx1"/>
                        </w14:solidFill>
                      </w14:textFill>
                    </w:rPr>
                  </w:pPr>
                </w:p>
              </w:tc>
              <w:tc>
                <w:tcPr>
                  <w:tcW w:w="2959"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一般废物暂存间20m</w:t>
                  </w:r>
                  <w:r>
                    <w:rPr>
                      <w:rFonts w:hint="eastAsia"/>
                      <w:color w:val="000000" w:themeColor="text1"/>
                      <w:highlight w:val="none"/>
                      <w:vertAlign w:val="superscript"/>
                      <w:lang w:val="en-US" w:eastAsia="zh-CN"/>
                      <w14:textFill>
                        <w14:solidFill>
                          <w14:schemeClr w14:val="tx1"/>
                        </w14:solidFill>
                      </w14:textFill>
                    </w:rPr>
                    <w:t>2</w:t>
                  </w:r>
                  <w:r>
                    <w:rPr>
                      <w:rFonts w:hint="eastAsia"/>
                      <w:color w:val="000000" w:themeColor="text1"/>
                      <w:highlight w:val="none"/>
                      <w:vertAlign w:val="baseline"/>
                      <w:lang w:val="en-US" w:eastAsia="zh-CN"/>
                      <w14:textFill>
                        <w14:solidFill>
                          <w14:schemeClr w14:val="tx1"/>
                        </w14:solidFill>
                      </w14:textFill>
                    </w:rPr>
                    <w:t>，设置在厂房西北侧</w:t>
                  </w:r>
                </w:p>
              </w:tc>
              <w:tc>
                <w:tcPr>
                  <w:tcW w:w="445" w:type="pct"/>
                  <w:vMerge/>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p>
              </w:tc>
            </w:tr>
            <w:tr>
              <w:tblPrEx>
                <w:tblW w:w="5000" w:type="pct"/>
                <w:tblInd w:w="5" w:type="dxa"/>
                <w:tblLayout w:type="fixed"/>
                <w:tblCellMar>
                  <w:top w:w="0" w:type="dxa"/>
                  <w:left w:w="108" w:type="dxa"/>
                  <w:bottom w:w="0" w:type="dxa"/>
                  <w:right w:w="108" w:type="dxa"/>
                </w:tblCellMar>
              </w:tblPrEx>
              <w:tc>
                <w:tcPr>
                  <w:tcW w:w="632" w:type="pct"/>
                  <w:vMerge/>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p>
              </w:tc>
              <w:tc>
                <w:tcPr>
                  <w:tcW w:w="962"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噪声</w:t>
                  </w:r>
                </w:p>
              </w:tc>
              <w:tc>
                <w:tcPr>
                  <w:tcW w:w="2959" w:type="pct"/>
                  <w:tcBorders>
                    <w:tl2br w:val="nil"/>
                    <w:tr2bl w:val="nil"/>
                  </w:tcBorders>
                  <w:vAlign w:val="center"/>
                </w:tcPr>
                <w:p>
                  <w:pPr>
                    <w:jc w:val="center"/>
                    <w:rPr>
                      <w:rFonts w:hint="default"/>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厂房隔声、生产设备基础减震、定期维护保养</w:t>
                  </w:r>
                </w:p>
              </w:tc>
              <w:tc>
                <w:tcPr>
                  <w:tcW w:w="445" w:type="pct"/>
                  <w:tcBorders>
                    <w:tl2br w:val="nil"/>
                    <w:tr2bl w:val="nil"/>
                  </w:tcBorders>
                  <w:vAlign w:val="center"/>
                </w:tcPr>
                <w:p>
                  <w:pPr>
                    <w:jc w:val="center"/>
                    <w:rPr>
                      <w:rFonts w:hint="eastAsia"/>
                      <w:color w:val="000000" w:themeColor="text1"/>
                      <w:highlight w:val="none"/>
                      <w:vertAlign w:val="baseline"/>
                      <w14:textFill>
                        <w14:solidFill>
                          <w14:schemeClr w14:val="tx1"/>
                        </w14:solidFill>
                      </w14:textFill>
                    </w:rPr>
                  </w:pPr>
                  <w:r>
                    <w:rPr>
                      <w:rFonts w:hint="eastAsia"/>
                      <w:color w:val="000000" w:themeColor="text1"/>
                      <w:highlight w:val="none"/>
                      <w:vertAlign w:val="baseline"/>
                      <w:lang w:val="en-US" w:eastAsia="zh-CN"/>
                      <w14:textFill>
                        <w14:solidFill>
                          <w14:schemeClr w14:val="tx1"/>
                        </w14:solidFill>
                      </w14:textFill>
                    </w:rPr>
                    <w:t>新建</w:t>
                  </w:r>
                </w:p>
              </w:tc>
            </w:tr>
          </w:tbl>
          <w:p>
            <w:pPr>
              <w:pStyle w:val="a16"/>
              <w:keepNext w:val="0"/>
              <w:keepLines w:val="0"/>
              <w:pageBreakBefore w:val="0"/>
              <w:widowControl w:val="0"/>
              <w:kinsoku/>
              <w:wordWrap/>
              <w:overflowPunct/>
              <w:topLinePunct w:val="0"/>
              <w:autoSpaceDE/>
              <w:autoSpaceDN/>
              <w:bidi w:val="0"/>
              <w:adjustRightInd w:val="0"/>
              <w:snapToGrid/>
              <w:spacing w:line="240" w:lineRule="auto"/>
              <w:ind w:firstLine="0" w:firstLineChars="0"/>
              <w:textAlignment w:val="auto"/>
              <w:rPr>
                <w:rFonts w:cs="Times New Roman" w:hint="default"/>
                <w:b/>
                <w:bCs/>
                <w:color w:val="000000" w:themeColor="text1"/>
                <w:sz w:val="21"/>
                <w:szCs w:val="21"/>
                <w:highlight w:val="none"/>
                <w:lang w:val="en-US" w:eastAsia="zh-CN"/>
                <w14:textFill>
                  <w14:solidFill>
                    <w14:schemeClr w14:val="tx1"/>
                  </w14:solidFill>
                </w14:textFill>
              </w:rPr>
            </w:pP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注：本项目水稳</w:t>
            </w:r>
            <w:r>
              <w:rPr>
                <w:rFonts w:ascii="Times New Roman" w:hAnsi="Times New Roman" w:cs="Times New Roman" w:hint="eastAsia"/>
                <w:b/>
                <w:bCs/>
                <w:color w:val="000000" w:themeColor="text1"/>
                <w:sz w:val="21"/>
                <w:szCs w:val="21"/>
                <w:highlight w:val="none"/>
                <w:lang w:val="en-US" w:eastAsia="zh-CN"/>
                <w14:textFill>
                  <w14:solidFill>
                    <w14:schemeClr w14:val="tx1"/>
                  </w14:solidFill>
                </w14:textFill>
              </w:rPr>
              <w:t>碎石</w:t>
            </w: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生产线</w:t>
            </w:r>
            <w:r>
              <w:rPr>
                <w:rFonts w:cs="Times New Roman" w:hint="eastAsia"/>
                <w:b/>
                <w:bCs/>
                <w:color w:val="000000" w:themeColor="text1"/>
                <w:sz w:val="21"/>
                <w:szCs w:val="21"/>
                <w:highlight w:val="none"/>
                <w:lang w:val="en-US" w:eastAsia="zh-CN"/>
                <w14:textFill>
                  <w14:solidFill>
                    <w14:schemeClr w14:val="tx1"/>
                  </w14:solidFill>
                </w14:textFill>
              </w:rPr>
              <w:t>无须设置</w:t>
            </w:r>
            <w:r>
              <w:rPr>
                <w:rFonts w:ascii="Times New Roman" w:hAnsi="Times New Roman" w:cs="Times New Roman" w:hint="default"/>
                <w:b/>
                <w:bCs/>
                <w:color w:val="000000" w:themeColor="text1"/>
                <w:sz w:val="21"/>
                <w:szCs w:val="21"/>
                <w:highlight w:val="none"/>
                <w:lang w:val="en-US" w:eastAsia="zh-CN"/>
                <w14:textFill>
                  <w14:solidFill>
                    <w14:schemeClr w14:val="tx1"/>
                  </w14:solidFill>
                </w14:textFill>
              </w:rPr>
              <w:t>成品仓，成品直接由运输车及时拉走，不在厂区暂存</w:t>
            </w:r>
          </w:p>
          <w:p>
            <w:pPr>
              <w:pStyle w:val="a16"/>
              <w:bidi w:val="0"/>
              <w:rPr>
                <w:rFonts w:hint="default"/>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4、产品方案</w:t>
            </w:r>
          </w:p>
          <w:p>
            <w:pPr>
              <w:pStyle w:val="a16"/>
              <w:bidi w:val="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本项目建成后年产水泥稳定碎石20万吨，具体见表2-2。</w:t>
            </w:r>
          </w:p>
          <w:p>
            <w:pPr>
              <w:pStyle w:val="a0"/>
              <w:bidi w:val="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表2-2  项目产品方案一览表</w:t>
            </w:r>
          </w:p>
          <w:tbl>
            <w:tblPr>
              <w:tblStyle w:val="TableGrid1"/>
              <w:tblW w:w="4998"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790"/>
              <w:gridCol w:w="1485"/>
              <w:gridCol w:w="944"/>
              <w:gridCol w:w="2401"/>
              <w:gridCol w:w="2768"/>
            </w:tblGrid>
            <w:tr>
              <w:tblPrEx>
                <w:tblW w:w="4998" w:type="pct"/>
                <w:tblInd w:w="0"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c>
                <w:tcPr>
                  <w:tcW w:w="471" w:type="pct"/>
                  <w:tcBorders>
                    <w:tl2br w:val="nil"/>
                    <w:tr2bl w:val="nil"/>
                  </w:tcBorders>
                  <w:vAlign w:val="center"/>
                </w:tcPr>
                <w:p>
                  <w:pPr>
                    <w:pStyle w:val="a0"/>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序号</w:t>
                  </w:r>
                </w:p>
              </w:tc>
              <w:tc>
                <w:tcPr>
                  <w:tcW w:w="885" w:type="pct"/>
                  <w:tcBorders>
                    <w:tl2br w:val="nil"/>
                    <w:tr2bl w:val="nil"/>
                  </w:tcBorders>
                  <w:vAlign w:val="center"/>
                </w:tcPr>
                <w:p>
                  <w:pPr>
                    <w:pStyle w:val="a0"/>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产品名称</w:t>
                  </w:r>
                </w:p>
              </w:tc>
              <w:tc>
                <w:tcPr>
                  <w:tcW w:w="563" w:type="pct"/>
                  <w:tcBorders>
                    <w:tl2br w:val="nil"/>
                    <w:tr2bl w:val="nil"/>
                  </w:tcBorders>
                  <w:vAlign w:val="center"/>
                </w:tcPr>
                <w:p>
                  <w:pPr>
                    <w:pStyle w:val="a0"/>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年产量</w:t>
                  </w:r>
                </w:p>
              </w:tc>
              <w:tc>
                <w:tcPr>
                  <w:tcW w:w="1430" w:type="pct"/>
                  <w:tcBorders>
                    <w:tl2br w:val="nil"/>
                    <w:tr2bl w:val="nil"/>
                  </w:tcBorders>
                  <w:vAlign w:val="center"/>
                </w:tcPr>
                <w:p>
                  <w:pPr>
                    <w:pStyle w:val="a0"/>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产品规格</w:t>
                  </w:r>
                </w:p>
              </w:tc>
              <w:tc>
                <w:tcPr>
                  <w:tcW w:w="1649" w:type="pct"/>
                  <w:tcBorders>
                    <w:tl2br w:val="nil"/>
                    <w:tr2bl w:val="nil"/>
                  </w:tcBorders>
                  <w:vAlign w:val="center"/>
                </w:tcPr>
                <w:p>
                  <w:pPr>
                    <w:pStyle w:val="a0"/>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产品质量</w:t>
                  </w:r>
                </w:p>
              </w:tc>
            </w:tr>
            <w:tr>
              <w:tblPrEx>
                <w:tblW w:w="4998" w:type="pct"/>
                <w:tblInd w:w="0" w:type="dxa"/>
                <w:tblLayout w:type="fixed"/>
                <w:tblCellMar>
                  <w:top w:w="0" w:type="dxa"/>
                  <w:left w:w="108" w:type="dxa"/>
                  <w:bottom w:w="0" w:type="dxa"/>
                  <w:right w:w="108" w:type="dxa"/>
                </w:tblCellMar>
              </w:tblPrEx>
              <w:tc>
                <w:tcPr>
                  <w:tcW w:w="471"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885"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水泥稳定碎石</w:t>
                  </w:r>
                </w:p>
              </w:tc>
              <w:tc>
                <w:tcPr>
                  <w:tcW w:w="563"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20万t/a</w:t>
                  </w:r>
                </w:p>
              </w:tc>
              <w:tc>
                <w:tcPr>
                  <w:tcW w:w="1430"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水泥含量</w:t>
                  </w:r>
                  <w:r>
                    <w:rPr>
                      <w:rFonts w:ascii="Arial" w:hAnsi="Arial" w:cs="Arial" w:hint="default"/>
                      <w:color w:val="000000" w:themeColor="text1"/>
                      <w:highlight w:val="none"/>
                      <w:lang w:val="en-US"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5%，压实度</w:t>
                  </w:r>
                  <w:r>
                    <w:rPr>
                      <w:rFonts w:ascii="Arial" w:hAnsi="Arial" w:cs="Arial" w:hint="default"/>
                      <w:color w:val="000000" w:themeColor="text1"/>
                      <w:highlight w:val="none"/>
                      <w:lang w:val="en-US"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98%</w:t>
                  </w:r>
                </w:p>
              </w:tc>
              <w:tc>
                <w:tcPr>
                  <w:tcW w:w="1649" w:type="pct"/>
                  <w:tcBorders>
                    <w:tl2br w:val="nil"/>
                    <w:tr2bl w:val="nil"/>
                  </w:tcBorders>
                  <w:vAlign w:val="center"/>
                </w:tcPr>
                <w:p>
                  <w:pPr>
                    <w:pStyle w:val="a"/>
                    <w:bidi w:val="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t>《公路路面基层施工技术规范》（JTJ034-2000）</w:t>
                  </w:r>
                </w:p>
              </w:tc>
            </w:tr>
          </w:tbl>
          <w:p>
            <w:pPr>
              <w:pStyle w:val="a16"/>
              <w:bidi w:val="0"/>
              <w:rPr>
                <w:rFonts w:hint="eastAsia"/>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5、主要设备清单</w:t>
            </w:r>
          </w:p>
          <w:p>
            <w:pPr>
              <w:pStyle w:val="a16"/>
              <w:bidi w:val="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本项目主要设备见下表。</w:t>
            </w:r>
          </w:p>
          <w:p>
            <w:pPr>
              <w:pStyle w:val="a0"/>
              <w:bidi w:val="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表2-3  主要生产设备一览表</w:t>
            </w:r>
          </w:p>
          <w:tbl>
            <w:tblPr>
              <w:tblStyle w:val="TableGrid1"/>
              <w:tblW w:w="5000" w:type="pct"/>
              <w:tblInd w:w="5"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826"/>
              <w:gridCol w:w="888"/>
              <w:gridCol w:w="1066"/>
              <w:gridCol w:w="2323"/>
              <w:gridCol w:w="670"/>
              <w:gridCol w:w="681"/>
              <w:gridCol w:w="1937"/>
            </w:tblGrid>
            <w:tr>
              <w:tblPrEx>
                <w:tblW w:w="5000" w:type="pct"/>
                <w:tblInd w:w="5"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c>
                <w:tcPr>
                  <w:tcW w:w="492" w:type="pct"/>
                  <w:tcBorders>
                    <w:tl2br w:val="nil"/>
                    <w:tr2bl w:val="nil"/>
                  </w:tcBorders>
                  <w:vAlign w:val="center"/>
                </w:tcPr>
                <w:p>
                  <w:pPr>
                    <w:pStyle w:val="a0"/>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序号</w:t>
                  </w:r>
                </w:p>
              </w:tc>
              <w:tc>
                <w:tcPr>
                  <w:tcW w:w="529" w:type="pct"/>
                  <w:tcBorders>
                    <w:tl2br w:val="nil"/>
                    <w:tr2bl w:val="nil"/>
                  </w:tcBorders>
                  <w:vAlign w:val="center"/>
                </w:tcPr>
                <w:p>
                  <w:pPr>
                    <w:pStyle w:val="a0"/>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生产线</w:t>
                  </w:r>
                </w:p>
              </w:tc>
              <w:tc>
                <w:tcPr>
                  <w:tcW w:w="635" w:type="pct"/>
                  <w:tcBorders>
                    <w:tl2br w:val="nil"/>
                    <w:tr2bl w:val="nil"/>
                  </w:tcBorders>
                  <w:vAlign w:val="center"/>
                </w:tcPr>
                <w:p>
                  <w:pPr>
                    <w:pStyle w:val="a0"/>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名称</w:t>
                  </w:r>
                </w:p>
              </w:tc>
              <w:tc>
                <w:tcPr>
                  <w:tcW w:w="1383" w:type="pct"/>
                  <w:tcBorders>
                    <w:tl2br w:val="nil"/>
                    <w:tr2bl w:val="nil"/>
                  </w:tcBorders>
                  <w:vAlign w:val="center"/>
                </w:tcPr>
                <w:p>
                  <w:pPr>
                    <w:pStyle w:val="a0"/>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型号</w:t>
                  </w:r>
                </w:p>
              </w:tc>
              <w:tc>
                <w:tcPr>
                  <w:tcW w:w="399" w:type="pct"/>
                  <w:tcBorders>
                    <w:tl2br w:val="nil"/>
                    <w:tr2bl w:val="nil"/>
                  </w:tcBorders>
                  <w:vAlign w:val="center"/>
                </w:tcPr>
                <w:p>
                  <w:pPr>
                    <w:pStyle w:val="a0"/>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单位</w:t>
                  </w:r>
                </w:p>
              </w:tc>
              <w:tc>
                <w:tcPr>
                  <w:tcW w:w="406" w:type="pct"/>
                  <w:tcBorders>
                    <w:tl2br w:val="nil"/>
                    <w:tr2bl w:val="nil"/>
                  </w:tcBorders>
                  <w:vAlign w:val="center"/>
                </w:tcPr>
                <w:p>
                  <w:pPr>
                    <w:pStyle w:val="a0"/>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数量</w:t>
                  </w:r>
                </w:p>
              </w:tc>
              <w:tc>
                <w:tcPr>
                  <w:tcW w:w="1154" w:type="pct"/>
                  <w:tcBorders>
                    <w:tl2br w:val="nil"/>
                    <w:tr2bl w:val="nil"/>
                  </w:tcBorders>
                  <w:vAlign w:val="center"/>
                </w:tcPr>
                <w:p>
                  <w:pPr>
                    <w:pStyle w:val="a0"/>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备注</w:t>
                  </w:r>
                </w:p>
              </w:tc>
            </w:tr>
            <w:tr>
              <w:tblPrEx>
                <w:tblW w:w="5000" w:type="pct"/>
                <w:tblInd w:w="5" w:type="dxa"/>
                <w:tblLayout w:type="fixed"/>
                <w:tblCellMar>
                  <w:top w:w="0" w:type="dxa"/>
                  <w:left w:w="108" w:type="dxa"/>
                  <w:bottom w:w="0" w:type="dxa"/>
                  <w:right w:w="108" w:type="dxa"/>
                </w:tblCellMar>
              </w:tblPrEx>
              <w:tc>
                <w:tcPr>
                  <w:tcW w:w="492" w:type="pct"/>
                  <w:tcBorders>
                    <w:tl2br w:val="nil"/>
                    <w:tr2bl w:val="nil"/>
                  </w:tcBorders>
                  <w:vAlign w:val="center"/>
                </w:tcPr>
                <w:p>
                  <w:pPr>
                    <w:pStyle w:val="a"/>
                    <w:bidi w:val="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529" w:type="pct"/>
                  <w:vMerge w:val="restart"/>
                  <w:tcBorders>
                    <w:tl2br w:val="nil"/>
                    <w:tr2bl w:val="nil"/>
                  </w:tcBorders>
                  <w:vAlign w:val="center"/>
                </w:tcPr>
                <w:p>
                  <w:pPr>
                    <w:pStyle w:val="a"/>
                    <w:bidi w:val="0"/>
                    <w:jc w:val="center"/>
                    <w:rPr>
                      <w:rFonts w:ascii="Times New Roman" w:eastAsia="宋体" w:hAnsi="Times New Roman" w:cs="Times New Roman" w:hint="default"/>
                      <w:color w:val="000000" w:themeColor="text1"/>
                      <w:kern w:val="2"/>
                      <w:sz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水泥稳定碎石生产线</w:t>
                  </w:r>
                </w:p>
              </w:tc>
              <w:tc>
                <w:tcPr>
                  <w:tcW w:w="635"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cs="Times New Roman" w:hint="eastAsia"/>
                      <w:color w:val="000000" w:themeColor="text1"/>
                      <w:kern w:val="2"/>
                      <w:sz w:val="21"/>
                      <w:szCs w:val="21"/>
                      <w:highlight w:val="none"/>
                      <w:lang w:val="en-US" w:eastAsia="zh-CN" w:bidi="ar-SA"/>
                      <w14:textFill>
                        <w14:solidFill>
                          <w14:schemeClr w14:val="tx1"/>
                        </w14:solidFill>
                      </w14:textFill>
                    </w:rPr>
                    <w:t>破碎机</w:t>
                  </w:r>
                </w:p>
              </w:tc>
              <w:tc>
                <w:tcPr>
                  <w:tcW w:w="1383" w:type="pct"/>
                  <w:tcBorders>
                    <w:tl2br w:val="nil"/>
                    <w:tr2bl w:val="nil"/>
                  </w:tcBorders>
                  <w:vAlign w:val="center"/>
                </w:tcPr>
                <w:p>
                  <w:pPr>
                    <w:pStyle w:val="a"/>
                    <w:bidi w:val="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PE870*1060</w:t>
                  </w:r>
                </w:p>
              </w:tc>
              <w:tc>
                <w:tcPr>
                  <w:tcW w:w="399" w:type="pct"/>
                  <w:tcBorders>
                    <w:tl2br w:val="nil"/>
                    <w:tr2bl w:val="nil"/>
                  </w:tcBorders>
                  <w:vAlign w:val="center"/>
                </w:tcPr>
                <w:p>
                  <w:pPr>
                    <w:bidi w:val="0"/>
                    <w:jc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台</w:t>
                  </w:r>
                </w:p>
              </w:tc>
              <w:tc>
                <w:tcPr>
                  <w:tcW w:w="406" w:type="pct"/>
                  <w:tcBorders>
                    <w:tl2br w:val="nil"/>
                    <w:tr2bl w:val="nil"/>
                  </w:tcBorders>
                  <w:vAlign w:val="center"/>
                </w:tcPr>
                <w:p>
                  <w:pPr>
                    <w:pStyle w:val="a"/>
                    <w:bidi w:val="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1154"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破碎建筑垃圾</w:t>
                  </w:r>
                </w:p>
              </w:tc>
            </w:tr>
            <w:tr>
              <w:tblPrEx>
                <w:tblW w:w="5000" w:type="pct"/>
                <w:tblInd w:w="5" w:type="dxa"/>
                <w:tblLayout w:type="fixed"/>
                <w:tblCellMar>
                  <w:top w:w="0" w:type="dxa"/>
                  <w:left w:w="108" w:type="dxa"/>
                  <w:bottom w:w="0" w:type="dxa"/>
                  <w:right w:w="108" w:type="dxa"/>
                </w:tblCellMar>
              </w:tblPrEx>
              <w:tc>
                <w:tcPr>
                  <w:tcW w:w="492"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529" w:type="pct"/>
                  <w:vMerge/>
                  <w:tcBorders>
                    <w:tl2br w:val="nil"/>
                    <w:tr2bl w:val="nil"/>
                  </w:tcBorders>
                  <w:vAlign w:val="center"/>
                </w:tcPr>
                <w:p>
                  <w:pPr>
                    <w:pStyle w:val="a"/>
                    <w:bidi w:val="0"/>
                    <w:jc w:val="center"/>
                    <w:rPr>
                      <w:rFonts w:ascii="Times New Roman" w:eastAsia="宋体" w:hAnsi="Times New Roman" w:cs="Times New Roman" w:hint="default"/>
                      <w:color w:val="000000" w:themeColor="text1"/>
                      <w:kern w:val="2"/>
                      <w:sz w:val="21"/>
                      <w:highlight w:val="none"/>
                      <w:lang w:val="en-US" w:eastAsia="zh-CN" w:bidi="ar-SA"/>
                      <w14:textFill>
                        <w14:solidFill>
                          <w14:schemeClr w14:val="tx1"/>
                        </w14:solidFill>
                      </w14:textFill>
                    </w:rPr>
                  </w:pPr>
                </w:p>
              </w:tc>
              <w:tc>
                <w:tcPr>
                  <w:tcW w:w="635"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骨料斗</w:t>
                  </w:r>
                </w:p>
              </w:tc>
              <w:tc>
                <w:tcPr>
                  <w:tcW w:w="1383"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15t</w:t>
                  </w:r>
                </w:p>
              </w:tc>
              <w:tc>
                <w:tcPr>
                  <w:tcW w:w="399" w:type="pct"/>
                  <w:tcBorders>
                    <w:tl2br w:val="nil"/>
                    <w:tr2bl w:val="nil"/>
                  </w:tcBorders>
                  <w:vAlign w:val="center"/>
                </w:tcPr>
                <w:p>
                  <w:pPr>
                    <w:bidi w:val="0"/>
                    <w:jc w:val="center"/>
                    <w:rPr>
                      <w:rFonts w:hint="default"/>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台</w:t>
                  </w:r>
                </w:p>
              </w:tc>
              <w:tc>
                <w:tcPr>
                  <w:tcW w:w="406"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1154"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W w:w="5000" w:type="pct"/>
                <w:tblInd w:w="5" w:type="dxa"/>
                <w:tblLayout w:type="fixed"/>
                <w:tblCellMar>
                  <w:top w:w="0" w:type="dxa"/>
                  <w:left w:w="108" w:type="dxa"/>
                  <w:bottom w:w="0" w:type="dxa"/>
                  <w:right w:w="108" w:type="dxa"/>
                </w:tblCellMar>
              </w:tblPrEx>
              <w:tc>
                <w:tcPr>
                  <w:tcW w:w="492"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w:t>
                  </w:r>
                </w:p>
              </w:tc>
              <w:tc>
                <w:tcPr>
                  <w:tcW w:w="529" w:type="pct"/>
                  <w:vMerge/>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p>
              </w:tc>
              <w:tc>
                <w:tcPr>
                  <w:tcW w:w="635"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皮带机</w:t>
                  </w:r>
                </w:p>
              </w:tc>
              <w:tc>
                <w:tcPr>
                  <w:tcW w:w="1383"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B1200*4</w:t>
                  </w:r>
                </w:p>
              </w:tc>
              <w:tc>
                <w:tcPr>
                  <w:tcW w:w="399" w:type="pct"/>
                  <w:tcBorders>
                    <w:tl2br w:val="nil"/>
                    <w:tr2bl w:val="nil"/>
                  </w:tcBorders>
                  <w:vAlign w:val="center"/>
                </w:tcPr>
                <w:p>
                  <w:pPr>
                    <w:bidi w:val="0"/>
                    <w:jc w:val="center"/>
                    <w:rPr>
                      <w:rFonts w:hint="default"/>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台</w:t>
                  </w:r>
                </w:p>
              </w:tc>
              <w:tc>
                <w:tcPr>
                  <w:tcW w:w="406"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1154"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W w:w="5000" w:type="pct"/>
                <w:tblInd w:w="5" w:type="dxa"/>
                <w:tblLayout w:type="fixed"/>
                <w:tblCellMar>
                  <w:top w:w="0" w:type="dxa"/>
                  <w:left w:w="108" w:type="dxa"/>
                  <w:bottom w:w="0" w:type="dxa"/>
                  <w:right w:w="108" w:type="dxa"/>
                </w:tblCellMar>
              </w:tblPrEx>
              <w:trPr>
                <w:trHeight w:val="275"/>
              </w:trPr>
              <w:tc>
                <w:tcPr>
                  <w:tcW w:w="492"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4</w:t>
                  </w:r>
                </w:p>
              </w:tc>
              <w:tc>
                <w:tcPr>
                  <w:tcW w:w="529" w:type="pct"/>
                  <w:vMerge/>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p>
              </w:tc>
              <w:tc>
                <w:tcPr>
                  <w:tcW w:w="635"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搅拌主机</w:t>
                  </w:r>
                </w:p>
              </w:tc>
              <w:tc>
                <w:tcPr>
                  <w:tcW w:w="1383"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WCB600</w:t>
                  </w:r>
                </w:p>
              </w:tc>
              <w:tc>
                <w:tcPr>
                  <w:tcW w:w="399" w:type="pct"/>
                  <w:tcBorders>
                    <w:tl2br w:val="nil"/>
                    <w:tr2bl w:val="nil"/>
                  </w:tcBorders>
                  <w:vAlign w:val="center"/>
                </w:tcPr>
                <w:p>
                  <w:pPr>
                    <w:bidi w:val="0"/>
                    <w:jc w:val="center"/>
                    <w:rPr>
                      <w:rFonts w:hint="default"/>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台</w:t>
                  </w:r>
                </w:p>
              </w:tc>
              <w:tc>
                <w:tcPr>
                  <w:tcW w:w="406"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1154" w:type="pct"/>
                  <w:tcBorders>
                    <w:tl2br w:val="nil"/>
                    <w:tr2bl w:val="nil"/>
                  </w:tcBorders>
                  <w:vAlign w:val="center"/>
                </w:tcPr>
                <w:p>
                  <w:pPr>
                    <w:pStyle w:val="a"/>
                    <w:bidi w:val="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W w:w="5000" w:type="pct"/>
                <w:tblInd w:w="5" w:type="dxa"/>
                <w:tblLayout w:type="fixed"/>
                <w:tblCellMar>
                  <w:top w:w="0" w:type="dxa"/>
                  <w:left w:w="108" w:type="dxa"/>
                  <w:bottom w:w="0" w:type="dxa"/>
                  <w:right w:w="108" w:type="dxa"/>
                </w:tblCellMar>
              </w:tblPrEx>
              <w:tc>
                <w:tcPr>
                  <w:tcW w:w="492"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5</w:t>
                  </w:r>
                </w:p>
              </w:tc>
              <w:tc>
                <w:tcPr>
                  <w:tcW w:w="529" w:type="pct"/>
                  <w:vMerge/>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p>
              </w:tc>
              <w:tc>
                <w:tcPr>
                  <w:tcW w:w="635"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出料仓</w:t>
                  </w:r>
                </w:p>
              </w:tc>
              <w:tc>
                <w:tcPr>
                  <w:tcW w:w="1383"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WCB600</w:t>
                  </w:r>
                </w:p>
              </w:tc>
              <w:tc>
                <w:tcPr>
                  <w:tcW w:w="399" w:type="pct"/>
                  <w:tcBorders>
                    <w:tl2br w:val="nil"/>
                    <w:tr2bl w:val="nil"/>
                  </w:tcBorders>
                  <w:vAlign w:val="center"/>
                </w:tcPr>
                <w:p>
                  <w:pPr>
                    <w:bidi w:val="0"/>
                    <w:jc w:val="center"/>
                    <w:rPr>
                      <w:rFonts w:hint="default"/>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台</w:t>
                  </w:r>
                </w:p>
              </w:tc>
              <w:tc>
                <w:tcPr>
                  <w:tcW w:w="406"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1154" w:type="pct"/>
                  <w:tcBorders>
                    <w:tl2br w:val="nil"/>
                    <w:tr2bl w:val="nil"/>
                  </w:tcBorders>
                  <w:vAlign w:val="center"/>
                </w:tcPr>
                <w:p>
                  <w:pPr>
                    <w:pStyle w:val="a"/>
                    <w:bidi w:val="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W w:w="5000" w:type="pct"/>
                <w:tblInd w:w="5" w:type="dxa"/>
                <w:tblLayout w:type="fixed"/>
                <w:tblCellMar>
                  <w:top w:w="0" w:type="dxa"/>
                  <w:left w:w="108" w:type="dxa"/>
                  <w:bottom w:w="0" w:type="dxa"/>
                  <w:right w:w="108" w:type="dxa"/>
                </w:tblCellMar>
              </w:tblPrEx>
              <w:tc>
                <w:tcPr>
                  <w:tcW w:w="492"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6</w:t>
                  </w:r>
                </w:p>
              </w:tc>
              <w:tc>
                <w:tcPr>
                  <w:tcW w:w="529" w:type="pct"/>
                  <w:vMerge/>
                  <w:tcBorders>
                    <w:tl2br w:val="nil"/>
                    <w:tr2bl w:val="nil"/>
                  </w:tcBorders>
                  <w:vAlign w:val="center"/>
                </w:tcPr>
                <w:p>
                  <w:pPr>
                    <w:pStyle w:val="a"/>
                    <w:bidi w:val="0"/>
                    <w:jc w:val="center"/>
                    <w:rPr>
                      <w:rFonts w:ascii="Times New Roman" w:eastAsia="宋体" w:hAnsi="Times New Roman" w:cs="Times New Roman" w:hint="default"/>
                      <w:color w:val="000000" w:themeColor="text1"/>
                      <w:kern w:val="2"/>
                      <w:sz w:val="21"/>
                      <w:highlight w:val="none"/>
                      <w:lang w:val="en-US" w:eastAsia="zh-CN" w:bidi="ar-SA"/>
                      <w14:textFill>
                        <w14:solidFill>
                          <w14:schemeClr w14:val="tx1"/>
                        </w14:solidFill>
                      </w14:textFill>
                    </w:rPr>
                  </w:pPr>
                </w:p>
              </w:tc>
              <w:tc>
                <w:tcPr>
                  <w:tcW w:w="635" w:type="pct"/>
                  <w:tcBorders>
                    <w:tl2br w:val="nil"/>
                    <w:tr2bl w:val="nil"/>
                  </w:tcBorders>
                  <w:vAlign w:val="center"/>
                </w:tcPr>
                <w:p>
                  <w:pPr>
                    <w:pStyle w:val="a"/>
                    <w:bidi w:val="0"/>
                    <w:jc w:val="center"/>
                    <w:rPr>
                      <w:rFonts w:ascii="Times New Roman" w:eastAsia="宋体" w:hAnsi="Times New Roman" w:cs="Times New Roman" w:hint="eastAsia"/>
                      <w:color w:val="000000" w:themeColor="text1"/>
                      <w:kern w:val="2"/>
                      <w:sz w:val="21"/>
                      <w:highlight w:val="none"/>
                      <w:lang w:val="en-US" w:eastAsia="zh-CN" w:bidi="ar-SA"/>
                      <w14:textFill>
                        <w14:solidFill>
                          <w14:schemeClr w14:val="tx1"/>
                        </w14:solidFill>
                      </w14:textFill>
                    </w:rPr>
                  </w:pPr>
                  <w:r>
                    <w:rPr>
                      <w:rFonts w:ascii="Times New Roman" w:eastAsia="宋体" w:hAnsi="Times New Roman" w:cs="Times New Roman" w:hint="eastAsia"/>
                      <w:color w:val="000000" w:themeColor="text1"/>
                      <w:kern w:val="2"/>
                      <w:sz w:val="21"/>
                      <w:szCs w:val="21"/>
                      <w:highlight w:val="none"/>
                      <w:lang w:val="en-US" w:eastAsia="zh-CN" w:bidi="ar-SA"/>
                      <w14:textFill>
                        <w14:solidFill>
                          <w14:schemeClr w14:val="tx1"/>
                        </w14:solidFill>
                      </w14:textFill>
                    </w:rPr>
                    <w:t>螺旋机</w:t>
                  </w:r>
                </w:p>
              </w:tc>
              <w:tc>
                <w:tcPr>
                  <w:tcW w:w="1383" w:type="pct"/>
                  <w:tcBorders>
                    <w:tl2br w:val="nil"/>
                    <w:tr2bl w:val="nil"/>
                  </w:tcBorders>
                  <w:vAlign w:val="center"/>
                </w:tcPr>
                <w:p>
                  <w:pPr>
                    <w:pStyle w:val="a"/>
                    <w:bidi w:val="0"/>
                    <w:jc w:val="center"/>
                    <w:rPr>
                      <w:rFonts w:ascii="Times New Roman" w:eastAsia="宋体" w:hAnsi="Times New Roman" w:cs="Times New Roman" w:hint="default"/>
                      <w:color w:val="000000" w:themeColor="text1"/>
                      <w:kern w:val="2"/>
                      <w:sz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GX200</w:t>
                  </w:r>
                </w:p>
              </w:tc>
              <w:tc>
                <w:tcPr>
                  <w:tcW w:w="399" w:type="pct"/>
                  <w:tcBorders>
                    <w:tl2br w:val="nil"/>
                    <w:tr2bl w:val="nil"/>
                  </w:tcBorders>
                  <w:vAlign w:val="center"/>
                </w:tcPr>
                <w:p>
                  <w:pPr>
                    <w:pStyle w:val="a"/>
                    <w:bidi w:val="0"/>
                    <w:jc w:val="center"/>
                    <w:rPr>
                      <w:rFonts w:ascii="Times New Roman" w:eastAsia="宋体" w:hAnsi="Times New Roman" w:cs="Times New Roman" w:hint="eastAsia"/>
                      <w:color w:val="000000" w:themeColor="text1"/>
                      <w:kern w:val="2"/>
                      <w:sz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台</w:t>
                  </w:r>
                </w:p>
              </w:tc>
              <w:tc>
                <w:tcPr>
                  <w:tcW w:w="406" w:type="pct"/>
                  <w:tcBorders>
                    <w:tl2br w:val="nil"/>
                    <w:tr2bl w:val="nil"/>
                  </w:tcBorders>
                  <w:vAlign w:val="center"/>
                </w:tcPr>
                <w:p>
                  <w:pPr>
                    <w:pStyle w:val="a"/>
                    <w:bidi w:val="0"/>
                    <w:jc w:val="center"/>
                    <w:rPr>
                      <w:rFonts w:ascii="Times New Roman" w:eastAsia="宋体" w:hAnsi="Times New Roman" w:cs="Times New Roman" w:hint="eastAsia"/>
                      <w:color w:val="000000" w:themeColor="text1"/>
                      <w:kern w:val="2"/>
                      <w:sz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1154" w:type="pct"/>
                  <w:tcBorders>
                    <w:tl2br w:val="nil"/>
                    <w:tr2bl w:val="nil"/>
                  </w:tcBorders>
                  <w:vAlign w:val="center"/>
                </w:tcPr>
                <w:p>
                  <w:pPr>
                    <w:pStyle w:val="a"/>
                    <w:bidi w:val="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W w:w="5000" w:type="pct"/>
                <w:tblInd w:w="5" w:type="dxa"/>
                <w:tblLayout w:type="fixed"/>
                <w:tblCellMar>
                  <w:top w:w="0" w:type="dxa"/>
                  <w:left w:w="108" w:type="dxa"/>
                  <w:bottom w:w="0" w:type="dxa"/>
                  <w:right w:w="108" w:type="dxa"/>
                </w:tblCellMar>
              </w:tblPrEx>
              <w:tc>
                <w:tcPr>
                  <w:tcW w:w="492"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7</w:t>
                  </w:r>
                </w:p>
              </w:tc>
              <w:tc>
                <w:tcPr>
                  <w:tcW w:w="529" w:type="pct"/>
                  <w:vMerge/>
                  <w:tcBorders>
                    <w:tl2br w:val="nil"/>
                    <w:tr2bl w:val="nil"/>
                  </w:tcBorders>
                  <w:vAlign w:val="center"/>
                </w:tcPr>
                <w:p>
                  <w:pPr>
                    <w:pStyle w:val="a"/>
                    <w:bidi w:val="0"/>
                    <w:jc w:val="center"/>
                    <w:rPr>
                      <w:rFonts w:ascii="Times New Roman" w:eastAsia="宋体" w:hAnsi="Times New Roman" w:cs="Times New Roman" w:hint="default"/>
                      <w:color w:val="000000" w:themeColor="text1"/>
                      <w:kern w:val="2"/>
                      <w:sz w:val="21"/>
                      <w:highlight w:val="none"/>
                      <w:lang w:val="en-US" w:eastAsia="zh-CN" w:bidi="ar-SA"/>
                      <w14:textFill>
                        <w14:solidFill>
                          <w14:schemeClr w14:val="tx1"/>
                        </w14:solidFill>
                      </w14:textFill>
                    </w:rPr>
                  </w:pPr>
                </w:p>
              </w:tc>
              <w:tc>
                <w:tcPr>
                  <w:tcW w:w="635" w:type="pct"/>
                  <w:tcBorders>
                    <w:tl2br w:val="nil"/>
                    <w:tr2bl w:val="nil"/>
                  </w:tcBorders>
                  <w:vAlign w:val="center"/>
                </w:tcPr>
                <w:p>
                  <w:pPr>
                    <w:pStyle w:val="a"/>
                    <w:bidi w:val="0"/>
                    <w:jc w:val="center"/>
                    <w:rPr>
                      <w:rFonts w:ascii="Times New Roman" w:eastAsia="宋体" w:hAnsi="Times New Roman" w:cs="Times New Roman" w:hint="eastAsia"/>
                      <w:color w:val="000000" w:themeColor="text1"/>
                      <w:kern w:val="2"/>
                      <w:sz w:val="21"/>
                      <w:highlight w:val="none"/>
                      <w:lang w:val="en-US" w:eastAsia="zh-CN" w:bidi="ar-SA"/>
                      <w14:textFill>
                        <w14:solidFill>
                          <w14:schemeClr w14:val="tx1"/>
                        </w14:solidFill>
                      </w14:textFill>
                    </w:rPr>
                  </w:pPr>
                  <w:r>
                    <w:rPr>
                      <w:rFonts w:ascii="Times New Roman" w:eastAsia="宋体" w:hAnsi="Times New Roman" w:cs="Times New Roman" w:hint="eastAsia"/>
                      <w:color w:val="000000" w:themeColor="text1"/>
                      <w:kern w:val="2"/>
                      <w:sz w:val="21"/>
                      <w:szCs w:val="21"/>
                      <w:highlight w:val="none"/>
                      <w:lang w:val="en-US" w:eastAsia="zh-CN" w:bidi="ar-SA"/>
                      <w14:textFill>
                        <w14:solidFill>
                          <w14:schemeClr w14:val="tx1"/>
                        </w14:solidFill>
                      </w14:textFill>
                    </w:rPr>
                    <w:t>空压机</w:t>
                  </w:r>
                </w:p>
              </w:tc>
              <w:tc>
                <w:tcPr>
                  <w:tcW w:w="1383" w:type="pct"/>
                  <w:tcBorders>
                    <w:tl2br w:val="nil"/>
                    <w:tr2bl w:val="nil"/>
                  </w:tcBorders>
                  <w:vAlign w:val="center"/>
                </w:tcPr>
                <w:p>
                  <w:pPr>
                    <w:pStyle w:val="a"/>
                    <w:bidi w:val="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399" w:type="pct"/>
                  <w:tcBorders>
                    <w:tl2br w:val="nil"/>
                    <w:tr2bl w:val="nil"/>
                  </w:tcBorders>
                  <w:vAlign w:val="center"/>
                </w:tcPr>
                <w:p>
                  <w:pPr>
                    <w:bidi w:val="0"/>
                    <w:jc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台</w:t>
                  </w:r>
                </w:p>
              </w:tc>
              <w:tc>
                <w:tcPr>
                  <w:tcW w:w="406" w:type="pct"/>
                  <w:tcBorders>
                    <w:tl2br w:val="nil"/>
                    <w:tr2bl w:val="nil"/>
                  </w:tcBorders>
                  <w:vAlign w:val="center"/>
                </w:tcPr>
                <w:p>
                  <w:pPr>
                    <w:pStyle w:val="a"/>
                    <w:bidi w:val="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1154" w:type="pct"/>
                  <w:tcBorders>
                    <w:tl2br w:val="nil"/>
                    <w:tr2bl w:val="nil"/>
                  </w:tcBorders>
                  <w:vAlign w:val="center"/>
                </w:tcPr>
                <w:p>
                  <w:pPr>
                    <w:pStyle w:val="a"/>
                    <w:bidi w:val="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W w:w="5000" w:type="pct"/>
                <w:tblInd w:w="5" w:type="dxa"/>
                <w:tblLayout w:type="fixed"/>
                <w:tblCellMar>
                  <w:top w:w="0" w:type="dxa"/>
                  <w:left w:w="108" w:type="dxa"/>
                  <w:bottom w:w="0" w:type="dxa"/>
                  <w:right w:w="108" w:type="dxa"/>
                </w:tblCellMar>
              </w:tblPrEx>
              <w:tc>
                <w:tcPr>
                  <w:tcW w:w="492"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8</w:t>
                  </w:r>
                </w:p>
              </w:tc>
              <w:tc>
                <w:tcPr>
                  <w:tcW w:w="529" w:type="pct"/>
                  <w:vMerge/>
                  <w:tcBorders>
                    <w:tl2br w:val="nil"/>
                    <w:tr2bl w:val="nil"/>
                  </w:tcBorders>
                  <w:vAlign w:val="center"/>
                </w:tcPr>
                <w:p>
                  <w:pPr>
                    <w:pStyle w:val="a"/>
                    <w:bidi w:val="0"/>
                    <w:jc w:val="center"/>
                    <w:rPr>
                      <w:rFonts w:ascii="Times New Roman" w:eastAsia="宋体" w:hAnsi="Times New Roman" w:cs="Times New Roman" w:hint="default"/>
                      <w:color w:val="000000" w:themeColor="text1"/>
                      <w:kern w:val="2"/>
                      <w:sz w:val="21"/>
                      <w:highlight w:val="none"/>
                      <w:lang w:val="en-US" w:eastAsia="zh-CN" w:bidi="ar-SA"/>
                      <w14:textFill>
                        <w14:solidFill>
                          <w14:schemeClr w14:val="tx1"/>
                        </w14:solidFill>
                      </w14:textFill>
                    </w:rPr>
                  </w:pPr>
                </w:p>
              </w:tc>
              <w:tc>
                <w:tcPr>
                  <w:tcW w:w="635" w:type="pct"/>
                  <w:tcBorders>
                    <w:tl2br w:val="nil"/>
                    <w:tr2bl w:val="nil"/>
                  </w:tcBorders>
                  <w:vAlign w:val="center"/>
                </w:tcPr>
                <w:p>
                  <w:pPr>
                    <w:pStyle w:val="a"/>
                    <w:bidi w:val="0"/>
                    <w:jc w:val="center"/>
                    <w:rPr>
                      <w:rFonts w:ascii="Times New Roman" w:eastAsia="宋体" w:hAnsi="Times New Roman" w:cs="Times New Roman" w:hint="eastAsia"/>
                      <w:color w:val="000000" w:themeColor="text1"/>
                      <w:kern w:val="2"/>
                      <w:sz w:val="21"/>
                      <w:highlight w:val="none"/>
                      <w:lang w:val="en-US" w:eastAsia="zh-CN" w:bidi="ar-SA"/>
                      <w14:textFill>
                        <w14:solidFill>
                          <w14:schemeClr w14:val="tx1"/>
                        </w14:solidFill>
                      </w14:textFill>
                    </w:rPr>
                  </w:pPr>
                  <w:r>
                    <w:rPr>
                      <w:rFonts w:ascii="Times New Roman" w:eastAsia="宋体" w:hAnsi="Times New Roman" w:cs="Times New Roman" w:hint="eastAsia"/>
                      <w:color w:val="000000" w:themeColor="text1"/>
                      <w:kern w:val="2"/>
                      <w:sz w:val="21"/>
                      <w:szCs w:val="21"/>
                      <w:highlight w:val="none"/>
                      <w:lang w:val="en-US" w:eastAsia="zh-CN" w:bidi="ar-SA"/>
                      <w14:textFill>
                        <w14:solidFill>
                          <w14:schemeClr w14:val="tx1"/>
                        </w14:solidFill>
                      </w14:textFill>
                    </w:rPr>
                    <w:t>工控台</w:t>
                  </w:r>
                </w:p>
              </w:tc>
              <w:tc>
                <w:tcPr>
                  <w:tcW w:w="1383" w:type="pct"/>
                  <w:tcBorders>
                    <w:tl2br w:val="nil"/>
                    <w:tr2bl w:val="nil"/>
                  </w:tcBorders>
                  <w:vAlign w:val="center"/>
                </w:tcPr>
                <w:p>
                  <w:pPr>
                    <w:pStyle w:val="a"/>
                    <w:bidi w:val="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399" w:type="pct"/>
                  <w:tcBorders>
                    <w:tl2br w:val="nil"/>
                    <w:tr2bl w:val="nil"/>
                  </w:tcBorders>
                  <w:vAlign w:val="center"/>
                </w:tcPr>
                <w:p>
                  <w:pPr>
                    <w:bidi w:val="0"/>
                    <w:jc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台</w:t>
                  </w:r>
                </w:p>
              </w:tc>
              <w:tc>
                <w:tcPr>
                  <w:tcW w:w="406" w:type="pct"/>
                  <w:tcBorders>
                    <w:tl2br w:val="nil"/>
                    <w:tr2bl w:val="nil"/>
                  </w:tcBorders>
                  <w:vAlign w:val="center"/>
                </w:tcPr>
                <w:p>
                  <w:pPr>
                    <w:pStyle w:val="a"/>
                    <w:bidi w:val="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1154" w:type="pct"/>
                  <w:tcBorders>
                    <w:tl2br w:val="nil"/>
                    <w:tr2bl w:val="nil"/>
                  </w:tcBorders>
                  <w:vAlign w:val="center"/>
                </w:tcPr>
                <w:p>
                  <w:pPr>
                    <w:pStyle w:val="a"/>
                    <w:bidi w:val="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W w:w="5000" w:type="pct"/>
                <w:tblInd w:w="5" w:type="dxa"/>
                <w:tblLayout w:type="fixed"/>
                <w:tblCellMar>
                  <w:top w:w="0" w:type="dxa"/>
                  <w:left w:w="108" w:type="dxa"/>
                  <w:bottom w:w="0" w:type="dxa"/>
                  <w:right w:w="108" w:type="dxa"/>
                </w:tblCellMar>
              </w:tblPrEx>
              <w:tc>
                <w:tcPr>
                  <w:tcW w:w="492"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9</w:t>
                  </w:r>
                </w:p>
              </w:tc>
              <w:tc>
                <w:tcPr>
                  <w:tcW w:w="529" w:type="pct"/>
                  <w:vMerge/>
                  <w:tcBorders>
                    <w:tl2br w:val="nil"/>
                    <w:tr2bl w:val="nil"/>
                  </w:tcBorders>
                  <w:vAlign w:val="center"/>
                </w:tcPr>
                <w:p>
                  <w:pPr>
                    <w:pStyle w:val="a"/>
                    <w:bidi w:val="0"/>
                    <w:jc w:val="center"/>
                    <w:rPr>
                      <w:rFonts w:ascii="Times New Roman" w:eastAsia="宋体" w:hAnsi="Times New Roman" w:cs="Times New Roman" w:hint="default"/>
                      <w:color w:val="000000" w:themeColor="text1"/>
                      <w:kern w:val="2"/>
                      <w:sz w:val="21"/>
                      <w:highlight w:val="none"/>
                      <w:lang w:val="en-US" w:eastAsia="zh-CN" w:bidi="ar-SA"/>
                      <w14:textFill>
                        <w14:solidFill>
                          <w14:schemeClr w14:val="tx1"/>
                        </w14:solidFill>
                      </w14:textFill>
                    </w:rPr>
                  </w:pPr>
                </w:p>
              </w:tc>
              <w:tc>
                <w:tcPr>
                  <w:tcW w:w="635" w:type="pct"/>
                  <w:tcBorders>
                    <w:tl2br w:val="nil"/>
                    <w:tr2bl w:val="nil"/>
                  </w:tcBorders>
                  <w:vAlign w:val="center"/>
                </w:tcPr>
                <w:p>
                  <w:pPr>
                    <w:pStyle w:val="a"/>
                    <w:bidi w:val="0"/>
                    <w:jc w:val="center"/>
                    <w:rPr>
                      <w:rFonts w:ascii="Times New Roman" w:eastAsia="宋体" w:hAnsi="Times New Roman" w:cs="Times New Roman" w:hint="default"/>
                      <w:color w:val="000000" w:themeColor="text1"/>
                      <w:kern w:val="2"/>
                      <w:sz w:val="21"/>
                      <w:highlight w:val="none"/>
                      <w:lang w:val="en-US" w:eastAsia="zh-CN" w:bidi="ar-SA"/>
                      <w14:textFill>
                        <w14:solidFill>
                          <w14:schemeClr w14:val="tx1"/>
                        </w14:solidFill>
                      </w14:textFill>
                    </w:rPr>
                  </w:pPr>
                  <w:r>
                    <w:rPr>
                      <w:rFonts w:cs="Times New Roman" w:hint="eastAsia"/>
                      <w:color w:val="000000" w:themeColor="text1"/>
                      <w:kern w:val="2"/>
                      <w:sz w:val="21"/>
                      <w:szCs w:val="21"/>
                      <w:highlight w:val="none"/>
                      <w:lang w:val="en-US" w:eastAsia="zh-CN" w:bidi="ar-SA"/>
                      <w14:textFill>
                        <w14:solidFill>
                          <w14:schemeClr w14:val="tx1"/>
                        </w14:solidFill>
                      </w14:textFill>
                    </w:rPr>
                    <w:t>装载机</w:t>
                  </w:r>
                </w:p>
              </w:tc>
              <w:tc>
                <w:tcPr>
                  <w:tcW w:w="1383"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LW280</w:t>
                  </w:r>
                </w:p>
              </w:tc>
              <w:tc>
                <w:tcPr>
                  <w:tcW w:w="399" w:type="pct"/>
                  <w:tcBorders>
                    <w:tl2br w:val="nil"/>
                    <w:tr2bl w:val="nil"/>
                  </w:tcBorders>
                  <w:vAlign w:val="center"/>
                </w:tcPr>
                <w:p>
                  <w:pPr>
                    <w:bidi w:val="0"/>
                    <w:jc w:val="center"/>
                    <w:rPr>
                      <w:rFonts w:hint="eastAsia"/>
                      <w:color w:val="000000" w:themeColor="text1"/>
                      <w:highlight w:val="none"/>
                      <w14:textFill>
                        <w14:solidFill>
                          <w14:schemeClr w14:val="tx1"/>
                        </w14:solidFill>
                      </w14:textFill>
                    </w:rPr>
                  </w:pPr>
                </w:p>
              </w:tc>
              <w:tc>
                <w:tcPr>
                  <w:tcW w:w="406"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1154"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W w:w="5000" w:type="pct"/>
                <w:tblInd w:w="5" w:type="dxa"/>
                <w:tblLayout w:type="fixed"/>
                <w:tblCellMar>
                  <w:top w:w="0" w:type="dxa"/>
                  <w:left w:w="108" w:type="dxa"/>
                  <w:bottom w:w="0" w:type="dxa"/>
                  <w:right w:w="108" w:type="dxa"/>
                </w:tblCellMar>
              </w:tblPrEx>
              <w:tc>
                <w:tcPr>
                  <w:tcW w:w="492"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10</w:t>
                  </w:r>
                </w:p>
              </w:tc>
              <w:tc>
                <w:tcPr>
                  <w:tcW w:w="529" w:type="pct"/>
                  <w:vMerge/>
                  <w:tcBorders>
                    <w:tl2br w:val="nil"/>
                    <w:tr2bl w:val="nil"/>
                  </w:tcBorders>
                  <w:vAlign w:val="center"/>
                </w:tcPr>
                <w:p>
                  <w:pPr>
                    <w:pStyle w:val="a"/>
                    <w:bidi w:val="0"/>
                    <w:jc w:val="center"/>
                    <w:rPr>
                      <w:rFonts w:ascii="Times New Roman" w:eastAsia="宋体" w:hAnsi="Times New Roman" w:cs="Times New Roman" w:hint="default"/>
                      <w:color w:val="000000" w:themeColor="text1"/>
                      <w:kern w:val="2"/>
                      <w:sz w:val="21"/>
                      <w:highlight w:val="none"/>
                      <w:lang w:val="en-US" w:eastAsia="zh-CN" w:bidi="ar-SA"/>
                      <w14:textFill>
                        <w14:solidFill>
                          <w14:schemeClr w14:val="tx1"/>
                        </w14:solidFill>
                      </w14:textFill>
                    </w:rPr>
                  </w:pPr>
                </w:p>
              </w:tc>
              <w:tc>
                <w:tcPr>
                  <w:tcW w:w="635" w:type="pct"/>
                  <w:tcBorders>
                    <w:tl2br w:val="nil"/>
                    <w:tr2bl w:val="nil"/>
                  </w:tcBorders>
                  <w:vAlign w:val="center"/>
                </w:tcPr>
                <w:p>
                  <w:pPr>
                    <w:pStyle w:val="a"/>
                    <w:bidi w:val="0"/>
                    <w:jc w:val="center"/>
                    <w:rPr>
                      <w:rFonts w:ascii="Times New Roman" w:eastAsia="宋体" w:hAnsi="Times New Roman" w:cs="Times New Roman" w:hint="default"/>
                      <w:color w:val="000000" w:themeColor="text1"/>
                      <w:kern w:val="2"/>
                      <w:sz w:val="21"/>
                      <w:highlight w:val="none"/>
                      <w:lang w:val="en-US" w:eastAsia="zh-CN" w:bidi="ar-SA"/>
                      <w14:textFill>
                        <w14:solidFill>
                          <w14:schemeClr w14:val="tx1"/>
                        </w14:solidFill>
                      </w14:textFill>
                    </w:rPr>
                  </w:pPr>
                  <w:r>
                    <w:rPr>
                      <w:rFonts w:cs="Times New Roman" w:hint="eastAsia"/>
                      <w:color w:val="000000" w:themeColor="text1"/>
                      <w:kern w:val="2"/>
                      <w:sz w:val="21"/>
                      <w:szCs w:val="21"/>
                      <w:highlight w:val="none"/>
                      <w:lang w:val="en-US" w:eastAsia="zh-CN" w:bidi="ar-SA"/>
                      <w14:textFill>
                        <w14:solidFill>
                          <w14:schemeClr w14:val="tx1"/>
                        </w14:solidFill>
                      </w14:textFill>
                    </w:rPr>
                    <w:t>水泥筒仓</w:t>
                  </w:r>
                </w:p>
              </w:tc>
              <w:tc>
                <w:tcPr>
                  <w:tcW w:w="1383"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100t</w:t>
                  </w:r>
                </w:p>
              </w:tc>
              <w:tc>
                <w:tcPr>
                  <w:tcW w:w="399" w:type="pct"/>
                  <w:tcBorders>
                    <w:tl2br w:val="nil"/>
                    <w:tr2bl w:val="nil"/>
                  </w:tcBorders>
                  <w:vAlign w:val="center"/>
                </w:tcPr>
                <w:p>
                  <w:pPr>
                    <w:bidi w:val="0"/>
                    <w:jc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台</w:t>
                  </w:r>
                </w:p>
              </w:tc>
              <w:tc>
                <w:tcPr>
                  <w:tcW w:w="406" w:type="pct"/>
                  <w:tcBorders>
                    <w:tl2br w:val="nil"/>
                    <w:tr2bl w:val="nil"/>
                  </w:tcBorders>
                  <w:vAlign w:val="center"/>
                </w:tcPr>
                <w:p>
                  <w:pPr>
                    <w:pStyle w:val="a"/>
                    <w:bidi w:val="0"/>
                    <w:jc w:val="center"/>
                    <w:rPr>
                      <w:rFonts w:ascii="Times New Roman" w:eastAsia="宋体" w:hAnsi="Times New Roman" w:cs="Times New Roman" w:hint="eastAsia"/>
                      <w:color w:val="000000" w:themeColor="text1"/>
                      <w:kern w:val="2"/>
                      <w:sz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1154" w:type="pct"/>
                  <w:tcBorders>
                    <w:tl2br w:val="nil"/>
                    <w:tr2bl w:val="nil"/>
                  </w:tcBorders>
                  <w:vAlign w:val="center"/>
                </w:tcPr>
                <w:p>
                  <w:pPr>
                    <w:pStyle w:val="a"/>
                    <w:bidi w:val="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r>
            <w:tr>
              <w:tblPrEx>
                <w:tblW w:w="5000" w:type="pct"/>
                <w:tblInd w:w="5" w:type="dxa"/>
                <w:tblLayout w:type="fixed"/>
                <w:tblCellMar>
                  <w:top w:w="0" w:type="dxa"/>
                  <w:left w:w="108" w:type="dxa"/>
                  <w:bottom w:w="0" w:type="dxa"/>
                  <w:right w:w="108" w:type="dxa"/>
                </w:tblCellMar>
              </w:tblPrEx>
              <w:tc>
                <w:tcPr>
                  <w:tcW w:w="492"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11</w:t>
                  </w:r>
                </w:p>
              </w:tc>
              <w:tc>
                <w:tcPr>
                  <w:tcW w:w="529" w:type="pct"/>
                  <w:vMerge/>
                  <w:tcBorders>
                    <w:tl2br w:val="nil"/>
                    <w:tr2bl w:val="nil"/>
                  </w:tcBorders>
                  <w:vAlign w:val="center"/>
                </w:tcPr>
                <w:p>
                  <w:pPr>
                    <w:pStyle w:val="a"/>
                    <w:bidi w:val="0"/>
                    <w:jc w:val="center"/>
                    <w:rPr>
                      <w:rFonts w:ascii="Times New Roman" w:eastAsia="宋体" w:hAnsi="Times New Roman" w:cs="Times New Roman" w:hint="default"/>
                      <w:color w:val="000000" w:themeColor="text1"/>
                      <w:kern w:val="2"/>
                      <w:sz w:val="21"/>
                      <w:highlight w:val="none"/>
                      <w:lang w:val="en-US" w:eastAsia="zh-CN" w:bidi="ar-SA"/>
                      <w14:textFill>
                        <w14:solidFill>
                          <w14:schemeClr w14:val="tx1"/>
                        </w14:solidFill>
                      </w14:textFill>
                    </w:rPr>
                  </w:pPr>
                </w:p>
              </w:tc>
              <w:tc>
                <w:tcPr>
                  <w:tcW w:w="635" w:type="pct"/>
                  <w:tcBorders>
                    <w:tl2br w:val="nil"/>
                    <w:tr2bl w:val="nil"/>
                  </w:tcBorders>
                  <w:vAlign w:val="center"/>
                </w:tcPr>
                <w:p>
                  <w:pPr>
                    <w:pStyle w:val="a"/>
                    <w:bidi w:val="0"/>
                    <w:jc w:val="center"/>
                    <w:rPr>
                      <w:rFonts w:ascii="Times New Roman" w:eastAsia="宋体" w:hAnsi="Times New Roman" w:cs="Times New Roman" w:hint="eastAsia"/>
                      <w:color w:val="000000" w:themeColor="text1"/>
                      <w:kern w:val="2"/>
                      <w:sz w:val="21"/>
                      <w:highlight w:val="none"/>
                      <w:lang w:val="en-US" w:eastAsia="zh-CN" w:bidi="ar-SA"/>
                      <w14:textFill>
                        <w14:solidFill>
                          <w14:schemeClr w14:val="tx1"/>
                        </w14:solidFill>
                      </w14:textFill>
                    </w:rPr>
                  </w:pPr>
                  <w:r>
                    <w:rPr>
                      <w:rFonts w:ascii="Times New Roman" w:eastAsia="宋体" w:hAnsi="Times New Roman" w:cs="Times New Roman" w:hint="eastAsia"/>
                      <w:color w:val="000000" w:themeColor="text1"/>
                      <w:kern w:val="2"/>
                      <w:sz w:val="21"/>
                      <w:szCs w:val="21"/>
                      <w:highlight w:val="none"/>
                      <w:lang w:val="en-US" w:eastAsia="zh-CN" w:bidi="ar-SA"/>
                      <w14:textFill>
                        <w14:solidFill>
                          <w14:schemeClr w14:val="tx1"/>
                        </w14:solidFill>
                      </w14:textFill>
                    </w:rPr>
                    <w:t>除尘系统</w:t>
                  </w:r>
                </w:p>
              </w:tc>
              <w:tc>
                <w:tcPr>
                  <w:tcW w:w="1383" w:type="pct"/>
                  <w:tcBorders>
                    <w:tl2br w:val="nil"/>
                    <w:tr2bl w:val="nil"/>
                  </w:tcBorders>
                  <w:vAlign w:val="center"/>
                </w:tcPr>
                <w:p>
                  <w:pPr>
                    <w:pStyle w:val="a"/>
                    <w:bidi w:val="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w:t>
                  </w:r>
                </w:p>
              </w:tc>
              <w:tc>
                <w:tcPr>
                  <w:tcW w:w="399" w:type="pct"/>
                  <w:tcBorders>
                    <w:tl2br w:val="nil"/>
                    <w:tr2bl w:val="nil"/>
                  </w:tcBorders>
                  <w:vAlign w:val="center"/>
                </w:tcPr>
                <w:p>
                  <w:pPr>
                    <w:bidi w:val="0"/>
                    <w:jc w:val="center"/>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台</w:t>
                  </w:r>
                </w:p>
              </w:tc>
              <w:tc>
                <w:tcPr>
                  <w:tcW w:w="406" w:type="pct"/>
                  <w:tcBorders>
                    <w:tl2br w:val="nil"/>
                    <w:tr2bl w:val="nil"/>
                  </w:tcBorders>
                  <w:vAlign w:val="center"/>
                </w:tcPr>
                <w:p>
                  <w:pPr>
                    <w:pStyle w:val="a"/>
                    <w:bidi w:val="0"/>
                    <w:jc w:val="cente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w:t>
                  </w:r>
                </w:p>
              </w:tc>
              <w:tc>
                <w:tcPr>
                  <w:tcW w:w="1154" w:type="pct"/>
                  <w:tcBorders>
                    <w:tl2br w:val="nil"/>
                    <w:tr2bl w:val="nil"/>
                  </w:tcBorders>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布袋除尘设备、引风机等</w:t>
                  </w:r>
                </w:p>
              </w:tc>
            </w:tr>
          </w:tbl>
          <w:p>
            <w:pPr>
              <w:pStyle w:val="a16"/>
              <w:bidi w:val="0"/>
              <w:rPr>
                <w:rFonts w:hint="eastAsia"/>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6、原辅材料及能源消耗情况</w:t>
            </w:r>
          </w:p>
          <w:p>
            <w:pPr>
              <w:pStyle w:val="a16"/>
              <w:bidi w:val="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主要原辅材料及能源消耗见下表。</w:t>
            </w:r>
          </w:p>
        </w:tc>
      </w:tr>
    </w:tbl>
    <w:p>
      <w:pPr>
        <w:sectPr>
          <w:headerReference w:type="default" r:id="rId40"/>
          <w:footerReference w:type="default" r:id="rId41"/>
          <w:type w:val="nextPage"/>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fmt="decimal" w:start="16"/>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377"/>
        <w:gridCol w:w="8607"/>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6577"/>
          <w:jc w:val="center"/>
        </w:trPr>
        <w:tc>
          <w:tcPr>
            <w:tcW w:w="377" w:type="dxa"/>
            <w:tcBorders>
              <w:top w:val="single" w:sz="8" w:space="0" w:color="auto"/>
              <w:left w:val="single" w:sz="8" w:space="0" w:color="auto"/>
              <w:bottom w:val="single" w:sz="4" w:space="0" w:color="auto"/>
              <w:right w:val="single" w:sz="4" w:space="0" w:color="auto"/>
            </w:tcBorders>
            <w:vAlign w:val="center"/>
          </w:tcPr>
          <w:p/>
        </w:tc>
        <w:tc>
          <w:tcPr>
            <w:tcW w:w="8607" w:type="dxa"/>
            <w:tcBorders>
              <w:top w:val="single" w:sz="8" w:space="0" w:color="auto"/>
              <w:left w:val="single" w:sz="4" w:space="0" w:color="auto"/>
              <w:bottom w:val="single" w:sz="4" w:space="0" w:color="auto"/>
              <w:right w:val="single" w:sz="8" w:space="0" w:color="auto"/>
            </w:tcBorders>
          </w:tcPr>
          <w:p>
            <w:pPr>
              <w:pStyle w:val="a0"/>
              <w:bidi w:val="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表2-4  主要原辅材料及能源消耗一览表</w:t>
            </w:r>
          </w:p>
          <w:tbl>
            <w:tblPr>
              <w:tblStyle w:val="TableGrid2"/>
              <w:tblW w:w="8416"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694"/>
              <w:gridCol w:w="1018"/>
              <w:gridCol w:w="616"/>
              <w:gridCol w:w="1151"/>
              <w:gridCol w:w="1333"/>
              <w:gridCol w:w="884"/>
              <w:gridCol w:w="1372"/>
              <w:gridCol w:w="697"/>
              <w:gridCol w:w="651"/>
            </w:tblGrid>
            <w:tr>
              <w:tblPrEx>
                <w:tblW w:w="8416"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517"/>
                <w:jc w:val="center"/>
              </w:trPr>
              <w:tc>
                <w:tcPr>
                  <w:tcW w:w="412" w:type="pct"/>
                  <w:tcBorders>
                    <w:bottom w:val="single" w:sz="4" w:space="0" w:color="auto"/>
                  </w:tcBorders>
                  <w:vAlign w:val="center"/>
                </w:tcPr>
                <w:p>
                  <w:pPr>
                    <w:pStyle w:val="a"/>
                    <w:bidi w:val="0"/>
                    <w:jc w:val="center"/>
                    <w:rPr>
                      <w:rFonts w:hint="default"/>
                      <w:b/>
                      <w:bCs/>
                      <w:color w:val="000000" w:themeColor="text1"/>
                      <w:spacing w:val="-11"/>
                      <w:highlight w:val="none"/>
                      <w:lang w:val="en-US" w:eastAsia="zh-CN"/>
                      <w14:textFill>
                        <w14:solidFill>
                          <w14:schemeClr w14:val="tx1"/>
                        </w14:solidFill>
                      </w14:textFill>
                    </w:rPr>
                  </w:pPr>
                  <w:r>
                    <w:rPr>
                      <w:rFonts w:hint="eastAsia"/>
                      <w:b/>
                      <w:bCs/>
                      <w:color w:val="000000" w:themeColor="text1"/>
                      <w:spacing w:val="-11"/>
                      <w:highlight w:val="none"/>
                      <w:lang w:val="en-US" w:eastAsia="zh-CN"/>
                      <w14:textFill>
                        <w14:solidFill>
                          <w14:schemeClr w14:val="tx1"/>
                        </w14:solidFill>
                      </w14:textFill>
                    </w:rPr>
                    <w:t>产品</w:t>
                  </w:r>
                </w:p>
              </w:tc>
              <w:tc>
                <w:tcPr>
                  <w:tcW w:w="604" w:type="pct"/>
                  <w:tcBorders>
                    <w:bottom w:val="single" w:sz="4" w:space="0" w:color="auto"/>
                  </w:tcBorders>
                  <w:vAlign w:val="center"/>
                </w:tcPr>
                <w:p>
                  <w:pPr>
                    <w:pStyle w:val="a"/>
                    <w:bidi w:val="0"/>
                    <w:jc w:val="center"/>
                    <w:rPr>
                      <w:rFonts w:hint="default"/>
                      <w:b/>
                      <w:bCs/>
                      <w:color w:val="000000" w:themeColor="text1"/>
                      <w:spacing w:val="-11"/>
                      <w:highlight w:val="none"/>
                      <w:lang w:val="en-US" w:eastAsia="zh-CN"/>
                      <w14:textFill>
                        <w14:solidFill>
                          <w14:schemeClr w14:val="tx1"/>
                        </w14:solidFill>
                      </w14:textFill>
                    </w:rPr>
                  </w:pPr>
                  <w:r>
                    <w:rPr>
                      <w:rFonts w:hint="eastAsia"/>
                      <w:b/>
                      <w:bCs/>
                      <w:color w:val="000000" w:themeColor="text1"/>
                      <w:spacing w:val="-11"/>
                      <w:highlight w:val="none"/>
                      <w:lang w:val="en-US" w:eastAsia="zh-CN"/>
                      <w14:textFill>
                        <w14:solidFill>
                          <w14:schemeClr w14:val="tx1"/>
                        </w14:solidFill>
                      </w14:textFill>
                    </w:rPr>
                    <w:t>原料名称</w:t>
                  </w:r>
                </w:p>
              </w:tc>
              <w:tc>
                <w:tcPr>
                  <w:tcW w:w="366" w:type="pct"/>
                  <w:tcBorders>
                    <w:bottom w:val="single" w:sz="4" w:space="0" w:color="auto"/>
                  </w:tcBorders>
                  <w:vAlign w:val="center"/>
                </w:tcPr>
                <w:p>
                  <w:pPr>
                    <w:pStyle w:val="a"/>
                    <w:bidi w:val="0"/>
                    <w:jc w:val="center"/>
                    <w:rPr>
                      <w:rFonts w:hint="default"/>
                      <w:b/>
                      <w:bCs/>
                      <w:color w:val="000000" w:themeColor="text1"/>
                      <w:spacing w:val="-11"/>
                      <w:highlight w:val="none"/>
                      <w:lang w:val="en-US" w:eastAsia="zh-CN"/>
                      <w14:textFill>
                        <w14:solidFill>
                          <w14:schemeClr w14:val="tx1"/>
                        </w14:solidFill>
                      </w14:textFill>
                    </w:rPr>
                  </w:pPr>
                  <w:r>
                    <w:rPr>
                      <w:rFonts w:hint="eastAsia"/>
                      <w:b/>
                      <w:bCs/>
                      <w:color w:val="000000" w:themeColor="text1"/>
                      <w:spacing w:val="-11"/>
                      <w:highlight w:val="none"/>
                      <w:lang w:val="en-US" w:eastAsia="zh-CN"/>
                      <w14:textFill>
                        <w14:solidFill>
                          <w14:schemeClr w14:val="tx1"/>
                        </w14:solidFill>
                      </w14:textFill>
                    </w:rPr>
                    <w:t>单位</w:t>
                  </w:r>
                </w:p>
              </w:tc>
              <w:tc>
                <w:tcPr>
                  <w:tcW w:w="683" w:type="pct"/>
                  <w:tcBorders>
                    <w:bottom w:val="single" w:sz="4" w:space="0" w:color="auto"/>
                  </w:tcBorders>
                  <w:vAlign w:val="center"/>
                </w:tcPr>
                <w:p>
                  <w:pPr>
                    <w:pStyle w:val="a"/>
                    <w:bidi w:val="0"/>
                    <w:jc w:val="center"/>
                    <w:rPr>
                      <w:rFonts w:hint="default"/>
                      <w:b/>
                      <w:bCs/>
                      <w:color w:val="000000" w:themeColor="text1"/>
                      <w:spacing w:val="-11"/>
                      <w:highlight w:val="none"/>
                      <w:lang w:val="en-US" w:eastAsia="zh-CN"/>
                      <w14:textFill>
                        <w14:solidFill>
                          <w14:schemeClr w14:val="tx1"/>
                        </w14:solidFill>
                      </w14:textFill>
                    </w:rPr>
                  </w:pPr>
                  <w:r>
                    <w:rPr>
                      <w:rFonts w:hint="eastAsia"/>
                      <w:b/>
                      <w:bCs/>
                      <w:color w:val="000000" w:themeColor="text1"/>
                      <w:spacing w:val="-11"/>
                      <w:highlight w:val="none"/>
                      <w:lang w:val="en-US" w:eastAsia="zh-CN"/>
                      <w14:textFill>
                        <w14:solidFill>
                          <w14:schemeClr w14:val="tx1"/>
                        </w14:solidFill>
                      </w14:textFill>
                    </w:rPr>
                    <w:t>规格</w:t>
                  </w:r>
                </w:p>
              </w:tc>
              <w:tc>
                <w:tcPr>
                  <w:tcW w:w="791" w:type="pct"/>
                  <w:tcBorders>
                    <w:bottom w:val="single" w:sz="4" w:space="0" w:color="auto"/>
                  </w:tcBorders>
                  <w:vAlign w:val="center"/>
                </w:tcPr>
                <w:p>
                  <w:pPr>
                    <w:pStyle w:val="a"/>
                    <w:bidi w:val="0"/>
                    <w:jc w:val="center"/>
                    <w:rPr>
                      <w:rFonts w:hint="default"/>
                      <w:b/>
                      <w:bCs/>
                      <w:color w:val="000000" w:themeColor="text1"/>
                      <w:spacing w:val="-11"/>
                      <w:highlight w:val="none"/>
                      <w:lang w:val="en-US" w:eastAsia="zh-CN"/>
                      <w14:textFill>
                        <w14:solidFill>
                          <w14:schemeClr w14:val="tx1"/>
                        </w14:solidFill>
                      </w14:textFill>
                    </w:rPr>
                  </w:pPr>
                  <w:r>
                    <w:rPr>
                      <w:rFonts w:hint="eastAsia"/>
                      <w:b/>
                      <w:bCs/>
                      <w:color w:val="000000" w:themeColor="text1"/>
                      <w:spacing w:val="-11"/>
                      <w:highlight w:val="none"/>
                      <w:lang w:val="en-US" w:eastAsia="zh-CN"/>
                      <w14:textFill>
                        <w14:solidFill>
                          <w14:schemeClr w14:val="tx1"/>
                        </w14:solidFill>
                      </w14:textFill>
                    </w:rPr>
                    <w:t>年耗量</w:t>
                  </w:r>
                </w:p>
              </w:tc>
              <w:tc>
                <w:tcPr>
                  <w:tcW w:w="524" w:type="pct"/>
                  <w:tcBorders>
                    <w:bottom w:val="single" w:sz="4" w:space="0" w:color="auto"/>
                  </w:tcBorders>
                  <w:vAlign w:val="center"/>
                </w:tcPr>
                <w:p>
                  <w:pPr>
                    <w:pStyle w:val="a"/>
                    <w:bidi w:val="0"/>
                    <w:jc w:val="center"/>
                    <w:rPr>
                      <w:rFonts w:hint="default"/>
                      <w:b/>
                      <w:bCs/>
                      <w:color w:val="000000" w:themeColor="text1"/>
                      <w:spacing w:val="-11"/>
                      <w:highlight w:val="none"/>
                      <w:lang w:val="en-US" w:eastAsia="zh-CN"/>
                      <w14:textFill>
                        <w14:solidFill>
                          <w14:schemeClr w14:val="tx1"/>
                        </w14:solidFill>
                      </w14:textFill>
                    </w:rPr>
                  </w:pPr>
                  <w:r>
                    <w:rPr>
                      <w:rFonts w:hint="eastAsia"/>
                      <w:b/>
                      <w:bCs/>
                      <w:color w:val="000000" w:themeColor="text1"/>
                      <w:spacing w:val="-11"/>
                      <w:highlight w:val="none"/>
                      <w:lang w:val="en-US" w:eastAsia="zh-CN"/>
                      <w14:textFill>
                        <w14:solidFill>
                          <w14:schemeClr w14:val="tx1"/>
                        </w14:solidFill>
                      </w14:textFill>
                    </w:rPr>
                    <w:t>最大储存量</w:t>
                  </w:r>
                </w:p>
              </w:tc>
              <w:tc>
                <w:tcPr>
                  <w:tcW w:w="814" w:type="pct"/>
                  <w:tcBorders>
                    <w:bottom w:val="single" w:sz="4" w:space="0" w:color="auto"/>
                  </w:tcBorders>
                  <w:vAlign w:val="center"/>
                </w:tcPr>
                <w:p>
                  <w:pPr>
                    <w:pStyle w:val="a"/>
                    <w:bidi w:val="0"/>
                    <w:jc w:val="center"/>
                    <w:rPr>
                      <w:rFonts w:hint="default"/>
                      <w:b/>
                      <w:bCs/>
                      <w:color w:val="000000" w:themeColor="text1"/>
                      <w:spacing w:val="-11"/>
                      <w:highlight w:val="none"/>
                      <w:lang w:val="en-US" w:eastAsia="zh-CN"/>
                      <w14:textFill>
                        <w14:solidFill>
                          <w14:schemeClr w14:val="tx1"/>
                        </w14:solidFill>
                      </w14:textFill>
                    </w:rPr>
                  </w:pPr>
                  <w:r>
                    <w:rPr>
                      <w:rFonts w:hint="eastAsia"/>
                      <w:b/>
                      <w:bCs/>
                      <w:color w:val="000000" w:themeColor="text1"/>
                      <w:spacing w:val="-11"/>
                      <w:highlight w:val="none"/>
                      <w:lang w:val="en-US" w:eastAsia="zh-CN"/>
                      <w14:textFill>
                        <w14:solidFill>
                          <w14:schemeClr w14:val="tx1"/>
                        </w14:solidFill>
                      </w14:textFill>
                    </w:rPr>
                    <w:t>来源</w:t>
                  </w:r>
                </w:p>
              </w:tc>
              <w:tc>
                <w:tcPr>
                  <w:tcW w:w="414" w:type="pct"/>
                  <w:tcBorders>
                    <w:bottom w:val="single" w:sz="4" w:space="0" w:color="auto"/>
                  </w:tcBorders>
                  <w:vAlign w:val="center"/>
                </w:tcPr>
                <w:p>
                  <w:pPr>
                    <w:pStyle w:val="a"/>
                    <w:bidi w:val="0"/>
                    <w:jc w:val="center"/>
                    <w:rPr>
                      <w:rFonts w:hint="default"/>
                      <w:b/>
                      <w:bCs/>
                      <w:color w:val="000000" w:themeColor="text1"/>
                      <w:spacing w:val="-11"/>
                      <w:highlight w:val="none"/>
                      <w:lang w:val="en-US" w:eastAsia="zh-CN"/>
                      <w14:textFill>
                        <w14:solidFill>
                          <w14:schemeClr w14:val="tx1"/>
                        </w14:solidFill>
                      </w14:textFill>
                    </w:rPr>
                  </w:pPr>
                  <w:r>
                    <w:rPr>
                      <w:rFonts w:hint="eastAsia"/>
                      <w:b/>
                      <w:bCs/>
                      <w:color w:val="000000" w:themeColor="text1"/>
                      <w:spacing w:val="-11"/>
                      <w:highlight w:val="none"/>
                      <w:lang w:val="en-US" w:eastAsia="zh-CN"/>
                      <w14:textFill>
                        <w14:solidFill>
                          <w14:schemeClr w14:val="tx1"/>
                        </w14:solidFill>
                      </w14:textFill>
                    </w:rPr>
                    <w:t>储存方式</w:t>
                  </w:r>
                </w:p>
              </w:tc>
              <w:tc>
                <w:tcPr>
                  <w:tcW w:w="387" w:type="pct"/>
                  <w:tcBorders>
                    <w:bottom w:val="single" w:sz="4" w:space="0" w:color="auto"/>
                  </w:tcBorders>
                  <w:vAlign w:val="center"/>
                </w:tcPr>
                <w:p>
                  <w:pPr>
                    <w:pStyle w:val="a"/>
                    <w:bidi w:val="0"/>
                    <w:jc w:val="center"/>
                    <w:rPr>
                      <w:rFonts w:hint="default"/>
                      <w:b/>
                      <w:bCs/>
                      <w:color w:val="000000" w:themeColor="text1"/>
                      <w:spacing w:val="-11"/>
                      <w:highlight w:val="none"/>
                      <w:lang w:val="en-US" w:eastAsia="zh-CN"/>
                      <w14:textFill>
                        <w14:solidFill>
                          <w14:schemeClr w14:val="tx1"/>
                        </w14:solidFill>
                      </w14:textFill>
                    </w:rPr>
                  </w:pPr>
                  <w:r>
                    <w:rPr>
                      <w:rFonts w:hint="eastAsia"/>
                      <w:b/>
                      <w:bCs/>
                      <w:color w:val="000000" w:themeColor="text1"/>
                      <w:spacing w:val="-11"/>
                      <w:highlight w:val="none"/>
                      <w:lang w:val="en-US" w:eastAsia="zh-CN"/>
                      <w14:textFill>
                        <w14:solidFill>
                          <w14:schemeClr w14:val="tx1"/>
                        </w14:solidFill>
                      </w14:textFill>
                    </w:rPr>
                    <w:t>储存位置</w:t>
                  </w:r>
                </w:p>
              </w:tc>
            </w:tr>
            <w:tr>
              <w:tblPrEx>
                <w:tblW w:w="8416" w:type="dxa"/>
                <w:jc w:val="center"/>
                <w:tblLayout w:type="fixed"/>
                <w:tblCellMar>
                  <w:top w:w="0" w:type="dxa"/>
                  <w:left w:w="108" w:type="dxa"/>
                  <w:bottom w:w="0" w:type="dxa"/>
                  <w:right w:w="108" w:type="dxa"/>
                </w:tblCellMar>
              </w:tblPrEx>
              <w:trPr>
                <w:trHeight w:val="339"/>
                <w:jc w:val="center"/>
              </w:trPr>
              <w:tc>
                <w:tcPr>
                  <w:tcW w:w="412" w:type="pct"/>
                  <w:vMerge w:val="restart"/>
                  <w:tcBorders>
                    <w:top w:val="single" w:sz="4" w:space="0" w:color="auto"/>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水泥稳定碎石</w:t>
                  </w:r>
                </w:p>
              </w:tc>
              <w:tc>
                <w:tcPr>
                  <w:tcW w:w="604" w:type="pct"/>
                  <w:tcBorders>
                    <w:top w:val="single" w:sz="4" w:space="0" w:color="auto"/>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石粉</w:t>
                  </w:r>
                </w:p>
              </w:tc>
              <w:tc>
                <w:tcPr>
                  <w:tcW w:w="366" w:type="pct"/>
                  <w:tcBorders>
                    <w:top w:val="single" w:sz="4" w:space="0" w:color="auto"/>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t/a</w:t>
                  </w:r>
                </w:p>
              </w:tc>
              <w:tc>
                <w:tcPr>
                  <w:tcW w:w="683" w:type="pct"/>
                  <w:tcBorders>
                    <w:top w:val="single" w:sz="4" w:space="0" w:color="auto"/>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w:t>
                  </w:r>
                </w:p>
              </w:tc>
              <w:tc>
                <w:tcPr>
                  <w:tcW w:w="791" w:type="pct"/>
                  <w:tcBorders>
                    <w:top w:val="single" w:sz="4" w:space="0" w:color="auto"/>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30000</w:t>
                  </w:r>
                </w:p>
              </w:tc>
              <w:tc>
                <w:tcPr>
                  <w:tcW w:w="524" w:type="pct"/>
                  <w:tcBorders>
                    <w:top w:val="single" w:sz="4" w:space="0" w:color="auto"/>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5000</w:t>
                  </w:r>
                </w:p>
              </w:tc>
              <w:tc>
                <w:tcPr>
                  <w:tcW w:w="814" w:type="pct"/>
                  <w:tcBorders>
                    <w:top w:val="single" w:sz="4" w:space="0" w:color="auto"/>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外购，周边采石场</w:t>
                  </w:r>
                </w:p>
              </w:tc>
              <w:tc>
                <w:tcPr>
                  <w:tcW w:w="414" w:type="pct"/>
                  <w:vMerge w:val="restart"/>
                  <w:tcBorders>
                    <w:top w:val="single" w:sz="4" w:space="0" w:color="auto"/>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原料堆放区散装</w:t>
                  </w:r>
                </w:p>
              </w:tc>
              <w:tc>
                <w:tcPr>
                  <w:tcW w:w="387" w:type="pct"/>
                  <w:vMerge w:val="restart"/>
                  <w:tcBorders>
                    <w:top w:val="single" w:sz="4" w:space="0" w:color="auto"/>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原料堆场区</w:t>
                  </w:r>
                </w:p>
              </w:tc>
            </w:tr>
            <w:tr>
              <w:tblPrEx>
                <w:tblW w:w="8416" w:type="dxa"/>
                <w:jc w:val="center"/>
                <w:tblLayout w:type="fixed"/>
                <w:tblCellMar>
                  <w:top w:w="0" w:type="dxa"/>
                  <w:left w:w="108" w:type="dxa"/>
                  <w:bottom w:w="0" w:type="dxa"/>
                  <w:right w:w="108" w:type="dxa"/>
                </w:tblCellMar>
              </w:tblPrEx>
              <w:trPr>
                <w:trHeight w:val="339"/>
                <w:jc w:val="center"/>
              </w:trPr>
              <w:tc>
                <w:tcPr>
                  <w:tcW w:w="412" w:type="pct"/>
                  <w:vMerge/>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p>
              </w:tc>
              <w:tc>
                <w:tcPr>
                  <w:tcW w:w="604"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石子</w:t>
                  </w:r>
                </w:p>
              </w:tc>
              <w:tc>
                <w:tcPr>
                  <w:tcW w:w="366" w:type="pct"/>
                  <w:tcBorders>
                    <w:tl2br w:val="nil"/>
                    <w:tr2bl w:val="nil"/>
                  </w:tcBorders>
                  <w:vAlign w:val="center"/>
                </w:tcPr>
                <w:p>
                  <w:pPr>
                    <w:pStyle w:val="a"/>
                    <w:bidi w:val="0"/>
                    <w:jc w:val="center"/>
                    <w:rPr>
                      <w:rFonts w:hint="eastAsia"/>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t/a</w:t>
                  </w:r>
                </w:p>
              </w:tc>
              <w:tc>
                <w:tcPr>
                  <w:tcW w:w="683"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5~10mm、10~20mm</w:t>
                  </w:r>
                </w:p>
              </w:tc>
              <w:tc>
                <w:tcPr>
                  <w:tcW w:w="791"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30000</w:t>
                  </w:r>
                </w:p>
              </w:tc>
              <w:tc>
                <w:tcPr>
                  <w:tcW w:w="524"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5000</w:t>
                  </w:r>
                </w:p>
              </w:tc>
              <w:tc>
                <w:tcPr>
                  <w:tcW w:w="814" w:type="pct"/>
                  <w:tcBorders>
                    <w:tl2br w:val="nil"/>
                    <w:tr2bl w:val="nil"/>
                  </w:tcBorders>
                  <w:vAlign w:val="center"/>
                </w:tcPr>
                <w:p>
                  <w:pPr>
                    <w:pStyle w:val="a"/>
                    <w:bidi w:val="0"/>
                    <w:jc w:val="center"/>
                    <w:rPr>
                      <w:rFonts w:hint="eastAsia"/>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外购，周边采石场</w:t>
                  </w:r>
                </w:p>
              </w:tc>
              <w:tc>
                <w:tcPr>
                  <w:tcW w:w="414" w:type="pct"/>
                  <w:vMerge/>
                  <w:tcBorders>
                    <w:tl2br w:val="nil"/>
                    <w:tr2bl w:val="nil"/>
                  </w:tcBorders>
                  <w:vAlign w:val="center"/>
                </w:tcPr>
                <w:p>
                  <w:pPr>
                    <w:pStyle w:val="a"/>
                    <w:bidi w:val="0"/>
                    <w:jc w:val="center"/>
                    <w:rPr>
                      <w:rFonts w:hint="eastAsia"/>
                      <w:color w:val="000000" w:themeColor="text1"/>
                      <w:spacing w:val="-11"/>
                      <w:highlight w:val="none"/>
                      <w:lang w:val="en-US" w:eastAsia="zh-CN"/>
                      <w14:textFill>
                        <w14:solidFill>
                          <w14:schemeClr w14:val="tx1"/>
                        </w14:solidFill>
                      </w14:textFill>
                    </w:rPr>
                  </w:pPr>
                </w:p>
              </w:tc>
              <w:tc>
                <w:tcPr>
                  <w:tcW w:w="387" w:type="pct"/>
                  <w:vMerge/>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p>
              </w:tc>
            </w:tr>
            <w:tr>
              <w:tblPrEx>
                <w:tblW w:w="8416" w:type="dxa"/>
                <w:jc w:val="center"/>
                <w:tblLayout w:type="fixed"/>
                <w:tblCellMar>
                  <w:top w:w="0" w:type="dxa"/>
                  <w:left w:w="108" w:type="dxa"/>
                  <w:bottom w:w="0" w:type="dxa"/>
                  <w:right w:w="108" w:type="dxa"/>
                </w:tblCellMar>
              </w:tblPrEx>
              <w:trPr>
                <w:trHeight w:val="339"/>
                <w:jc w:val="center"/>
              </w:trPr>
              <w:tc>
                <w:tcPr>
                  <w:tcW w:w="412" w:type="pct"/>
                  <w:vMerge/>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p>
              </w:tc>
              <w:tc>
                <w:tcPr>
                  <w:tcW w:w="604"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碎石</w:t>
                  </w:r>
                </w:p>
              </w:tc>
              <w:tc>
                <w:tcPr>
                  <w:tcW w:w="366" w:type="pct"/>
                  <w:tcBorders>
                    <w:tl2br w:val="nil"/>
                    <w:tr2bl w:val="nil"/>
                  </w:tcBorders>
                  <w:vAlign w:val="center"/>
                </w:tcPr>
                <w:p>
                  <w:pPr>
                    <w:pStyle w:val="a"/>
                    <w:bidi w:val="0"/>
                    <w:jc w:val="center"/>
                    <w:rPr>
                      <w:rFonts w:hint="eastAsia"/>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t/a</w:t>
                  </w:r>
                </w:p>
              </w:tc>
              <w:tc>
                <w:tcPr>
                  <w:tcW w:w="683"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0~5mm</w:t>
                  </w:r>
                </w:p>
              </w:tc>
              <w:tc>
                <w:tcPr>
                  <w:tcW w:w="791"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20000</w:t>
                  </w:r>
                </w:p>
              </w:tc>
              <w:tc>
                <w:tcPr>
                  <w:tcW w:w="524"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3000</w:t>
                  </w:r>
                </w:p>
              </w:tc>
              <w:tc>
                <w:tcPr>
                  <w:tcW w:w="814" w:type="pct"/>
                  <w:tcBorders>
                    <w:tl2br w:val="nil"/>
                    <w:tr2bl w:val="nil"/>
                  </w:tcBorders>
                  <w:vAlign w:val="center"/>
                </w:tcPr>
                <w:p>
                  <w:pPr>
                    <w:pStyle w:val="a"/>
                    <w:bidi w:val="0"/>
                    <w:jc w:val="center"/>
                    <w:rPr>
                      <w:rFonts w:hint="eastAsia"/>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外购，周边采石场</w:t>
                  </w:r>
                </w:p>
              </w:tc>
              <w:tc>
                <w:tcPr>
                  <w:tcW w:w="414" w:type="pct"/>
                  <w:vMerge/>
                  <w:tcBorders>
                    <w:tl2br w:val="nil"/>
                    <w:tr2bl w:val="nil"/>
                  </w:tcBorders>
                  <w:vAlign w:val="center"/>
                </w:tcPr>
                <w:p>
                  <w:pPr>
                    <w:pStyle w:val="a"/>
                    <w:bidi w:val="0"/>
                    <w:jc w:val="center"/>
                    <w:rPr>
                      <w:rFonts w:hint="eastAsia"/>
                      <w:color w:val="000000" w:themeColor="text1"/>
                      <w:spacing w:val="-11"/>
                      <w:highlight w:val="none"/>
                      <w:lang w:val="en-US" w:eastAsia="zh-CN"/>
                      <w14:textFill>
                        <w14:solidFill>
                          <w14:schemeClr w14:val="tx1"/>
                        </w14:solidFill>
                      </w14:textFill>
                    </w:rPr>
                  </w:pPr>
                </w:p>
              </w:tc>
              <w:tc>
                <w:tcPr>
                  <w:tcW w:w="387" w:type="pct"/>
                  <w:vMerge/>
                  <w:tcBorders>
                    <w:tl2br w:val="nil"/>
                    <w:tr2bl w:val="nil"/>
                  </w:tcBorders>
                  <w:vAlign w:val="center"/>
                </w:tcPr>
                <w:p>
                  <w:pPr>
                    <w:pStyle w:val="a"/>
                    <w:bidi w:val="0"/>
                    <w:jc w:val="center"/>
                    <w:rPr>
                      <w:rFonts w:hint="eastAsia"/>
                      <w:color w:val="000000" w:themeColor="text1"/>
                      <w:spacing w:val="-11"/>
                      <w:highlight w:val="none"/>
                      <w:lang w:val="en-US" w:eastAsia="zh-CN"/>
                      <w14:textFill>
                        <w14:solidFill>
                          <w14:schemeClr w14:val="tx1"/>
                        </w14:solidFill>
                      </w14:textFill>
                    </w:rPr>
                  </w:pPr>
                </w:p>
              </w:tc>
            </w:tr>
            <w:tr>
              <w:tblPrEx>
                <w:tblW w:w="8416" w:type="dxa"/>
                <w:jc w:val="center"/>
                <w:tblLayout w:type="fixed"/>
                <w:tblCellMar>
                  <w:top w:w="0" w:type="dxa"/>
                  <w:left w:w="108" w:type="dxa"/>
                  <w:bottom w:w="0" w:type="dxa"/>
                  <w:right w:w="108" w:type="dxa"/>
                </w:tblCellMar>
              </w:tblPrEx>
              <w:trPr>
                <w:trHeight w:val="505"/>
                <w:jc w:val="center"/>
              </w:trPr>
              <w:tc>
                <w:tcPr>
                  <w:tcW w:w="412" w:type="pct"/>
                  <w:vMerge/>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p>
              </w:tc>
              <w:tc>
                <w:tcPr>
                  <w:tcW w:w="604"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水泥制品（建筑垃圾）</w:t>
                  </w:r>
                </w:p>
              </w:tc>
              <w:tc>
                <w:tcPr>
                  <w:tcW w:w="366" w:type="pct"/>
                  <w:tcBorders>
                    <w:tl2br w:val="nil"/>
                    <w:tr2bl w:val="nil"/>
                  </w:tcBorders>
                  <w:vAlign w:val="center"/>
                </w:tcPr>
                <w:p>
                  <w:pPr>
                    <w:pStyle w:val="a"/>
                    <w:bidi w:val="0"/>
                    <w:jc w:val="center"/>
                    <w:rPr>
                      <w:rFonts w:hint="eastAsia"/>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t/a</w:t>
                  </w:r>
                </w:p>
              </w:tc>
              <w:tc>
                <w:tcPr>
                  <w:tcW w:w="683"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w:t>
                  </w:r>
                </w:p>
              </w:tc>
              <w:tc>
                <w:tcPr>
                  <w:tcW w:w="791"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100000</w:t>
                  </w:r>
                </w:p>
              </w:tc>
              <w:tc>
                <w:tcPr>
                  <w:tcW w:w="524"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40000</w:t>
                  </w:r>
                </w:p>
              </w:tc>
              <w:tc>
                <w:tcPr>
                  <w:tcW w:w="814" w:type="pct"/>
                  <w:tcBorders>
                    <w:tl2br w:val="nil"/>
                    <w:tr2bl w:val="nil"/>
                  </w:tcBorders>
                  <w:vAlign w:val="center"/>
                </w:tcPr>
                <w:p>
                  <w:pPr>
                    <w:pStyle w:val="a"/>
                    <w:bidi w:val="0"/>
                    <w:jc w:val="center"/>
                    <w:rPr>
                      <w:rFonts w:hint="eastAsia"/>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建筑工地，不含杂质，无分选工序</w:t>
                  </w:r>
                </w:p>
              </w:tc>
              <w:tc>
                <w:tcPr>
                  <w:tcW w:w="414" w:type="pct"/>
                  <w:vMerge/>
                  <w:tcBorders>
                    <w:tl2br w:val="nil"/>
                    <w:tr2bl w:val="nil"/>
                  </w:tcBorders>
                  <w:vAlign w:val="center"/>
                </w:tcPr>
                <w:p>
                  <w:pPr>
                    <w:pStyle w:val="a"/>
                    <w:bidi w:val="0"/>
                    <w:jc w:val="center"/>
                    <w:rPr>
                      <w:rFonts w:hint="eastAsia"/>
                      <w:color w:val="000000" w:themeColor="text1"/>
                      <w:spacing w:val="-11"/>
                      <w:highlight w:val="none"/>
                      <w:lang w:val="en-US" w:eastAsia="zh-CN"/>
                      <w14:textFill>
                        <w14:solidFill>
                          <w14:schemeClr w14:val="tx1"/>
                        </w14:solidFill>
                      </w14:textFill>
                    </w:rPr>
                  </w:pPr>
                </w:p>
              </w:tc>
              <w:tc>
                <w:tcPr>
                  <w:tcW w:w="387" w:type="pct"/>
                  <w:vMerge/>
                  <w:tcBorders>
                    <w:tl2br w:val="nil"/>
                    <w:tr2bl w:val="nil"/>
                  </w:tcBorders>
                  <w:vAlign w:val="center"/>
                </w:tcPr>
                <w:p>
                  <w:pPr>
                    <w:pStyle w:val="a"/>
                    <w:bidi w:val="0"/>
                    <w:jc w:val="center"/>
                    <w:rPr>
                      <w:rFonts w:hint="eastAsia"/>
                      <w:color w:val="000000" w:themeColor="text1"/>
                      <w:spacing w:val="-11"/>
                      <w:highlight w:val="none"/>
                      <w:lang w:val="en-US" w:eastAsia="zh-CN"/>
                      <w14:textFill>
                        <w14:solidFill>
                          <w14:schemeClr w14:val="tx1"/>
                        </w14:solidFill>
                      </w14:textFill>
                    </w:rPr>
                  </w:pPr>
                </w:p>
              </w:tc>
            </w:tr>
            <w:tr>
              <w:tblPrEx>
                <w:tblW w:w="8416" w:type="dxa"/>
                <w:jc w:val="center"/>
                <w:tblLayout w:type="fixed"/>
                <w:tblCellMar>
                  <w:top w:w="0" w:type="dxa"/>
                  <w:left w:w="108" w:type="dxa"/>
                  <w:bottom w:w="0" w:type="dxa"/>
                  <w:right w:w="108" w:type="dxa"/>
                </w:tblCellMar>
              </w:tblPrEx>
              <w:trPr>
                <w:trHeight w:val="90"/>
                <w:jc w:val="center"/>
              </w:trPr>
              <w:tc>
                <w:tcPr>
                  <w:tcW w:w="412" w:type="pct"/>
                  <w:vMerge/>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p>
              </w:tc>
              <w:tc>
                <w:tcPr>
                  <w:tcW w:w="604"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水泥</w:t>
                  </w:r>
                </w:p>
              </w:tc>
              <w:tc>
                <w:tcPr>
                  <w:tcW w:w="366"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t/a</w:t>
                  </w:r>
                </w:p>
              </w:tc>
              <w:tc>
                <w:tcPr>
                  <w:tcW w:w="683"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w:t>
                  </w:r>
                </w:p>
              </w:tc>
              <w:tc>
                <w:tcPr>
                  <w:tcW w:w="791"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10000</w:t>
                  </w:r>
                </w:p>
              </w:tc>
              <w:tc>
                <w:tcPr>
                  <w:tcW w:w="524"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150</w:t>
                  </w:r>
                </w:p>
              </w:tc>
              <w:tc>
                <w:tcPr>
                  <w:tcW w:w="814"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水泥厂</w:t>
                  </w:r>
                </w:p>
              </w:tc>
              <w:tc>
                <w:tcPr>
                  <w:tcW w:w="414"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水泥罐车</w:t>
                  </w:r>
                </w:p>
              </w:tc>
              <w:tc>
                <w:tcPr>
                  <w:tcW w:w="387"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水泥罐</w:t>
                  </w:r>
                </w:p>
              </w:tc>
            </w:tr>
            <w:tr>
              <w:tblPrEx>
                <w:tblW w:w="8416" w:type="dxa"/>
                <w:jc w:val="center"/>
                <w:tblLayout w:type="fixed"/>
                <w:tblCellMar>
                  <w:top w:w="0" w:type="dxa"/>
                  <w:left w:w="108" w:type="dxa"/>
                  <w:bottom w:w="0" w:type="dxa"/>
                  <w:right w:w="108" w:type="dxa"/>
                </w:tblCellMar>
              </w:tblPrEx>
              <w:trPr>
                <w:trHeight w:val="985"/>
                <w:jc w:val="center"/>
              </w:trPr>
              <w:tc>
                <w:tcPr>
                  <w:tcW w:w="412" w:type="pct"/>
                  <w:vMerge w:val="restar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能耗</w:t>
                  </w:r>
                </w:p>
              </w:tc>
              <w:tc>
                <w:tcPr>
                  <w:tcW w:w="604"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水</w:t>
                  </w:r>
                </w:p>
              </w:tc>
              <w:tc>
                <w:tcPr>
                  <w:tcW w:w="366" w:type="pct"/>
                  <w:tcBorders>
                    <w:tl2br w:val="nil"/>
                    <w:tr2bl w:val="nil"/>
                  </w:tcBorders>
                  <w:vAlign w:val="center"/>
                </w:tcPr>
                <w:p>
                  <w:pPr>
                    <w:pStyle w:val="a"/>
                    <w:bidi w:val="0"/>
                    <w:jc w:val="center"/>
                    <w:rPr>
                      <w:rFonts w:hint="eastAsia"/>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t/a</w:t>
                  </w:r>
                </w:p>
              </w:tc>
              <w:tc>
                <w:tcPr>
                  <w:tcW w:w="683"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w:t>
                  </w:r>
                </w:p>
              </w:tc>
              <w:tc>
                <w:tcPr>
                  <w:tcW w:w="791" w:type="pct"/>
                  <w:tcBorders>
                    <w:tl2br w:val="nil"/>
                    <w:tr2bl w:val="nil"/>
                  </w:tcBorders>
                  <w:vAlign w:val="center"/>
                </w:tcPr>
                <w:p>
                  <w:pPr>
                    <w:pStyle w:val="a"/>
                    <w:bidi w:val="0"/>
                    <w:jc w:val="center"/>
                    <w:rPr>
                      <w:rFonts w:ascii="Times New Roman" w:eastAsia="宋体" w:hAnsi="Times New Roman" w:cs="Times New Roman" w:hint="default"/>
                      <w:i w:val="0"/>
                      <w:iCs w:val="0"/>
                      <w:color w:val="000000" w:themeColor="text1"/>
                      <w:spacing w:val="-11"/>
                      <w:kern w:val="0"/>
                      <w:sz w:val="21"/>
                      <w:highlight w:val="none"/>
                      <w:u w:val="none"/>
                      <w:lang w:val="en-US" w:eastAsia="zh-CN" w:bidi="ar"/>
                      <w14:textFill>
                        <w14:solidFill>
                          <w14:schemeClr w14:val="tx1"/>
                        </w14:solidFill>
                      </w14:textFill>
                    </w:rPr>
                  </w:pPr>
                  <w:r>
                    <w:rPr>
                      <w:rFonts w:cs="Times New Roman" w:hint="eastAsia"/>
                      <w:i w:val="0"/>
                      <w:iCs w:val="0"/>
                      <w:color w:val="000000" w:themeColor="text1"/>
                      <w:spacing w:val="-11"/>
                      <w:kern w:val="0"/>
                      <w:sz w:val="21"/>
                      <w:szCs w:val="21"/>
                      <w:highlight w:val="none"/>
                      <w:u w:val="none"/>
                      <w:lang w:val="en-US" w:eastAsia="zh-CN" w:bidi="ar"/>
                      <w14:textFill>
                        <w14:solidFill>
                          <w14:schemeClr w14:val="tx1"/>
                        </w14:solidFill>
                      </w14:textFill>
                    </w:rPr>
                    <w:t>11154.157（其中450为生活用水，剩余为产品用水）</w:t>
                  </w:r>
                </w:p>
              </w:tc>
              <w:tc>
                <w:tcPr>
                  <w:tcW w:w="524"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w:t>
                  </w:r>
                </w:p>
              </w:tc>
              <w:tc>
                <w:tcPr>
                  <w:tcW w:w="814" w:type="pct"/>
                  <w:tcBorders>
                    <w:tl2br w:val="nil"/>
                    <w:tr2bl w:val="nil"/>
                  </w:tcBorders>
                  <w:vAlign w:val="center"/>
                </w:tcPr>
                <w:p>
                  <w:pPr>
                    <w:pStyle w:val="a"/>
                    <w:bidi w:val="0"/>
                    <w:jc w:val="center"/>
                    <w:rPr>
                      <w:rFonts w:hint="default"/>
                      <w:color w:val="000000" w:themeColor="text1"/>
                      <w:spacing w:val="-11"/>
                      <w:highlight w:val="none"/>
                      <w:vertAlign w:val="baseline"/>
                      <w:lang w:val="en-US" w:eastAsia="zh-CN"/>
                      <w14:textFill>
                        <w14:solidFill>
                          <w14:schemeClr w14:val="tx1"/>
                        </w14:solidFill>
                      </w14:textFill>
                    </w:rPr>
                  </w:pPr>
                  <w:r>
                    <w:rPr>
                      <w:rFonts w:hint="eastAsia"/>
                      <w:color w:val="000000" w:themeColor="text1"/>
                      <w:spacing w:val="-11"/>
                      <w:highlight w:val="none"/>
                      <w:vertAlign w:val="baseline"/>
                      <w:lang w:val="en-US" w:eastAsia="zh-CN"/>
                      <w14:textFill>
                        <w14:solidFill>
                          <w14:schemeClr w14:val="tx1"/>
                        </w14:solidFill>
                      </w14:textFill>
                    </w:rPr>
                    <w:t>生产用水来源于附近800m处废弃矿坑，生活用水来源于桶装水</w:t>
                  </w:r>
                </w:p>
              </w:tc>
              <w:tc>
                <w:tcPr>
                  <w:tcW w:w="414"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w:t>
                  </w:r>
                </w:p>
              </w:tc>
              <w:tc>
                <w:tcPr>
                  <w:tcW w:w="387"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w:t>
                  </w:r>
                </w:p>
              </w:tc>
            </w:tr>
            <w:tr>
              <w:tblPrEx>
                <w:tblW w:w="8416" w:type="dxa"/>
                <w:jc w:val="center"/>
                <w:tblLayout w:type="fixed"/>
                <w:tblCellMar>
                  <w:top w:w="0" w:type="dxa"/>
                  <w:left w:w="108" w:type="dxa"/>
                  <w:bottom w:w="0" w:type="dxa"/>
                  <w:right w:w="108" w:type="dxa"/>
                </w:tblCellMar>
              </w:tblPrEx>
              <w:trPr>
                <w:trHeight w:val="173"/>
                <w:jc w:val="center"/>
              </w:trPr>
              <w:tc>
                <w:tcPr>
                  <w:tcW w:w="412" w:type="pct"/>
                  <w:vMerge/>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p>
              </w:tc>
              <w:tc>
                <w:tcPr>
                  <w:tcW w:w="604"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电</w:t>
                  </w:r>
                </w:p>
              </w:tc>
              <w:tc>
                <w:tcPr>
                  <w:tcW w:w="366"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万度</w:t>
                  </w:r>
                </w:p>
              </w:tc>
              <w:tc>
                <w:tcPr>
                  <w:tcW w:w="683"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w:t>
                  </w:r>
                </w:p>
              </w:tc>
              <w:tc>
                <w:tcPr>
                  <w:tcW w:w="791" w:type="pct"/>
                  <w:tcBorders>
                    <w:tl2br w:val="nil"/>
                    <w:tr2bl w:val="nil"/>
                  </w:tcBorders>
                  <w:vAlign w:val="center"/>
                </w:tcPr>
                <w:p>
                  <w:pPr>
                    <w:pStyle w:val="a"/>
                    <w:bidi w:val="0"/>
                    <w:jc w:val="center"/>
                    <w:rPr>
                      <w:rFonts w:ascii="Times New Roman" w:eastAsia="宋体" w:hAnsi="Times New Roman" w:cs="Times New Roman" w:hint="default"/>
                      <w:i w:val="0"/>
                      <w:iCs w:val="0"/>
                      <w:color w:val="000000" w:themeColor="text1"/>
                      <w:spacing w:val="-11"/>
                      <w:kern w:val="0"/>
                      <w:sz w:val="21"/>
                      <w:highlight w:val="none"/>
                      <w:u w:val="none"/>
                      <w:lang w:val="en-US" w:eastAsia="zh-CN" w:bidi="ar"/>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50</w:t>
                  </w:r>
                </w:p>
              </w:tc>
              <w:tc>
                <w:tcPr>
                  <w:tcW w:w="524"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w:t>
                  </w:r>
                </w:p>
              </w:tc>
              <w:tc>
                <w:tcPr>
                  <w:tcW w:w="814" w:type="pct"/>
                  <w:tcBorders>
                    <w:tl2br w:val="nil"/>
                    <w:tr2bl w:val="nil"/>
                  </w:tcBorders>
                  <w:vAlign w:val="center"/>
                </w:tcPr>
                <w:p>
                  <w:pPr>
                    <w:pStyle w:val="a"/>
                    <w:bidi w:val="0"/>
                    <w:jc w:val="center"/>
                    <w:rPr>
                      <w:rFonts w:hint="eastAsia"/>
                      <w:color w:val="000000" w:themeColor="text1"/>
                      <w:spacing w:val="-11"/>
                      <w:highlight w:val="none"/>
                      <w:vertAlign w:val="baseline"/>
                      <w:lang w:val="en-US" w:eastAsia="zh-CN"/>
                      <w14:textFill>
                        <w14:solidFill>
                          <w14:schemeClr w14:val="tx1"/>
                        </w14:solidFill>
                      </w14:textFill>
                    </w:rPr>
                  </w:pPr>
                  <w:r>
                    <w:rPr>
                      <w:rFonts w:hint="eastAsia"/>
                      <w:color w:val="000000" w:themeColor="text1"/>
                      <w:spacing w:val="-11"/>
                      <w:highlight w:val="none"/>
                      <w:vertAlign w:val="baseline"/>
                      <w:lang w:val="en-US" w:eastAsia="zh-CN"/>
                      <w14:textFill>
                        <w14:solidFill>
                          <w14:schemeClr w14:val="tx1"/>
                        </w14:solidFill>
                      </w14:textFill>
                    </w:rPr>
                    <w:t>市政电网</w:t>
                  </w:r>
                </w:p>
              </w:tc>
              <w:tc>
                <w:tcPr>
                  <w:tcW w:w="414"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w:t>
                  </w:r>
                </w:p>
              </w:tc>
              <w:tc>
                <w:tcPr>
                  <w:tcW w:w="387"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w:t>
                  </w:r>
                </w:p>
              </w:tc>
            </w:tr>
            <w:tr>
              <w:tblPrEx>
                <w:tblW w:w="8416" w:type="dxa"/>
                <w:jc w:val="center"/>
                <w:tblLayout w:type="fixed"/>
                <w:tblCellMar>
                  <w:top w:w="0" w:type="dxa"/>
                  <w:left w:w="108" w:type="dxa"/>
                  <w:bottom w:w="0" w:type="dxa"/>
                  <w:right w:w="108" w:type="dxa"/>
                </w:tblCellMar>
              </w:tblPrEx>
              <w:trPr>
                <w:trHeight w:val="357"/>
                <w:jc w:val="center"/>
              </w:trPr>
              <w:tc>
                <w:tcPr>
                  <w:tcW w:w="412"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环保耗材</w:t>
                  </w:r>
                </w:p>
              </w:tc>
              <w:tc>
                <w:tcPr>
                  <w:tcW w:w="604"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布袋</w:t>
                  </w:r>
                </w:p>
              </w:tc>
              <w:tc>
                <w:tcPr>
                  <w:tcW w:w="366"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个</w:t>
                  </w:r>
                </w:p>
              </w:tc>
              <w:tc>
                <w:tcPr>
                  <w:tcW w:w="683"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w:t>
                  </w:r>
                </w:p>
              </w:tc>
              <w:tc>
                <w:tcPr>
                  <w:tcW w:w="791" w:type="pct"/>
                  <w:tcBorders>
                    <w:tl2br w:val="nil"/>
                    <w:tr2bl w:val="nil"/>
                  </w:tcBorders>
                  <w:vAlign w:val="center"/>
                </w:tcPr>
                <w:p>
                  <w:pPr>
                    <w:pStyle w:val="a"/>
                    <w:bidi w:val="0"/>
                    <w:jc w:val="center"/>
                    <w:rPr>
                      <w:rFonts w:ascii="Times New Roman" w:eastAsia="宋体" w:hAnsi="Times New Roman" w:cs="Times New Roman" w:hint="default"/>
                      <w:i w:val="0"/>
                      <w:iCs w:val="0"/>
                      <w:color w:val="000000" w:themeColor="text1"/>
                      <w:spacing w:val="-11"/>
                      <w:kern w:val="0"/>
                      <w:sz w:val="21"/>
                      <w:highlight w:val="none"/>
                      <w:u w:val="none"/>
                      <w:lang w:val="en-US" w:eastAsia="zh-CN" w:bidi="ar"/>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25</w:t>
                  </w:r>
                </w:p>
              </w:tc>
              <w:tc>
                <w:tcPr>
                  <w:tcW w:w="524" w:type="pct"/>
                  <w:tcBorders>
                    <w:tl2br w:val="nil"/>
                    <w:tr2bl w:val="nil"/>
                  </w:tcBorders>
                  <w:vAlign w:val="center"/>
                </w:tcPr>
                <w:p>
                  <w:pPr>
                    <w:pStyle w:val="a"/>
                    <w:bidi w:val="0"/>
                    <w:jc w:val="center"/>
                    <w:rPr>
                      <w:rFonts w:hint="default"/>
                      <w:color w:val="000000" w:themeColor="text1"/>
                      <w:spacing w:val="-11"/>
                      <w:highlight w:val="none"/>
                      <w:lang w:val="en-US" w:eastAsia="zh-CN"/>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w:t>
                  </w:r>
                </w:p>
              </w:tc>
              <w:tc>
                <w:tcPr>
                  <w:tcW w:w="814" w:type="pct"/>
                  <w:tcBorders>
                    <w:tl2br w:val="nil"/>
                    <w:tr2bl w:val="nil"/>
                  </w:tcBorders>
                  <w:vAlign w:val="center"/>
                </w:tcPr>
                <w:p>
                  <w:pPr>
                    <w:pStyle w:val="a"/>
                    <w:bidi w:val="0"/>
                    <w:jc w:val="center"/>
                    <w:rPr>
                      <w:rFonts w:hint="default"/>
                      <w:color w:val="000000" w:themeColor="text1"/>
                      <w:spacing w:val="-11"/>
                      <w:highlight w:val="none"/>
                      <w:vertAlign w:val="baseline"/>
                      <w:lang w:val="en-US" w:eastAsia="zh-CN"/>
                      <w14:textFill>
                        <w14:solidFill>
                          <w14:schemeClr w14:val="tx1"/>
                        </w14:solidFill>
                      </w14:textFill>
                    </w:rPr>
                  </w:pPr>
                  <w:r>
                    <w:rPr>
                      <w:rFonts w:hint="eastAsia"/>
                      <w:color w:val="000000" w:themeColor="text1"/>
                      <w:spacing w:val="-11"/>
                      <w:highlight w:val="none"/>
                      <w:vertAlign w:val="baseline"/>
                      <w:lang w:val="en-US" w:eastAsia="zh-CN"/>
                      <w14:textFill>
                        <w14:solidFill>
                          <w14:schemeClr w14:val="tx1"/>
                        </w14:solidFill>
                      </w14:textFill>
                    </w:rPr>
                    <w:t>外购</w:t>
                  </w:r>
                </w:p>
              </w:tc>
              <w:tc>
                <w:tcPr>
                  <w:tcW w:w="414" w:type="pct"/>
                  <w:tcBorders>
                    <w:tl2br w:val="nil"/>
                    <w:tr2bl w:val="nil"/>
                  </w:tcBorders>
                  <w:vAlign w:val="center"/>
                </w:tcPr>
                <w:p>
                  <w:pPr>
                    <w:bidi w:val="0"/>
                    <w:jc w:val="center"/>
                    <w:rPr>
                      <w:rFonts w:hint="default"/>
                      <w:color w:val="000000" w:themeColor="text1"/>
                      <w:spacing w:val="-11"/>
                      <w:highlight w:val="none"/>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w:t>
                  </w:r>
                </w:p>
              </w:tc>
              <w:tc>
                <w:tcPr>
                  <w:tcW w:w="387" w:type="pct"/>
                  <w:tcBorders>
                    <w:tl2br w:val="nil"/>
                    <w:tr2bl w:val="nil"/>
                  </w:tcBorders>
                  <w:vAlign w:val="center"/>
                </w:tcPr>
                <w:p>
                  <w:pPr>
                    <w:bidi w:val="0"/>
                    <w:jc w:val="center"/>
                    <w:rPr>
                      <w:rFonts w:hint="default"/>
                      <w:color w:val="000000" w:themeColor="text1"/>
                      <w:spacing w:val="-11"/>
                      <w:highlight w:val="none"/>
                      <w14:textFill>
                        <w14:solidFill>
                          <w14:schemeClr w14:val="tx1"/>
                        </w14:solidFill>
                      </w14:textFill>
                    </w:rPr>
                  </w:pPr>
                  <w:r>
                    <w:rPr>
                      <w:rFonts w:hint="eastAsia"/>
                      <w:color w:val="000000" w:themeColor="text1"/>
                      <w:spacing w:val="-11"/>
                      <w:highlight w:val="none"/>
                      <w:lang w:val="en-US" w:eastAsia="zh-CN"/>
                      <w14:textFill>
                        <w14:solidFill>
                          <w14:schemeClr w14:val="tx1"/>
                        </w14:solidFill>
                      </w14:textFill>
                    </w:rPr>
                    <w:t>/</w:t>
                  </w:r>
                </w:p>
              </w:tc>
            </w:tr>
          </w:tbl>
          <w:p>
            <w:pPr>
              <w:pStyle w:val="a16"/>
              <w:bidi w:val="0"/>
              <w:rPr>
                <w:rFonts w:hint="default"/>
                <w:b w:val="0"/>
                <w:bCs w:val="0"/>
                <w:color w:val="000000" w:themeColor="text1"/>
                <w:highlight w:val="none"/>
                <w:lang w:val="en-US" w:eastAsia="zh-CN"/>
                <w14:textFill>
                  <w14:solidFill>
                    <w14:schemeClr w14:val="tx1"/>
                  </w14:solidFill>
                </w14:textFill>
              </w:rPr>
            </w:pPr>
            <w:r>
              <w:rPr>
                <w:rFonts w:hint="eastAsia"/>
                <w:b w:val="0"/>
                <w:bCs w:val="0"/>
                <w:color w:val="000000" w:themeColor="text1"/>
                <w:highlight w:val="none"/>
                <w:lang w:val="en-US" w:eastAsia="zh-CN"/>
                <w14:textFill>
                  <w14:solidFill>
                    <w14:schemeClr w14:val="tx1"/>
                  </w14:solidFill>
                </w14:textFill>
              </w:rPr>
              <w:t>主要原辅材料理化性质：</w:t>
            </w:r>
          </w:p>
          <w:p>
            <w:pPr>
              <w:pStyle w:val="a16"/>
              <w:bidi w:val="0"/>
              <w:rPr>
                <w:rFonts w:hint="eastAsia"/>
                <w:b w:val="0"/>
                <w:bCs w:val="0"/>
                <w:color w:val="000000" w:themeColor="text1"/>
                <w:highlight w:val="none"/>
                <w:lang w:val="en-US" w:eastAsia="zh-CN"/>
                <w14:textFill>
                  <w14:solidFill>
                    <w14:schemeClr w14:val="tx1"/>
                  </w14:solidFill>
                </w14:textFill>
              </w:rPr>
            </w:pPr>
            <w:r>
              <w:rPr>
                <w:rFonts w:hint="eastAsia"/>
                <w:b w:val="0"/>
                <w:bCs w:val="0"/>
                <w:color w:val="000000" w:themeColor="text1"/>
                <w:highlight w:val="none"/>
                <w:lang w:val="en-US" w:eastAsia="zh-CN"/>
                <w14:textFill>
                  <w14:solidFill>
                    <w14:schemeClr w14:val="tx1"/>
                  </w14:solidFill>
                </w14:textFill>
              </w:rPr>
              <w:t>原料骨料：主要为石子、碎石、石粉、水泥制品（建筑垃圾），石子、碎石、石粉均为外购，来源于新建区周边</w:t>
            </w:r>
            <w:r>
              <w:rPr>
                <w:rFonts w:hint="eastAsia"/>
                <w:color w:val="000000" w:themeColor="text1"/>
                <w:highlight w:val="none"/>
                <w:lang w:val="en-US" w:eastAsia="zh-CN"/>
                <w14:textFill>
                  <w14:solidFill>
                    <w14:schemeClr w14:val="tx1"/>
                  </w14:solidFill>
                </w14:textFill>
              </w:rPr>
              <w:t>采石场</w:t>
            </w:r>
            <w:r>
              <w:rPr>
                <w:rFonts w:hint="eastAsia"/>
                <w:b w:val="0"/>
                <w:bCs w:val="0"/>
                <w:color w:val="000000" w:themeColor="text1"/>
                <w:highlight w:val="none"/>
                <w:lang w:val="en-US" w:eastAsia="zh-CN"/>
                <w14:textFill>
                  <w14:solidFill>
                    <w14:schemeClr w14:val="tx1"/>
                  </w14:solidFill>
                </w14:textFill>
              </w:rPr>
              <w:t>，主要成分为石英、长石云母等，质纯粒粗；水泥制品（建筑垃圾）来源于</w:t>
            </w:r>
            <w:r>
              <w:rPr>
                <w:rFonts w:hint="default"/>
                <w:b w:val="0"/>
                <w:bCs w:val="0"/>
                <w:color w:val="000000" w:themeColor="text1"/>
                <w:highlight w:val="none"/>
                <w:lang w:val="en-US" w:eastAsia="zh-CN"/>
                <w14:textFill>
                  <w14:solidFill>
                    <w14:schemeClr w14:val="tx1"/>
                  </w14:solidFill>
                </w14:textFill>
              </w:rPr>
              <w:t>建筑工地回收的建筑垃圾</w:t>
            </w:r>
            <w:r>
              <w:rPr>
                <w:rFonts w:hint="eastAsia"/>
                <w:b w:val="0"/>
                <w:bCs w:val="0"/>
                <w:color w:val="000000" w:themeColor="text1"/>
                <w:highlight w:val="none"/>
                <w:lang w:val="en-US" w:eastAsia="zh-CN"/>
                <w14:textFill>
                  <w14:solidFill>
                    <w14:schemeClr w14:val="tx1"/>
                  </w14:solidFill>
                </w14:textFill>
              </w:rPr>
              <w:t>，主要成分为花岗石质是水泥稳定层的主要骨料。</w:t>
            </w:r>
          </w:p>
          <w:p>
            <w:pPr>
              <w:pStyle w:val="a16"/>
              <w:bidi w:val="0"/>
              <w:rPr>
                <w:rFonts w:hint="eastAsia"/>
                <w:b w:val="0"/>
                <w:bCs w:val="0"/>
                <w:color w:val="000000" w:themeColor="text1"/>
                <w:highlight w:val="none"/>
                <w:lang w:val="en-US" w:eastAsia="zh-CN"/>
                <w14:textFill>
                  <w14:solidFill>
                    <w14:schemeClr w14:val="tx1"/>
                  </w14:solidFill>
                </w14:textFill>
              </w:rPr>
            </w:pPr>
            <w:r>
              <w:rPr>
                <w:rFonts w:hint="eastAsia"/>
                <w:b w:val="0"/>
                <w:bCs w:val="0"/>
                <w:color w:val="000000" w:themeColor="text1"/>
                <w:highlight w:val="none"/>
                <w:lang w:val="en-US" w:eastAsia="zh-CN"/>
                <w14:textFill>
                  <w14:solidFill>
                    <w14:schemeClr w14:val="tx1"/>
                  </w14:solidFill>
                </w14:textFill>
              </w:rPr>
              <w:t>水泥：粉状水硬性无机胶凝材料。加水搅拌后成浆体，能在空气中硬化或者在水中更好的硬化，并能把砂、石等材料牢固地胶结在一起。</w:t>
            </w:r>
          </w:p>
          <w:p>
            <w:pPr>
              <w:pStyle w:val="a16"/>
              <w:bidi w:val="0"/>
              <w:rPr>
                <w:rFonts w:hint="eastAsia"/>
                <w:b w:val="0"/>
                <w:bCs w:val="0"/>
                <w:color w:val="000000" w:themeColor="text1"/>
                <w:highlight w:val="none"/>
                <w:lang w:val="en-US" w:eastAsia="zh-CN"/>
                <w14:textFill>
                  <w14:solidFill>
                    <w14:schemeClr w14:val="tx1"/>
                  </w14:solidFill>
                </w14:textFill>
              </w:rPr>
            </w:pPr>
            <w:r>
              <w:rPr>
                <w:rFonts w:hint="eastAsia"/>
                <w:b w:val="0"/>
                <w:bCs w:val="0"/>
                <w:color w:val="000000" w:themeColor="text1"/>
                <w:highlight w:val="none"/>
                <w:lang w:val="en-US" w:eastAsia="zh-CN"/>
                <w14:textFill>
                  <w14:solidFill>
                    <w14:schemeClr w14:val="tx1"/>
                  </w14:solidFill>
                </w14:textFill>
              </w:rPr>
              <w:t>硅酸盐水泥的化学成分：硅酸三钙</w:t>
            </w:r>
            <w:r>
              <w:rPr>
                <w:rFonts w:ascii="宋体" w:hAnsi="宋体" w:cs="宋体" w:hint="eastAsia"/>
                <w:b w:val="0"/>
                <w:bCs w:val="0"/>
                <w:color w:val="000000" w:themeColor="text1"/>
                <w:highlight w:val="none"/>
                <w:lang w:val="en-US" w:eastAsia="zh-CN"/>
                <w14:textFill>
                  <w14:solidFill>
                    <w14:schemeClr w14:val="tx1"/>
                  </w14:solidFill>
                </w14:textFill>
              </w:rPr>
              <w:t>（</w:t>
            </w:r>
            <w:r>
              <w:rPr>
                <w:rFonts w:hint="eastAsia"/>
                <w:b w:val="0"/>
                <w:bCs w:val="0"/>
                <w:color w:val="000000" w:themeColor="text1"/>
                <w:highlight w:val="none"/>
                <w:lang w:val="en-US" w:eastAsia="zh-CN"/>
                <w14:textFill>
                  <w14:solidFill>
                    <w14:schemeClr w14:val="tx1"/>
                  </w14:solidFill>
                </w14:textFill>
              </w:rPr>
              <w:t>3CaO·SiO</w:t>
            </w:r>
            <w:r>
              <w:rPr>
                <w:rFonts w:hint="eastAsia"/>
                <w:b w:val="0"/>
                <w:bCs w:val="0"/>
                <w:color w:val="000000" w:themeColor="text1"/>
                <w:highlight w:val="none"/>
                <w:vertAlign w:val="subscript"/>
                <w:lang w:val="en-US" w:eastAsia="zh-CN"/>
                <w14:textFill>
                  <w14:solidFill>
                    <w14:schemeClr w14:val="tx1"/>
                  </w14:solidFill>
                </w14:textFill>
              </w:rPr>
              <w:t>2</w:t>
            </w:r>
            <w:r>
              <w:rPr>
                <w:rFonts w:ascii="宋体" w:hAnsi="宋体" w:cs="宋体" w:hint="eastAsia"/>
                <w:b w:val="0"/>
                <w:bCs w:val="0"/>
                <w:color w:val="000000" w:themeColor="text1"/>
                <w:highlight w:val="none"/>
                <w:lang w:val="en-US" w:eastAsia="zh-CN"/>
                <w14:textFill>
                  <w14:solidFill>
                    <w14:schemeClr w14:val="tx1"/>
                  </w14:solidFill>
                </w14:textFill>
              </w:rPr>
              <w:t>）</w:t>
            </w:r>
            <w:r>
              <w:rPr>
                <w:rFonts w:hint="eastAsia"/>
                <w:b w:val="0"/>
                <w:bCs w:val="0"/>
                <w:color w:val="000000" w:themeColor="text1"/>
                <w:highlight w:val="none"/>
                <w:lang w:val="en-US" w:eastAsia="zh-CN"/>
                <w14:textFill>
                  <w14:solidFill>
                    <w14:schemeClr w14:val="tx1"/>
                  </w14:solidFill>
                </w14:textFill>
              </w:rPr>
              <w:t>、硅酸二钙</w:t>
            </w:r>
            <w:r>
              <w:rPr>
                <w:rFonts w:ascii="宋体" w:hAnsi="宋体" w:cs="宋体" w:hint="eastAsia"/>
                <w:b w:val="0"/>
                <w:bCs w:val="0"/>
                <w:color w:val="000000" w:themeColor="text1"/>
                <w:highlight w:val="none"/>
                <w:lang w:val="en-US" w:eastAsia="zh-CN"/>
                <w14:textFill>
                  <w14:solidFill>
                    <w14:schemeClr w14:val="tx1"/>
                  </w14:solidFill>
                </w14:textFill>
              </w:rPr>
              <w:t>（</w:t>
            </w:r>
            <w:r>
              <w:rPr>
                <w:rFonts w:hint="eastAsia"/>
                <w:b w:val="0"/>
                <w:bCs w:val="0"/>
                <w:color w:val="000000" w:themeColor="text1"/>
                <w:highlight w:val="none"/>
                <w:lang w:val="en-US" w:eastAsia="zh-CN"/>
                <w14:textFill>
                  <w14:solidFill>
                    <w14:schemeClr w14:val="tx1"/>
                  </w14:solidFill>
                </w14:textFill>
              </w:rPr>
              <w:t>2CaO·SiO</w:t>
            </w:r>
            <w:r>
              <w:rPr>
                <w:rFonts w:hint="eastAsia"/>
                <w:b w:val="0"/>
                <w:bCs w:val="0"/>
                <w:color w:val="000000" w:themeColor="text1"/>
                <w:highlight w:val="none"/>
                <w:vertAlign w:val="subscript"/>
                <w:lang w:val="en-US" w:eastAsia="zh-CN"/>
                <w14:textFill>
                  <w14:solidFill>
                    <w14:schemeClr w14:val="tx1"/>
                  </w14:solidFill>
                </w14:textFill>
              </w:rPr>
              <w:t>2</w:t>
            </w:r>
            <w:r>
              <w:rPr>
                <w:rFonts w:ascii="宋体" w:hAnsi="宋体" w:cs="宋体" w:hint="eastAsia"/>
                <w:b w:val="0"/>
                <w:bCs w:val="0"/>
                <w:color w:val="000000" w:themeColor="text1"/>
                <w:highlight w:val="none"/>
                <w:lang w:val="en-US" w:eastAsia="zh-CN"/>
                <w14:textFill>
                  <w14:solidFill>
                    <w14:schemeClr w14:val="tx1"/>
                  </w14:solidFill>
                </w14:textFill>
              </w:rPr>
              <w:t>）</w:t>
            </w:r>
            <w:r>
              <w:rPr>
                <w:rFonts w:hint="eastAsia"/>
                <w:b w:val="0"/>
                <w:bCs w:val="0"/>
                <w:color w:val="000000" w:themeColor="text1"/>
                <w:highlight w:val="none"/>
                <w:lang w:val="en-US" w:eastAsia="zh-CN"/>
                <w14:textFill>
                  <w14:solidFill>
                    <w14:schemeClr w14:val="tx1"/>
                  </w14:solidFill>
                </w14:textFill>
              </w:rPr>
              <w:t>和铝酸三钙</w:t>
            </w:r>
            <w:r>
              <w:rPr>
                <w:rFonts w:ascii="宋体" w:hAnsi="宋体" w:cs="宋体" w:hint="eastAsia"/>
                <w:b w:val="0"/>
                <w:bCs w:val="0"/>
                <w:color w:val="000000" w:themeColor="text1"/>
                <w:highlight w:val="none"/>
                <w:lang w:val="en-US" w:eastAsia="zh-CN"/>
                <w14:textFill>
                  <w14:solidFill>
                    <w14:schemeClr w14:val="tx1"/>
                  </w14:solidFill>
                </w14:textFill>
              </w:rPr>
              <w:t>（</w:t>
            </w:r>
            <w:r>
              <w:rPr>
                <w:rFonts w:hint="eastAsia"/>
                <w:b w:val="0"/>
                <w:bCs w:val="0"/>
                <w:color w:val="000000" w:themeColor="text1"/>
                <w:highlight w:val="none"/>
                <w:lang w:val="en-US" w:eastAsia="zh-CN"/>
                <w14:textFill>
                  <w14:solidFill>
                    <w14:schemeClr w14:val="tx1"/>
                  </w14:solidFill>
                </w14:textFill>
              </w:rPr>
              <w:t>3CaO·Al</w:t>
            </w:r>
            <w:r>
              <w:rPr>
                <w:rFonts w:hint="eastAsia"/>
                <w:b w:val="0"/>
                <w:bCs w:val="0"/>
                <w:color w:val="000000" w:themeColor="text1"/>
                <w:highlight w:val="none"/>
                <w:vertAlign w:val="subscript"/>
                <w:lang w:val="en-US" w:eastAsia="zh-CN"/>
                <w14:textFill>
                  <w14:solidFill>
                    <w14:schemeClr w14:val="tx1"/>
                  </w14:solidFill>
                </w14:textFill>
              </w:rPr>
              <w:t>2</w:t>
            </w:r>
            <w:r>
              <w:rPr>
                <w:rFonts w:hint="eastAsia"/>
                <w:b w:val="0"/>
                <w:bCs w:val="0"/>
                <w:color w:val="000000" w:themeColor="text1"/>
                <w:highlight w:val="none"/>
                <w:lang w:val="en-US" w:eastAsia="zh-CN"/>
                <w14:textFill>
                  <w14:solidFill>
                    <w14:schemeClr w14:val="tx1"/>
                  </w14:solidFill>
                </w14:textFill>
              </w:rPr>
              <w:t>O</w:t>
            </w:r>
            <w:r>
              <w:rPr>
                <w:rFonts w:hint="eastAsia"/>
                <w:b w:val="0"/>
                <w:bCs w:val="0"/>
                <w:color w:val="000000" w:themeColor="text1"/>
                <w:highlight w:val="none"/>
                <w:vertAlign w:val="subscript"/>
                <w:lang w:val="en-US" w:eastAsia="zh-CN"/>
                <w14:textFill>
                  <w14:solidFill>
                    <w14:schemeClr w14:val="tx1"/>
                  </w14:solidFill>
                </w14:textFill>
              </w:rPr>
              <w:t>3</w:t>
            </w:r>
            <w:r>
              <w:rPr>
                <w:rFonts w:ascii="宋体" w:hAnsi="宋体" w:cs="宋体" w:hint="eastAsia"/>
                <w:b w:val="0"/>
                <w:bCs w:val="0"/>
                <w:color w:val="000000" w:themeColor="text1"/>
                <w:highlight w:val="none"/>
                <w:lang w:val="en-US" w:eastAsia="zh-CN"/>
                <w14:textFill>
                  <w14:solidFill>
                    <w14:schemeClr w14:val="tx1"/>
                  </w14:solidFill>
                </w14:textFill>
              </w:rPr>
              <w:t>）</w:t>
            </w:r>
            <w:r>
              <w:rPr>
                <w:rFonts w:hint="eastAsia"/>
                <w:b w:val="0"/>
                <w:bCs w:val="0"/>
                <w:color w:val="000000" w:themeColor="text1"/>
                <w:highlight w:val="none"/>
                <w:lang w:val="en-US" w:eastAsia="zh-CN"/>
                <w14:textFill>
                  <w14:solidFill>
                    <w14:schemeClr w14:val="tx1"/>
                  </w14:solidFill>
                </w14:textFill>
              </w:rPr>
              <w:t>。</w:t>
            </w:r>
          </w:p>
          <w:p>
            <w:pPr>
              <w:pStyle w:val="a16"/>
              <w:bidi w:val="0"/>
              <w:rPr>
                <w:rFonts w:hint="default"/>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7、公用工程</w:t>
            </w:r>
          </w:p>
          <w:p>
            <w:pPr>
              <w:pStyle w:val="a16"/>
              <w:bidi w:val="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1）给排水及水平衡</w:t>
            </w:r>
          </w:p>
          <w:p>
            <w:pPr>
              <w:pStyle w:val="a16"/>
              <w:bidi w:val="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①给排水</w:t>
            </w:r>
          </w:p>
          <w:p>
            <w:pPr>
              <w:pStyle w:val="a16"/>
              <w:bidi w:val="0"/>
              <w:spacing w:after="0"/>
              <w:rPr>
                <w:rFonts w:hint="default"/>
                <w:color w:val="000000" w:themeColor="text1"/>
                <w:highlight w:val="none"/>
                <w:lang w:val="en-US" w:eastAsia="zh-CN"/>
                <w14:textFill>
                  <w14:solidFill>
                    <w14:schemeClr w14:val="tx1"/>
                  </w14:solidFill>
                </w14:textFill>
              </w:rPr>
            </w:pPr>
          </w:p>
        </w:tc>
      </w:tr>
    </w:tbl>
    <w:p>
      <w:pPr>
        <w:sectPr>
          <w:headerReference w:type="default" r:id="rId42"/>
          <w:footerReference w:type="default" r:id="rId43"/>
          <w:type w:val="nextPage"/>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fmt="decimal" w:start="17"/>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377"/>
        <w:gridCol w:w="8607"/>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6577"/>
          <w:jc w:val="center"/>
        </w:trPr>
        <w:tc>
          <w:tcPr>
            <w:tcW w:w="377" w:type="dxa"/>
            <w:tcBorders>
              <w:top w:val="single" w:sz="8" w:space="0" w:color="auto"/>
              <w:left w:val="single" w:sz="8" w:space="0" w:color="auto"/>
              <w:bottom w:val="single" w:sz="4" w:space="0" w:color="auto"/>
              <w:right w:val="single" w:sz="4" w:space="0" w:color="auto"/>
            </w:tcBorders>
            <w:vAlign w:val="center"/>
          </w:tcPr>
          <w:p/>
        </w:tc>
        <w:tc>
          <w:tcPr>
            <w:tcW w:w="8607" w:type="dxa"/>
            <w:tcBorders>
              <w:top w:val="single" w:sz="8" w:space="0" w:color="auto"/>
              <w:left w:val="single" w:sz="4" w:space="0" w:color="auto"/>
              <w:bottom w:val="single" w:sz="4" w:space="0" w:color="auto"/>
              <w:right w:val="single" w:sz="8" w:space="0" w:color="auto"/>
            </w:tcBorders>
          </w:tcPr>
          <w:p>
            <w:pPr>
              <w:pStyle w:val="a16"/>
              <w:bidi w:val="0"/>
              <w:spacing w:before="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给水：本项目用水主要为生产用水和生活用水。生产用水采用附近800m处废弃矿坑供水和初期雨水，生活用水采用桶装水。本项目生产用水来源于一废弃采石厂遗留矿坑取蓄积雨水，该地归属权为霞源村村民委员会，无具体水功能区划。目前，该废弃矿坑仅为本项目用作生产用水。废弃矿坑集水面积为1万平方米、深六米左右，即容量约为6万立方米，本项目生产用水为36.68m</w:t>
            </w:r>
            <w:r>
              <w:rPr>
                <w:rFonts w:hint="eastAsia"/>
                <w:color w:val="000000" w:themeColor="text1"/>
                <w:highlight w:val="none"/>
                <w:vertAlign w:val="superscript"/>
                <w:lang w:val="en-US" w:eastAsia="zh-CN"/>
                <w14:textFill>
                  <w14:solidFill>
                    <w14:schemeClr w14:val="tx1"/>
                  </w14:solidFill>
                </w14:textFill>
              </w:rPr>
              <w:t>3</w:t>
            </w:r>
            <w:r>
              <w:rPr>
                <w:rFonts w:hint="eastAsia"/>
                <w:color w:val="000000" w:themeColor="text1"/>
                <w:highlight w:val="none"/>
                <w:lang w:val="en-US" w:eastAsia="zh-CN"/>
                <w14:textFill>
                  <w14:solidFill>
                    <w14:schemeClr w14:val="tx1"/>
                  </w14:solidFill>
                </w14:textFill>
              </w:rPr>
              <w:t>/d，因此能够满足项目生产用水。</w:t>
            </w:r>
          </w:p>
          <w:p>
            <w:pPr>
              <w:pStyle w:val="a16"/>
              <w:bidi w:val="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排水：项目厂区初期雨水经雨水收集沟后汇入初期雨水池作为生产补充水；生产废水经</w:t>
            </w:r>
            <w:r>
              <w:rPr>
                <w:rFonts w:hint="default"/>
                <w:color w:val="000000" w:themeColor="text1"/>
                <w:highlight w:val="none"/>
                <w:lang w:val="en-US" w:eastAsia="zh-CN"/>
                <w14:textFill>
                  <w14:solidFill>
                    <w14:schemeClr w14:val="tx1"/>
                  </w14:solidFill>
                </w14:textFill>
              </w:rPr>
              <w:t>沉淀池</w:t>
            </w:r>
            <w:r>
              <w:rPr>
                <w:rFonts w:hint="eastAsia"/>
                <w:color w:val="000000" w:themeColor="text1"/>
                <w:highlight w:val="none"/>
                <w:lang w:val="en-US" w:eastAsia="zh-CN"/>
                <w14:textFill>
                  <w14:solidFill>
                    <w14:schemeClr w14:val="tx1"/>
                  </w14:solidFill>
                </w14:textFill>
              </w:rPr>
              <w:t>处理后循环利用；生活污水经隔油池+一体化设施处理后，定期清掏用于附近菜地施肥。</w:t>
            </w:r>
          </w:p>
          <w:p>
            <w:pPr>
              <w:pStyle w:val="a16"/>
              <w:bidi w:val="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②项目给排水平衡图</w:t>
            </w:r>
          </w:p>
          <w:p>
            <w:pPr>
              <w:pStyle w:val="a16"/>
              <w:bidi w:val="0"/>
              <w:ind w:left="0" w:firstLine="0" w:leftChars="0" w:firstLineChars="0"/>
              <w:jc w:val="center"/>
              <w:rPr>
                <w:rFonts w:hint="eastAsia"/>
                <w:color w:val="000000" w:themeColor="text1"/>
                <w:highlight w:val="none"/>
                <w:lang w:val="en-US" w:eastAsia="zh-CN"/>
                <w14:textFill>
                  <w14:solidFill>
                    <w14:schemeClr w14:val="tx1"/>
                  </w14:solidFill>
                </w14:textFill>
              </w:rPr>
            </w:pPr>
            <w:r>
              <w:rPr>
                <w:rFonts w:eastAsia="宋体" w:hint="eastAsia"/>
                <w:color w:val="000000" w:themeColor="text1"/>
                <w:highlight w:val="none"/>
                <w:lang w:val="en-US" w:eastAsia="zh-CN"/>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2.2pt;height:292.95pt" o:ole="" coordsize="21600,21600" o:preferrelative="t" filled="f" stroked="f">
                  <v:imagedata r:id="rId44" o:title=""/>
                  <o:lock v:ext="edit" aspectratio="f"/>
                  <w10:anchorlock/>
                </v:shape>
                <o:OLEObject Type="Embed" ProgID="Visio.Drawing.11" ShapeID="_x0000_i1025" DrawAspect="Content" ObjectID="_1468075725" r:id="rId45"/>
              </w:object>
            </w:r>
          </w:p>
          <w:p>
            <w:pPr>
              <w:pStyle w:val="a0"/>
              <w:bidi w:val="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图2-2  项目水平衡图    t/d</w:t>
            </w:r>
          </w:p>
          <w:p>
            <w:pPr>
              <w:pStyle w:val="a16"/>
              <w:bidi w:val="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2）供电</w:t>
            </w:r>
          </w:p>
          <w:p>
            <w:pPr>
              <w:pStyle w:val="a16"/>
              <w:bidi w:val="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项目用电由市政电网供应。电力供应完全可以满足项目生产要求。</w:t>
            </w:r>
          </w:p>
          <w:p>
            <w:pPr>
              <w:pStyle w:val="a16"/>
              <w:bidi w:val="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3）运输</w:t>
            </w:r>
          </w:p>
          <w:p>
            <w:pPr>
              <w:pStyle w:val="a16"/>
              <w:bidi w:val="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本项目产品通过厂区汽车外运，厂区有简易道路（采取地面硬化）与乡道相连接。</w:t>
            </w:r>
          </w:p>
          <w:p>
            <w:pPr>
              <w:pStyle w:val="a16"/>
              <w:bidi w:val="0"/>
              <w:rPr>
                <w:rFonts w:hint="default"/>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8、项目劳动定员与运行时间</w:t>
            </w:r>
          </w:p>
          <w:p>
            <w:pPr>
              <w:pStyle w:val="a16"/>
              <w:bidi w:val="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本项目工作人员共10名。全年工作300天，每天一班，每班8小时，员工均来自周边居民，租赁距厂界25m处居民房为员工生活居住。</w:t>
            </w:r>
          </w:p>
        </w:tc>
      </w:tr>
    </w:tbl>
    <w:p>
      <w:pPr>
        <w:sectPr>
          <w:headerReference w:type="default" r:id="rId46"/>
          <w:footerReference w:type="default" r:id="rId47"/>
          <w:type w:val="nextPage"/>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fmt="decimal" w:start="18"/>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377"/>
        <w:gridCol w:w="8607"/>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6577"/>
          <w:jc w:val="center"/>
        </w:trPr>
        <w:tc>
          <w:tcPr>
            <w:tcW w:w="377" w:type="dxa"/>
            <w:tcBorders>
              <w:top w:val="single" w:sz="8" w:space="0" w:color="auto"/>
              <w:left w:val="single" w:sz="8" w:space="0" w:color="auto"/>
              <w:bottom w:val="single" w:sz="4" w:space="0" w:color="auto"/>
              <w:right w:val="single" w:sz="4" w:space="0" w:color="auto"/>
            </w:tcBorders>
            <w:vAlign w:val="center"/>
          </w:tcPr>
          <w:p/>
        </w:tc>
        <w:tc>
          <w:tcPr>
            <w:tcW w:w="8607" w:type="dxa"/>
            <w:tcBorders>
              <w:top w:val="single" w:sz="8" w:space="0" w:color="auto"/>
              <w:left w:val="single" w:sz="4" w:space="0" w:color="auto"/>
              <w:bottom w:val="single" w:sz="4" w:space="0" w:color="auto"/>
              <w:right w:val="single" w:sz="8" w:space="0" w:color="auto"/>
            </w:tcBorders>
          </w:tcPr>
          <w:p>
            <w:pPr>
              <w:pStyle w:val="a16"/>
              <w:keepNext w:val="0"/>
              <w:keepLines w:val="0"/>
              <w:pageBreakBefore w:val="0"/>
              <w:widowControl w:val="0"/>
              <w:numPr>
                <w:ilvl w:val="0"/>
                <w:numId w:val="0"/>
              </w:numPr>
              <w:kinsoku/>
              <w:wordWrap/>
              <w:overflowPunct/>
              <w:topLinePunct w:val="0"/>
              <w:autoSpaceDE/>
              <w:autoSpaceDN/>
              <w:bidi w:val="0"/>
              <w:adjustRightInd w:val="0"/>
              <w:snapToGrid/>
              <w:ind w:firstLine="480" w:firstLineChars="200"/>
              <w:textAlignment w:val="auto"/>
              <w:rPr>
                <w:rFonts w:hint="eastAsia"/>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9、物料平衡</w:t>
            </w:r>
          </w:p>
          <w:p>
            <w:pPr>
              <w:pStyle w:val="a0"/>
              <w:bidi w:val="0"/>
              <w:rPr>
                <w:rFonts w:hint="default"/>
                <w:color w:val="000000" w:themeColor="text1"/>
                <w:highlight w:val="none"/>
                <w:lang w:val="en-US" w:eastAsia="zh-CN"/>
                <w14:textFill>
                  <w14:solidFill>
                    <w14:schemeClr w14:val="tx1"/>
                  </w14:solidFill>
                </w14:textFill>
              </w:rPr>
            </w:pPr>
            <w:r>
              <w:rPr>
                <w:color w:val="000000" w:themeColor="text1"/>
                <w:highlight w:val="none"/>
                <w:lang w:val="en-US" w:eastAsia="zh-CN"/>
                <w14:textFill>
                  <w14:solidFill>
                    <w14:schemeClr w14:val="tx1"/>
                  </w14:solidFill>
                </w14:textFill>
              </w:rPr>
              <w:t>表2-</w:t>
            </w:r>
            <w:r>
              <w:rPr>
                <w:rFonts w:hint="eastAsia"/>
                <w:color w:val="000000" w:themeColor="text1"/>
                <w:highlight w:val="none"/>
                <w:lang w:val="en-US" w:eastAsia="zh-CN"/>
                <w14:textFill>
                  <w14:solidFill>
                    <w14:schemeClr w14:val="tx1"/>
                  </w14:solidFill>
                </w14:textFill>
              </w:rPr>
              <w:t>5</w:t>
            </w:r>
            <w:r>
              <w:rPr>
                <w:color w:val="000000" w:themeColor="text1"/>
                <w:highlight w:val="none"/>
                <w:lang w:val="en-US" w:eastAsia="zh-CN"/>
                <w14:textFill>
                  <w14:solidFill>
                    <w14:schemeClr w14:val="tx1"/>
                  </w14:solidFill>
                </w14:textFill>
              </w:rPr>
              <w:t xml:space="preserve">  </w:t>
            </w:r>
            <w:r>
              <w:rPr>
                <w:rFonts w:hint="default"/>
                <w:color w:val="000000" w:themeColor="text1"/>
                <w:highlight w:val="none"/>
                <w:lang w:val="en-US" w:eastAsia="zh-CN"/>
                <w14:textFill>
                  <w14:solidFill>
                    <w14:schemeClr w14:val="tx1"/>
                  </w14:solidFill>
                </w14:textFill>
              </w:rPr>
              <w:t>项目</w:t>
            </w:r>
            <w:r>
              <w:rPr>
                <w:rFonts w:hint="eastAsia"/>
                <w:color w:val="000000" w:themeColor="text1"/>
                <w:highlight w:val="none"/>
                <w:lang w:val="en-US" w:eastAsia="zh-CN"/>
                <w14:textFill>
                  <w14:solidFill>
                    <w14:schemeClr w14:val="tx1"/>
                  </w14:solidFill>
                </w14:textFill>
              </w:rPr>
              <w:t>物料平衡</w:t>
            </w:r>
            <w:r>
              <w:rPr>
                <w:rFonts w:hint="default"/>
                <w:color w:val="000000" w:themeColor="text1"/>
                <w:highlight w:val="none"/>
                <w:lang w:val="en-US" w:eastAsia="zh-CN"/>
                <w14:textFill>
                  <w14:solidFill>
                    <w14:schemeClr w14:val="tx1"/>
                  </w14:solidFill>
                </w14:textFill>
              </w:rPr>
              <w:t>一览表</w:t>
            </w:r>
            <w:r>
              <w:rPr>
                <w:color w:val="000000" w:themeColor="text1"/>
                <w:highlight w:val="none"/>
                <w:lang w:val="en-US" w:eastAsia="zh-CN"/>
                <w14:textFill>
                  <w14:solidFill>
                    <w14:schemeClr w14:val="tx1"/>
                  </w14:solidFill>
                </w14:textFill>
              </w:rPr>
              <w:t xml:space="preserve">  单位：t/</w:t>
            </w:r>
            <w:r>
              <w:rPr>
                <w:rFonts w:hint="eastAsia"/>
                <w:color w:val="000000" w:themeColor="text1"/>
                <w:highlight w:val="none"/>
                <w:lang w:val="en-US" w:eastAsia="zh-CN"/>
                <w14:textFill>
                  <w14:solidFill>
                    <w14:schemeClr w14:val="tx1"/>
                  </w14:solidFill>
                </w14:textFill>
              </w:rPr>
              <w:t>a</w:t>
            </w:r>
          </w:p>
          <w:tbl>
            <w:tblPr>
              <w:tblStyle w:val="TableNormal"/>
              <w:tblW w:w="8480"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527"/>
              <w:gridCol w:w="1585"/>
              <w:gridCol w:w="2349"/>
              <w:gridCol w:w="1286"/>
              <w:gridCol w:w="963"/>
              <w:gridCol w:w="770"/>
            </w:tblGrid>
            <w:tr>
              <w:tblPrEx>
                <w:tblW w:w="8480"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266"/>
                <w:jc w:val="center"/>
              </w:trPr>
              <w:tc>
                <w:tcPr>
                  <w:tcW w:w="1834" w:type="pct"/>
                  <w:gridSpan w:val="2"/>
                  <w:tcBorders>
                    <w:tl2br w:val="nil"/>
                    <w:tr2bl w:val="nil"/>
                  </w:tcBorders>
                  <w:noWrap w:val="0"/>
                  <w:vAlign w:val="center"/>
                </w:tcPr>
                <w:p>
                  <w:pPr>
                    <w:jc w:val="center"/>
                    <w:rPr>
                      <w:b/>
                      <w:color w:val="000000" w:themeColor="text1"/>
                      <w:szCs w:val="21"/>
                      <w:highlight w:val="none"/>
                      <w14:textFill>
                        <w14:solidFill>
                          <w14:schemeClr w14:val="tx1"/>
                        </w14:solidFill>
                      </w14:textFill>
                    </w:rPr>
                  </w:pPr>
                  <w:r>
                    <w:rPr>
                      <w:rFonts w:ascii="Times New Roman"/>
                      <w:b/>
                      <w:color w:val="000000" w:themeColor="text1"/>
                      <w:sz w:val="21"/>
                      <w:szCs w:val="21"/>
                      <w:highlight w:val="none"/>
                      <w14:textFill>
                        <w14:solidFill>
                          <w14:schemeClr w14:val="tx1"/>
                        </w14:solidFill>
                      </w14:textFill>
                    </w:rPr>
                    <w:t>入方</w:t>
                  </w:r>
                </w:p>
              </w:tc>
              <w:tc>
                <w:tcPr>
                  <w:tcW w:w="3165" w:type="pct"/>
                  <w:gridSpan w:val="4"/>
                  <w:tcBorders>
                    <w:tl2br w:val="nil"/>
                    <w:tr2bl w:val="nil"/>
                  </w:tcBorders>
                  <w:noWrap w:val="0"/>
                  <w:vAlign w:val="center"/>
                </w:tcPr>
                <w:p>
                  <w:pPr>
                    <w:jc w:val="center"/>
                    <w:rPr>
                      <w:b/>
                      <w:color w:val="000000" w:themeColor="text1"/>
                      <w:szCs w:val="21"/>
                      <w:highlight w:val="none"/>
                      <w14:textFill>
                        <w14:solidFill>
                          <w14:schemeClr w14:val="tx1"/>
                        </w14:solidFill>
                      </w14:textFill>
                    </w:rPr>
                  </w:pPr>
                  <w:r>
                    <w:rPr>
                      <w:rFonts w:ascii="Times New Roman"/>
                      <w:b/>
                      <w:color w:val="000000" w:themeColor="text1"/>
                      <w:sz w:val="21"/>
                      <w:szCs w:val="21"/>
                      <w:highlight w:val="none"/>
                      <w14:textFill>
                        <w14:solidFill>
                          <w14:schemeClr w14:val="tx1"/>
                        </w14:solidFill>
                      </w14:textFill>
                    </w:rPr>
                    <w:t>出方</w:t>
                  </w:r>
                </w:p>
              </w:tc>
            </w:tr>
            <w:tr>
              <w:tblPrEx>
                <w:tblW w:w="8480" w:type="dxa"/>
                <w:jc w:val="center"/>
                <w:tblLayout w:type="fixed"/>
                <w:tblCellMar>
                  <w:top w:w="0" w:type="dxa"/>
                  <w:left w:w="108" w:type="dxa"/>
                  <w:bottom w:w="0" w:type="dxa"/>
                  <w:right w:w="108" w:type="dxa"/>
                </w:tblCellMar>
              </w:tblPrEx>
              <w:trPr>
                <w:trHeight w:val="248"/>
                <w:jc w:val="center"/>
              </w:trPr>
              <w:tc>
                <w:tcPr>
                  <w:tcW w:w="900" w:type="pct"/>
                  <w:tcBorders>
                    <w:tl2br w:val="nil"/>
                    <w:tr2bl w:val="nil"/>
                  </w:tcBorders>
                  <w:noWrap w:val="0"/>
                  <w:vAlign w:val="center"/>
                </w:tcPr>
                <w:p>
                  <w:pPr>
                    <w:jc w:val="center"/>
                    <w:rPr>
                      <w:b/>
                      <w:color w:val="000000" w:themeColor="text1"/>
                      <w:szCs w:val="21"/>
                      <w:highlight w:val="none"/>
                      <w14:textFill>
                        <w14:solidFill>
                          <w14:schemeClr w14:val="tx1"/>
                        </w14:solidFill>
                      </w14:textFill>
                    </w:rPr>
                  </w:pPr>
                  <w:r>
                    <w:rPr>
                      <w:rFonts w:ascii="Times New Roman"/>
                      <w:b/>
                      <w:color w:val="000000" w:themeColor="text1"/>
                      <w:sz w:val="21"/>
                      <w:szCs w:val="21"/>
                      <w:highlight w:val="none"/>
                      <w14:textFill>
                        <w14:solidFill>
                          <w14:schemeClr w14:val="tx1"/>
                        </w14:solidFill>
                      </w14:textFill>
                    </w:rPr>
                    <w:t>名称</w:t>
                  </w:r>
                </w:p>
              </w:tc>
              <w:tc>
                <w:tcPr>
                  <w:tcW w:w="933" w:type="pct"/>
                  <w:tcBorders>
                    <w:tl2br w:val="nil"/>
                    <w:tr2bl w:val="nil"/>
                  </w:tcBorders>
                  <w:noWrap w:val="0"/>
                  <w:vAlign w:val="center"/>
                </w:tcPr>
                <w:p>
                  <w:pPr>
                    <w:jc w:val="center"/>
                    <w:rPr>
                      <w:rFonts w:hint="eastAsia"/>
                      <w:b/>
                      <w:color w:val="000000" w:themeColor="text1"/>
                      <w:szCs w:val="21"/>
                      <w:highlight w:val="none"/>
                      <w14:textFill>
                        <w14:solidFill>
                          <w14:schemeClr w14:val="tx1"/>
                        </w14:solidFill>
                      </w14:textFill>
                    </w:rPr>
                  </w:pPr>
                  <w:r>
                    <w:rPr>
                      <w:rFonts w:ascii="Times New Roman" w:hint="eastAsia"/>
                      <w:b/>
                      <w:color w:val="000000" w:themeColor="text1"/>
                      <w:sz w:val="21"/>
                      <w:szCs w:val="21"/>
                      <w:highlight w:val="none"/>
                      <w:lang w:val="en-US" w:eastAsia="zh-CN"/>
                      <w14:textFill>
                        <w14:solidFill>
                          <w14:schemeClr w14:val="tx1"/>
                        </w14:solidFill>
                      </w14:textFill>
                    </w:rPr>
                    <w:t>数量</w:t>
                  </w:r>
                </w:p>
              </w:tc>
              <w:tc>
                <w:tcPr>
                  <w:tcW w:w="2143" w:type="pct"/>
                  <w:gridSpan w:val="2"/>
                  <w:tcBorders>
                    <w:tl2br w:val="nil"/>
                    <w:tr2bl w:val="nil"/>
                  </w:tcBorders>
                  <w:noWrap w:val="0"/>
                  <w:vAlign w:val="center"/>
                </w:tcPr>
                <w:p>
                  <w:pPr>
                    <w:jc w:val="center"/>
                    <w:rPr>
                      <w:b/>
                      <w:color w:val="000000" w:themeColor="text1"/>
                      <w:szCs w:val="21"/>
                      <w:highlight w:val="none"/>
                      <w14:textFill>
                        <w14:solidFill>
                          <w14:schemeClr w14:val="tx1"/>
                        </w14:solidFill>
                      </w14:textFill>
                    </w:rPr>
                  </w:pPr>
                  <w:r>
                    <w:rPr>
                      <w:rFonts w:ascii="Times New Roman"/>
                      <w:b/>
                      <w:color w:val="000000" w:themeColor="text1"/>
                      <w:sz w:val="21"/>
                      <w:szCs w:val="21"/>
                      <w:highlight w:val="none"/>
                      <w14:textFill>
                        <w14:solidFill>
                          <w14:schemeClr w14:val="tx1"/>
                        </w14:solidFill>
                      </w14:textFill>
                    </w:rPr>
                    <w:t>名称</w:t>
                  </w:r>
                </w:p>
              </w:tc>
              <w:tc>
                <w:tcPr>
                  <w:tcW w:w="1021" w:type="pct"/>
                  <w:gridSpan w:val="2"/>
                  <w:tcBorders>
                    <w:tl2br w:val="nil"/>
                    <w:tr2bl w:val="nil"/>
                  </w:tcBorders>
                  <w:noWrap w:val="0"/>
                  <w:vAlign w:val="center"/>
                </w:tcPr>
                <w:p>
                  <w:pPr>
                    <w:jc w:val="center"/>
                    <w:rPr>
                      <w:rFonts w:hint="eastAsia"/>
                      <w:b/>
                      <w:color w:val="000000" w:themeColor="text1"/>
                      <w:szCs w:val="21"/>
                      <w:highlight w:val="none"/>
                      <w14:textFill>
                        <w14:solidFill>
                          <w14:schemeClr w14:val="tx1"/>
                        </w14:solidFill>
                      </w14:textFill>
                    </w:rPr>
                  </w:pPr>
                  <w:r>
                    <w:rPr>
                      <w:rFonts w:ascii="Times New Roman" w:hint="eastAsia"/>
                      <w:b/>
                      <w:color w:val="000000" w:themeColor="text1"/>
                      <w:sz w:val="21"/>
                      <w:szCs w:val="21"/>
                      <w:highlight w:val="none"/>
                      <w:lang w:val="en-US" w:eastAsia="zh-CN"/>
                      <w14:textFill>
                        <w14:solidFill>
                          <w14:schemeClr w14:val="tx1"/>
                        </w14:solidFill>
                      </w14:textFill>
                    </w:rPr>
                    <w:t>数量</w:t>
                  </w:r>
                </w:p>
              </w:tc>
            </w:tr>
            <w:tr>
              <w:tblPrEx>
                <w:tblW w:w="8480" w:type="dxa"/>
                <w:jc w:val="center"/>
                <w:tblLayout w:type="fixed"/>
                <w:tblCellMar>
                  <w:top w:w="0" w:type="dxa"/>
                  <w:left w:w="108" w:type="dxa"/>
                  <w:bottom w:w="0" w:type="dxa"/>
                  <w:right w:w="108" w:type="dxa"/>
                </w:tblCellMar>
              </w:tblPrEx>
              <w:trPr>
                <w:trHeight w:val="248"/>
                <w:jc w:val="center"/>
              </w:trPr>
              <w:tc>
                <w:tcPr>
                  <w:tcW w:w="900" w:type="pct"/>
                  <w:tcBorders>
                    <w:tl2br w:val="nil"/>
                    <w:tr2bl w:val="nil"/>
                  </w:tcBorders>
                  <w:noWrap w:val="0"/>
                  <w:vAlign w:val="center"/>
                </w:tcPr>
                <w:p>
                  <w:pPr>
                    <w:pStyle w:val="a"/>
                    <w:bidi w:val="0"/>
                    <w:jc w:val="center"/>
                    <w:rPr>
                      <w:rFonts w:ascii="Times New Roman" w:eastAsia="宋体" w:hint="eastAsia"/>
                      <w:color w:val="000000" w:themeColor="text1"/>
                      <w:sz w:val="21"/>
                      <w:highlight w:val="none"/>
                      <w:lang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石粉</w:t>
                  </w:r>
                </w:p>
              </w:tc>
              <w:tc>
                <w:tcPr>
                  <w:tcW w:w="933" w:type="pct"/>
                  <w:tcBorders>
                    <w:tl2br w:val="nil"/>
                    <w:tr2bl w:val="nil"/>
                  </w:tcBorders>
                  <w:noWrap w:val="0"/>
                  <w:vAlign w:val="center"/>
                </w:tcPr>
                <w:p>
                  <w:pPr>
                    <w:pStyle w:val="a"/>
                    <w:bidi w:val="0"/>
                    <w:jc w:val="center"/>
                    <w:rPr>
                      <w:rFonts w:ascii="Times New Roman" w:eastAsia="宋体" w:hAnsi="Times New Roman" w:cs="Times New Roman" w:hint="default"/>
                      <w:bCs/>
                      <w:color w:val="000000" w:themeColor="text1"/>
                      <w:kern w:val="2"/>
                      <w:sz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30000</w:t>
                  </w:r>
                </w:p>
              </w:tc>
              <w:tc>
                <w:tcPr>
                  <w:tcW w:w="2143" w:type="pct"/>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水泥稳定碎石</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Ansi="宋体" w:cs="宋体"/>
                      <w:color w:val="000000" w:themeColor="text1"/>
                      <w:szCs w:val="2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（含布袋除尘收集粉尘、沉渣）</w:t>
                  </w:r>
                </w:p>
              </w:tc>
              <w:tc>
                <w:tcPr>
                  <w:tcW w:w="1021" w:type="pct"/>
                  <w:gridSpan w:val="2"/>
                  <w:tcBorders>
                    <w:tl2br w:val="nil"/>
                    <w:tr2bl w:val="nil"/>
                  </w:tcBorders>
                  <w:noWrap w:val="0"/>
                  <w:vAlign w:val="center"/>
                </w:tcPr>
                <w:p>
                  <w:pPr>
                    <w:widowControl/>
                    <w:jc w:val="center"/>
                    <w:rPr>
                      <w:rFonts w:hint="default"/>
                      <w:color w:val="000000" w:themeColor="text1"/>
                      <w:szCs w:val="21"/>
                      <w:highlight w:val="none"/>
                      <w14:textFill>
                        <w14:solidFill>
                          <w14:schemeClr w14:val="tx1"/>
                        </w14:solidFill>
                      </w14:textFill>
                    </w:rPr>
                  </w:pPr>
                  <w:r>
                    <w:rPr>
                      <w:rFonts w:ascii="Times New Roman" w:hint="eastAsia"/>
                      <w:color w:val="000000" w:themeColor="text1"/>
                      <w:sz w:val="21"/>
                      <w:szCs w:val="21"/>
                      <w:highlight w:val="none"/>
                      <w:lang w:val="en-US" w:eastAsia="zh-CN"/>
                      <w14:textFill>
                        <w14:solidFill>
                          <w14:schemeClr w14:val="tx1"/>
                        </w14:solidFill>
                      </w14:textFill>
                    </w:rPr>
                    <w:t>200000</w:t>
                  </w:r>
                </w:p>
              </w:tc>
            </w:tr>
            <w:tr>
              <w:tblPrEx>
                <w:tblW w:w="8480" w:type="dxa"/>
                <w:jc w:val="center"/>
                <w:tblLayout w:type="fixed"/>
                <w:tblCellMar>
                  <w:top w:w="0" w:type="dxa"/>
                  <w:left w:w="108" w:type="dxa"/>
                  <w:bottom w:w="0" w:type="dxa"/>
                  <w:right w:w="108" w:type="dxa"/>
                </w:tblCellMar>
              </w:tblPrEx>
              <w:trPr>
                <w:trHeight w:val="242"/>
                <w:jc w:val="center"/>
              </w:trPr>
              <w:tc>
                <w:tcPr>
                  <w:tcW w:w="900" w:type="pct"/>
                  <w:vMerge w:val="restart"/>
                  <w:tcBorders>
                    <w:tl2br w:val="nil"/>
                    <w:tr2bl w:val="nil"/>
                  </w:tcBorders>
                  <w:noWrap w:val="0"/>
                  <w:vAlign w:val="center"/>
                </w:tcPr>
                <w:p>
                  <w:pPr>
                    <w:pStyle w:val="a"/>
                    <w:bidi w:val="0"/>
                    <w:jc w:val="center"/>
                    <w:rPr>
                      <w:rFonts w:ascii="Times New Roman" w:eastAsia="宋体" w:hint="eastAsia"/>
                      <w:color w:val="000000" w:themeColor="text1"/>
                      <w:sz w:val="2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石子</w:t>
                  </w:r>
                </w:p>
              </w:tc>
              <w:tc>
                <w:tcPr>
                  <w:tcW w:w="933" w:type="pct"/>
                  <w:vMerge w:val="restart"/>
                  <w:tcBorders>
                    <w:tl2br w:val="nil"/>
                    <w:tr2bl w:val="nil"/>
                  </w:tcBorders>
                  <w:noWrap w:val="0"/>
                  <w:vAlign w:val="center"/>
                </w:tcPr>
                <w:p>
                  <w:pPr>
                    <w:pStyle w:val="a"/>
                    <w:bidi w:val="0"/>
                    <w:jc w:val="center"/>
                    <w:rPr>
                      <w:rFonts w:ascii="Times New Roman" w:eastAsia="宋体" w:hAnsi="Times New Roman" w:cs="Times New Roman" w:hint="default"/>
                      <w:i w:val="0"/>
                      <w:iCs w:val="0"/>
                      <w:color w:val="000000" w:themeColor="text1"/>
                      <w:kern w:val="2"/>
                      <w:sz w:val="21"/>
                      <w:highlight w:val="none"/>
                      <w:u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30000</w:t>
                  </w:r>
                </w:p>
              </w:tc>
              <w:tc>
                <w:tcPr>
                  <w:tcW w:w="1385" w:type="pct"/>
                  <w:vMerge w:val="restart"/>
                  <w:tcBorders>
                    <w:tl2br w:val="nil"/>
                    <w:tr2bl w:val="nil"/>
                  </w:tcBorders>
                  <w:noWrap w:val="0"/>
                  <w:vAlign w:val="center"/>
                </w:tcPr>
                <w:p>
                  <w:pPr>
                    <w:keepNext w:val="0"/>
                    <w:keepLines w:val="0"/>
                    <w:widowControl/>
                    <w:suppressLineNumbers w:val="0"/>
                    <w:jc w:val="center"/>
                    <w:textAlignment w:val="center"/>
                    <w:rPr>
                      <w:rFonts w:hint="eastAsia"/>
                      <w:color w:val="000000" w:themeColor="text1"/>
                      <w:szCs w:val="21"/>
                      <w:highlight w:val="none"/>
                      <w14:textFill>
                        <w14:solidFill>
                          <w14:schemeClr w14:val="tx1"/>
                        </w14:solidFill>
                      </w14:textFill>
                    </w:rPr>
                  </w:pPr>
                  <w:r>
                    <w:rPr>
                      <w:rFonts w:ascii="宋体" w:eastAsia="宋体" w:hAnsi="宋体" w:cs="宋体" w:hint="eastAsia"/>
                      <w:i w:val="0"/>
                      <w:iCs w:val="0"/>
                      <w:color w:val="000000" w:themeColor="text1"/>
                      <w:kern w:val="0"/>
                      <w:sz w:val="21"/>
                      <w:szCs w:val="21"/>
                      <w:highlight w:val="none"/>
                      <w:u w:val="none"/>
                      <w:lang w:val="en-US" w:eastAsia="zh-CN" w:bidi="ar"/>
                      <w14:textFill>
                        <w14:solidFill>
                          <w14:schemeClr w14:val="tx1"/>
                        </w14:solidFill>
                      </w14:textFill>
                    </w:rPr>
                    <w:t>有组织粉尘排放</w:t>
                  </w:r>
                </w:p>
              </w:tc>
              <w:tc>
                <w:tcPr>
                  <w:tcW w:w="758" w:type="pct"/>
                  <w:tcBorders>
                    <w:tl2br w:val="nil"/>
                    <w:tr2bl w:val="nil"/>
                  </w:tcBorders>
                  <w:noWrap w:val="0"/>
                  <w:vAlign w:val="center"/>
                </w:tcPr>
                <w:p>
                  <w:pPr>
                    <w:keepNext w:val="0"/>
                    <w:keepLines w:val="0"/>
                    <w:widowControl/>
                    <w:suppressLineNumbers w:val="0"/>
                    <w:jc w:val="center"/>
                    <w:textAlignment w:val="center"/>
                    <w:rPr>
                      <w:rFonts w:hint="default"/>
                      <w:i w:val="0"/>
                      <w:iCs w:val="0"/>
                      <w:color w:val="000000" w:themeColor="text1"/>
                      <w:kern w:val="0"/>
                      <w:szCs w:val="21"/>
                      <w:highlight w:val="none"/>
                      <w:u w:val="none"/>
                      <w:lang w:bidi="ar"/>
                      <w14:textFill>
                        <w14:solidFill>
                          <w14:schemeClr w14:val="tx1"/>
                        </w14:solidFill>
                      </w14:textFill>
                    </w:rPr>
                  </w:pPr>
                  <w:r>
                    <w:rPr>
                      <w:rFonts w:ascii="Times New Roman" w:hAnsi="Times New Roman" w:cs="Times New Roman" w:hint="default"/>
                      <w:i w:val="0"/>
                      <w:iCs w:val="0"/>
                      <w:color w:val="000000" w:themeColor="text1"/>
                      <w:kern w:val="0"/>
                      <w:sz w:val="21"/>
                      <w:szCs w:val="21"/>
                      <w:highlight w:val="none"/>
                      <w:u w:val="none"/>
                      <w:lang w:val="en-US" w:eastAsia="zh-CN" w:bidi="ar"/>
                      <w14:textFill>
                        <w14:solidFill>
                          <w14:schemeClr w14:val="tx1"/>
                        </w14:solidFill>
                      </w14:textFill>
                    </w:rPr>
                    <w:t>G4</w:t>
                  </w:r>
                </w:p>
              </w:tc>
              <w:tc>
                <w:tcPr>
                  <w:tcW w:w="568" w:type="pct"/>
                  <w:tcBorders>
                    <w:tl2br w:val="nil"/>
                    <w:tr2bl w:val="nil"/>
                  </w:tcBorders>
                  <w:noWrap w:val="0"/>
                  <w:vAlign w:val="center"/>
                </w:tcPr>
                <w:p>
                  <w:pPr>
                    <w:jc w:val="center"/>
                    <w:rPr>
                      <w:rFonts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kern w:val="2"/>
                      <w:sz w:val="21"/>
                      <w:szCs w:val="21"/>
                      <w:highlight w:val="none"/>
                      <w:lang w:val="en-US" w:eastAsia="zh-CN" w:bidi="ar-SA"/>
                      <w14:textFill>
                        <w14:solidFill>
                          <w14:schemeClr w14:val="tx1"/>
                        </w14:solidFill>
                      </w14:textFill>
                    </w:rPr>
                    <w:t>0.1</w:t>
                  </w:r>
                  <w:r>
                    <w:rPr>
                      <w:rFonts w:ascii="Times New Roman" w:hAnsi="Times New Roman" w:cs="Times New Roman" w:hint="eastAsia"/>
                      <w:color w:val="000000" w:themeColor="text1"/>
                      <w:kern w:val="2"/>
                      <w:sz w:val="21"/>
                      <w:szCs w:val="21"/>
                      <w:highlight w:val="none"/>
                      <w:lang w:val="en-US" w:eastAsia="zh-CN" w:bidi="ar-SA"/>
                      <w14:textFill>
                        <w14:solidFill>
                          <w14:schemeClr w14:val="tx1"/>
                        </w14:solidFill>
                      </w14:textFill>
                    </w:rPr>
                    <w:t>05</w:t>
                  </w:r>
                </w:p>
              </w:tc>
              <w:tc>
                <w:tcPr>
                  <w:tcW w:w="453" w:type="pct"/>
                  <w:vMerge w:val="restart"/>
                  <w:tcBorders>
                    <w:tl2br w:val="nil"/>
                    <w:tr2bl w:val="nil"/>
                  </w:tcBorders>
                  <w:noWrap w:val="0"/>
                  <w:vAlign w:val="center"/>
                </w:tcPr>
                <w:p>
                  <w:pPr>
                    <w:jc w:val="center"/>
                    <w:rPr>
                      <w:rFonts w:hint="default"/>
                      <w:color w:val="000000" w:themeColor="text1"/>
                      <w:szCs w:val="21"/>
                      <w:highlight w:val="none"/>
                      <w14:textFill>
                        <w14:solidFill>
                          <w14:schemeClr w14:val="tx1"/>
                        </w14:solidFill>
                      </w14:textFill>
                    </w:rPr>
                  </w:pPr>
                  <w:r>
                    <w:rPr>
                      <w:rFonts w:hint="eastAsia"/>
                      <w:color w:val="000000" w:themeColor="text1"/>
                      <w:kern w:val="2"/>
                      <w:sz w:val="21"/>
                      <w:szCs w:val="21"/>
                      <w:highlight w:val="none"/>
                      <w:lang w:val="en-US" w:eastAsia="zh-CN" w:bidi="ar-SA"/>
                      <w14:textFill>
                        <w14:solidFill>
                          <w14:schemeClr w14:val="tx1"/>
                        </w14:solidFill>
                      </w14:textFill>
                    </w:rPr>
                    <w:t>0.365</w:t>
                  </w:r>
                </w:p>
              </w:tc>
            </w:tr>
            <w:tr>
              <w:tblPrEx>
                <w:tblW w:w="8480" w:type="dxa"/>
                <w:jc w:val="center"/>
                <w:tblLayout w:type="fixed"/>
                <w:tblCellMar>
                  <w:top w:w="0" w:type="dxa"/>
                  <w:left w:w="108" w:type="dxa"/>
                  <w:bottom w:w="0" w:type="dxa"/>
                  <w:right w:w="108" w:type="dxa"/>
                </w:tblCellMar>
              </w:tblPrEx>
              <w:trPr>
                <w:trHeight w:val="197"/>
                <w:jc w:val="center"/>
              </w:trPr>
              <w:tc>
                <w:tcPr>
                  <w:tcW w:w="900" w:type="pct"/>
                  <w:vMerge/>
                  <w:tcBorders>
                    <w:tl2br w:val="nil"/>
                    <w:tr2bl w:val="nil"/>
                  </w:tcBorders>
                  <w:noWrap w:val="0"/>
                  <w:vAlign w:val="center"/>
                </w:tcPr>
                <w:p>
                  <w:pPr>
                    <w:pStyle w:val="a"/>
                    <w:bidi w:val="0"/>
                    <w:jc w:val="center"/>
                    <w:rPr>
                      <w:rFonts w:hint="eastAsia"/>
                      <w:color w:val="000000" w:themeColor="text1"/>
                      <w:highlight w:val="none"/>
                      <w:lang w:val="en-US" w:eastAsia="zh-CN"/>
                      <w14:textFill>
                        <w14:solidFill>
                          <w14:schemeClr w14:val="tx1"/>
                        </w14:solidFill>
                      </w14:textFill>
                    </w:rPr>
                  </w:pPr>
                </w:p>
              </w:tc>
              <w:tc>
                <w:tcPr>
                  <w:tcW w:w="933" w:type="pct"/>
                  <w:vMerge/>
                  <w:tcBorders>
                    <w:tl2br w:val="nil"/>
                    <w:tr2bl w:val="nil"/>
                  </w:tcBorders>
                  <w:noWrap w:val="0"/>
                  <w:vAlign w:val="center"/>
                </w:tcPr>
                <w:p>
                  <w:pPr>
                    <w:pStyle w:val="a"/>
                    <w:bidi w:val="0"/>
                    <w:jc w:val="center"/>
                    <w:rPr>
                      <w:rFonts w:hint="eastAsia"/>
                      <w:color w:val="000000" w:themeColor="text1"/>
                      <w:highlight w:val="none"/>
                      <w:lang w:val="en-US" w:eastAsia="zh-CN"/>
                      <w14:textFill>
                        <w14:solidFill>
                          <w14:schemeClr w14:val="tx1"/>
                        </w14:solidFill>
                      </w14:textFill>
                    </w:rPr>
                  </w:pPr>
                </w:p>
              </w:tc>
              <w:tc>
                <w:tcPr>
                  <w:tcW w:w="1385" w:type="pct"/>
                  <w:vMerge/>
                  <w:tcBorders>
                    <w:tl2br w:val="nil"/>
                    <w:tr2bl w:val="nil"/>
                  </w:tcBorders>
                  <w:noWrap w:val="0"/>
                  <w:vAlign w:val="center"/>
                </w:tcPr>
                <w:p>
                  <w:pPr>
                    <w:keepNext w:val="0"/>
                    <w:keepLines w:val="0"/>
                    <w:widowControl/>
                    <w:suppressLineNumbers w:val="0"/>
                    <w:jc w:val="center"/>
                    <w:textAlignment w:val="center"/>
                    <w:rPr>
                      <w:rFonts w:ascii="宋体" w:hAnsi="宋体" w:cs="宋体" w:hint="eastAsia"/>
                      <w:i w:val="0"/>
                      <w:iCs w:val="0"/>
                      <w:color w:val="000000" w:themeColor="text1"/>
                      <w:kern w:val="0"/>
                      <w:szCs w:val="21"/>
                      <w:highlight w:val="none"/>
                      <w:u w:val="none"/>
                      <w:lang w:bidi="ar"/>
                      <w14:textFill>
                        <w14:solidFill>
                          <w14:schemeClr w14:val="tx1"/>
                        </w14:solidFill>
                      </w14:textFill>
                    </w:rPr>
                  </w:pPr>
                </w:p>
              </w:tc>
              <w:tc>
                <w:tcPr>
                  <w:tcW w:w="758" w:type="pct"/>
                  <w:tcBorders>
                    <w:tl2br w:val="nil"/>
                    <w:tr2bl w:val="nil"/>
                  </w:tcBorders>
                  <w:noWrap w:val="0"/>
                  <w:vAlign w:val="center"/>
                </w:tcPr>
                <w:p>
                  <w:pPr>
                    <w:keepNext w:val="0"/>
                    <w:keepLines w:val="0"/>
                    <w:widowControl/>
                    <w:suppressLineNumbers w:val="0"/>
                    <w:jc w:val="center"/>
                    <w:textAlignment w:val="center"/>
                    <w:rPr>
                      <w:rFonts w:hint="default"/>
                      <w:i w:val="0"/>
                      <w:iCs w:val="0"/>
                      <w:color w:val="000000" w:themeColor="text1"/>
                      <w:kern w:val="0"/>
                      <w:szCs w:val="21"/>
                      <w:highlight w:val="none"/>
                      <w:u w:val="none"/>
                      <w:lang w:bidi="ar"/>
                      <w14:textFill>
                        <w14:solidFill>
                          <w14:schemeClr w14:val="tx1"/>
                        </w14:solidFill>
                      </w14:textFill>
                    </w:rPr>
                  </w:pPr>
                  <w:r>
                    <w:rPr>
                      <w:rFonts w:ascii="Times New Roman" w:hAnsi="Times New Roman" w:cs="Times New Roman" w:hint="default"/>
                      <w:i w:val="0"/>
                      <w:iCs w:val="0"/>
                      <w:color w:val="000000" w:themeColor="text1"/>
                      <w:kern w:val="0"/>
                      <w:sz w:val="21"/>
                      <w:szCs w:val="21"/>
                      <w:highlight w:val="none"/>
                      <w:u w:val="none"/>
                      <w:lang w:val="en-US" w:eastAsia="zh-CN" w:bidi="ar"/>
                      <w14:textFill>
                        <w14:solidFill>
                          <w14:schemeClr w14:val="tx1"/>
                        </w14:solidFill>
                      </w14:textFill>
                    </w:rPr>
                    <w:t>G7</w:t>
                  </w:r>
                </w:p>
              </w:tc>
              <w:tc>
                <w:tcPr>
                  <w:tcW w:w="568" w:type="pct"/>
                  <w:tcBorders>
                    <w:tl2br w:val="nil"/>
                    <w:tr2bl w:val="nil"/>
                  </w:tcBorders>
                  <w:noWrap w:val="0"/>
                  <w:vAlign w:val="center"/>
                </w:tcPr>
                <w:p>
                  <w:pPr>
                    <w:jc w:val="center"/>
                    <w:rPr>
                      <w:rFonts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kern w:val="2"/>
                      <w:sz w:val="21"/>
                      <w:szCs w:val="21"/>
                      <w:highlight w:val="none"/>
                      <w:lang w:val="en-US" w:eastAsia="zh-CN" w:bidi="ar-SA"/>
                      <w14:textFill>
                        <w14:solidFill>
                          <w14:schemeClr w14:val="tx1"/>
                        </w14:solidFill>
                      </w14:textFill>
                    </w:rPr>
                    <w:t>0.2</w:t>
                  </w:r>
                  <w:r>
                    <w:rPr>
                      <w:rFonts w:cs="Times New Roman" w:hint="eastAsia"/>
                      <w:color w:val="000000" w:themeColor="text1"/>
                      <w:kern w:val="2"/>
                      <w:sz w:val="21"/>
                      <w:szCs w:val="21"/>
                      <w:highlight w:val="none"/>
                      <w:lang w:val="en-US" w:eastAsia="zh-CN" w:bidi="ar-SA"/>
                      <w14:textFill>
                        <w14:solidFill>
                          <w14:schemeClr w14:val="tx1"/>
                        </w14:solidFill>
                      </w14:textFill>
                    </w:rPr>
                    <w:t>6</w:t>
                  </w:r>
                </w:p>
              </w:tc>
              <w:tc>
                <w:tcPr>
                  <w:tcW w:w="453" w:type="pct"/>
                  <w:vMerge/>
                  <w:tcBorders>
                    <w:tl2br w:val="nil"/>
                    <w:tr2bl w:val="nil"/>
                  </w:tcBorders>
                  <w:noWrap w:val="0"/>
                  <w:vAlign w:val="center"/>
                </w:tcPr>
                <w:p>
                  <w:pPr>
                    <w:jc w:val="center"/>
                    <w:rPr>
                      <w:rFonts w:hint="eastAsia"/>
                      <w:color w:val="000000" w:themeColor="text1"/>
                      <w:szCs w:val="21"/>
                      <w:highlight w:val="none"/>
                      <w14:textFill>
                        <w14:solidFill>
                          <w14:schemeClr w14:val="tx1"/>
                        </w14:solidFill>
                      </w14:textFill>
                    </w:rPr>
                  </w:pPr>
                </w:p>
              </w:tc>
            </w:tr>
            <w:tr>
              <w:tblPrEx>
                <w:tblW w:w="8480" w:type="dxa"/>
                <w:jc w:val="center"/>
                <w:tblLayout w:type="fixed"/>
                <w:tblCellMar>
                  <w:top w:w="0" w:type="dxa"/>
                  <w:left w:w="108" w:type="dxa"/>
                  <w:bottom w:w="0" w:type="dxa"/>
                  <w:right w:w="108" w:type="dxa"/>
                </w:tblCellMar>
              </w:tblPrEx>
              <w:trPr>
                <w:trHeight w:val="197"/>
                <w:jc w:val="center"/>
              </w:trPr>
              <w:tc>
                <w:tcPr>
                  <w:tcW w:w="900" w:type="pct"/>
                  <w:vMerge w:val="restar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碎石</w:t>
                  </w:r>
                </w:p>
              </w:tc>
              <w:tc>
                <w:tcPr>
                  <w:tcW w:w="933" w:type="pct"/>
                  <w:vMerge w:val="restar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20000</w:t>
                  </w:r>
                </w:p>
              </w:tc>
              <w:tc>
                <w:tcPr>
                  <w:tcW w:w="1385" w:type="pct"/>
                  <w:vMerge w:val="restart"/>
                  <w:tcBorders>
                    <w:tl2br w:val="nil"/>
                    <w:tr2bl w:val="nil"/>
                  </w:tcBorders>
                  <w:noWrap w:val="0"/>
                  <w:vAlign w:val="center"/>
                </w:tcPr>
                <w:p>
                  <w:pPr>
                    <w:keepNext w:val="0"/>
                    <w:keepLines w:val="0"/>
                    <w:widowControl/>
                    <w:suppressLineNumbers w:val="0"/>
                    <w:jc w:val="center"/>
                    <w:textAlignment w:val="center"/>
                    <w:rPr>
                      <w:rFonts w:hAnsi="宋体" w:cs="宋体" w:hint="eastAsia"/>
                      <w:color w:val="000000" w:themeColor="text1"/>
                      <w:szCs w:val="21"/>
                      <w:highlight w:val="none"/>
                      <w14:textFill>
                        <w14:solidFill>
                          <w14:schemeClr w14:val="tx1"/>
                        </w14:solidFill>
                      </w14:textFill>
                    </w:rPr>
                  </w:pPr>
                  <w:r>
                    <w:rPr>
                      <w:rFonts w:ascii="宋体" w:eastAsia="宋体" w:hAnsi="宋体" w:cs="宋体" w:hint="eastAsia"/>
                      <w:i w:val="0"/>
                      <w:iCs w:val="0"/>
                      <w:color w:val="000000" w:themeColor="text1"/>
                      <w:kern w:val="0"/>
                      <w:sz w:val="21"/>
                      <w:szCs w:val="21"/>
                      <w:highlight w:val="none"/>
                      <w:u w:val="none"/>
                      <w:lang w:val="en-US" w:eastAsia="zh-CN" w:bidi="ar"/>
                      <w14:textFill>
                        <w14:solidFill>
                          <w14:schemeClr w14:val="tx1"/>
                        </w14:solidFill>
                      </w14:textFill>
                    </w:rPr>
                    <w:t>无组织粉尘排放</w:t>
                  </w:r>
                </w:p>
              </w:tc>
              <w:tc>
                <w:tcPr>
                  <w:tcW w:w="758" w:type="pct"/>
                  <w:tcBorders>
                    <w:tl2br w:val="nil"/>
                    <w:tr2bl w:val="nil"/>
                  </w:tcBorders>
                  <w:noWrap w:val="0"/>
                  <w:vAlign w:val="center"/>
                </w:tcPr>
                <w:p>
                  <w:pPr>
                    <w:keepNext w:val="0"/>
                    <w:keepLines w:val="0"/>
                    <w:widowControl/>
                    <w:suppressLineNumbers w:val="0"/>
                    <w:jc w:val="center"/>
                    <w:textAlignment w:val="center"/>
                    <w:rPr>
                      <w:rFonts w:hint="default"/>
                      <w:i w:val="0"/>
                      <w:iCs w:val="0"/>
                      <w:color w:val="000000" w:themeColor="text1"/>
                      <w:kern w:val="0"/>
                      <w:szCs w:val="21"/>
                      <w:highlight w:val="none"/>
                      <w:u w:val="none"/>
                      <w:lang w:bidi="ar"/>
                      <w14:textFill>
                        <w14:solidFill>
                          <w14:schemeClr w14:val="tx1"/>
                        </w14:solidFill>
                      </w14:textFill>
                    </w:rPr>
                  </w:pPr>
                  <w:r>
                    <w:rPr>
                      <w:rFonts w:ascii="Times New Roman" w:hAnsi="Times New Roman" w:cs="Times New Roman" w:hint="default"/>
                      <w:i w:val="0"/>
                      <w:iCs w:val="0"/>
                      <w:color w:val="000000" w:themeColor="text1"/>
                      <w:kern w:val="0"/>
                      <w:sz w:val="21"/>
                      <w:szCs w:val="21"/>
                      <w:highlight w:val="none"/>
                      <w:u w:val="none"/>
                      <w:lang w:val="en-US" w:eastAsia="zh-CN" w:bidi="ar"/>
                      <w14:textFill>
                        <w14:solidFill>
                          <w14:schemeClr w14:val="tx1"/>
                        </w14:solidFill>
                      </w14:textFill>
                    </w:rPr>
                    <w:t>G1</w:t>
                  </w:r>
                </w:p>
              </w:tc>
              <w:tc>
                <w:tcPr>
                  <w:tcW w:w="568" w:type="pct"/>
                  <w:tcBorders>
                    <w:tl2br w:val="nil"/>
                    <w:tr2bl w:val="nil"/>
                  </w:tcBorders>
                  <w:noWrap w:val="0"/>
                  <w:vAlign w:val="center"/>
                </w:tcPr>
                <w:p>
                  <w:pPr>
                    <w:jc w:val="center"/>
                    <w:rPr>
                      <w:rFonts w:hint="eastAsia"/>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kern w:val="2"/>
                      <w:sz w:val="21"/>
                      <w:szCs w:val="21"/>
                      <w:highlight w:val="none"/>
                      <w:lang w:val="en-US" w:eastAsia="zh-CN" w:bidi="ar-SA"/>
                      <w14:textFill>
                        <w14:solidFill>
                          <w14:schemeClr w14:val="tx1"/>
                        </w14:solidFill>
                      </w14:textFill>
                    </w:rPr>
                    <w:t>0.012</w:t>
                  </w:r>
                </w:p>
              </w:tc>
              <w:tc>
                <w:tcPr>
                  <w:tcW w:w="453" w:type="pct"/>
                  <w:vMerge w:val="restart"/>
                  <w:tcBorders>
                    <w:tl2br w:val="nil"/>
                    <w:tr2bl w:val="nil"/>
                  </w:tcBorders>
                  <w:noWrap w:val="0"/>
                  <w:vAlign w:val="center"/>
                </w:tcPr>
                <w:p>
                  <w:pPr>
                    <w:jc w:val="center"/>
                    <w:rPr>
                      <w:rFonts w:hint="default"/>
                      <w:color w:val="000000" w:themeColor="text1"/>
                      <w:szCs w:val="21"/>
                      <w:highlight w:val="none"/>
                      <w14:textFill>
                        <w14:solidFill>
                          <w14:schemeClr w14:val="tx1"/>
                        </w14:solidFill>
                      </w14:textFill>
                    </w:rPr>
                  </w:pPr>
                  <w:r>
                    <w:rPr>
                      <w:rFonts w:hint="eastAsia"/>
                      <w:color w:val="000000" w:themeColor="text1"/>
                      <w:kern w:val="2"/>
                      <w:sz w:val="21"/>
                      <w:szCs w:val="21"/>
                      <w:highlight w:val="none"/>
                      <w:lang w:val="en-US" w:eastAsia="zh-CN" w:bidi="ar-SA"/>
                      <w14:textFill>
                        <w14:solidFill>
                          <w14:schemeClr w14:val="tx1"/>
                        </w14:solidFill>
                      </w14:textFill>
                    </w:rPr>
                    <w:t>3.792</w:t>
                  </w:r>
                </w:p>
              </w:tc>
            </w:tr>
            <w:tr>
              <w:tblPrEx>
                <w:tblW w:w="8480" w:type="dxa"/>
                <w:jc w:val="center"/>
                <w:tblLayout w:type="fixed"/>
                <w:tblCellMar>
                  <w:top w:w="0" w:type="dxa"/>
                  <w:left w:w="108" w:type="dxa"/>
                  <w:bottom w:w="0" w:type="dxa"/>
                  <w:right w:w="108" w:type="dxa"/>
                </w:tblCellMar>
              </w:tblPrEx>
              <w:trPr>
                <w:trHeight w:val="183"/>
                <w:jc w:val="center"/>
              </w:trPr>
              <w:tc>
                <w:tcPr>
                  <w:tcW w:w="900" w:type="pct"/>
                  <w:vMerge/>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p>
              </w:tc>
              <w:tc>
                <w:tcPr>
                  <w:tcW w:w="933" w:type="pct"/>
                  <w:vMerge/>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p>
              </w:tc>
              <w:tc>
                <w:tcPr>
                  <w:tcW w:w="1385" w:type="pct"/>
                  <w:vMerge/>
                  <w:tcBorders>
                    <w:tl2br w:val="nil"/>
                    <w:tr2bl w:val="nil"/>
                  </w:tcBorders>
                  <w:noWrap w:val="0"/>
                  <w:vAlign w:val="center"/>
                </w:tcPr>
                <w:p>
                  <w:pPr>
                    <w:keepNext w:val="0"/>
                    <w:keepLines w:val="0"/>
                    <w:widowControl/>
                    <w:suppressLineNumbers w:val="0"/>
                    <w:jc w:val="center"/>
                    <w:textAlignment w:val="center"/>
                    <w:rPr>
                      <w:rFonts w:hAnsi="宋体" w:cs="宋体" w:hint="eastAsia"/>
                      <w:color w:val="000000" w:themeColor="text1"/>
                      <w:szCs w:val="21"/>
                      <w:highlight w:val="none"/>
                      <w14:textFill>
                        <w14:solidFill>
                          <w14:schemeClr w14:val="tx1"/>
                        </w14:solidFill>
                      </w14:textFill>
                    </w:rPr>
                  </w:pPr>
                </w:p>
              </w:tc>
              <w:tc>
                <w:tcPr>
                  <w:tcW w:w="758" w:type="pct"/>
                  <w:tcBorders>
                    <w:tl2br w:val="nil"/>
                    <w:tr2bl w:val="nil"/>
                  </w:tcBorders>
                  <w:noWrap w:val="0"/>
                  <w:vAlign w:val="center"/>
                </w:tcPr>
                <w:p>
                  <w:pPr>
                    <w:keepNext w:val="0"/>
                    <w:keepLines w:val="0"/>
                    <w:widowControl/>
                    <w:suppressLineNumbers w:val="0"/>
                    <w:jc w:val="center"/>
                    <w:textAlignment w:val="center"/>
                    <w:rPr>
                      <w:rFonts w:hint="default"/>
                      <w:i w:val="0"/>
                      <w:iCs w:val="0"/>
                      <w:color w:val="000000" w:themeColor="text1"/>
                      <w:kern w:val="0"/>
                      <w:szCs w:val="21"/>
                      <w:highlight w:val="none"/>
                      <w:u w:val="none"/>
                      <w:lang w:bidi="ar"/>
                      <w14:textFill>
                        <w14:solidFill>
                          <w14:schemeClr w14:val="tx1"/>
                        </w14:solidFill>
                      </w14:textFill>
                    </w:rPr>
                  </w:pPr>
                  <w:r>
                    <w:rPr>
                      <w:rFonts w:ascii="Times New Roman" w:hAnsi="Times New Roman" w:cs="Times New Roman" w:hint="default"/>
                      <w:i w:val="0"/>
                      <w:iCs w:val="0"/>
                      <w:color w:val="000000" w:themeColor="text1"/>
                      <w:kern w:val="0"/>
                      <w:sz w:val="21"/>
                      <w:szCs w:val="21"/>
                      <w:highlight w:val="none"/>
                      <w:u w:val="none"/>
                      <w:lang w:val="en-US" w:eastAsia="zh-CN" w:bidi="ar"/>
                      <w14:textFill>
                        <w14:solidFill>
                          <w14:schemeClr w14:val="tx1"/>
                        </w14:solidFill>
                      </w14:textFill>
                    </w:rPr>
                    <w:t>G2</w:t>
                  </w:r>
                </w:p>
              </w:tc>
              <w:tc>
                <w:tcPr>
                  <w:tcW w:w="568" w:type="pct"/>
                  <w:tcBorders>
                    <w:tl2br w:val="nil"/>
                    <w:tr2bl w:val="nil"/>
                  </w:tcBorders>
                  <w:noWrap w:val="0"/>
                  <w:vAlign w:val="center"/>
                </w:tcPr>
                <w:p>
                  <w:pPr>
                    <w:jc w:val="center"/>
                    <w:rPr>
                      <w:rFonts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kern w:val="2"/>
                      <w:sz w:val="21"/>
                      <w:szCs w:val="21"/>
                      <w:highlight w:val="none"/>
                      <w:lang w:val="en-US" w:eastAsia="zh-CN" w:bidi="ar-SA"/>
                      <w14:textFill>
                        <w14:solidFill>
                          <w14:schemeClr w14:val="tx1"/>
                        </w14:solidFill>
                      </w14:textFill>
                    </w:rPr>
                    <w:t>0.</w:t>
                  </w:r>
                  <w:r>
                    <w:rPr>
                      <w:rFonts w:cs="Times New Roman" w:hint="eastAsia"/>
                      <w:color w:val="000000" w:themeColor="text1"/>
                      <w:kern w:val="2"/>
                      <w:sz w:val="21"/>
                      <w:szCs w:val="21"/>
                      <w:highlight w:val="none"/>
                      <w:lang w:val="en-US" w:eastAsia="zh-CN" w:bidi="ar-SA"/>
                      <w14:textFill>
                        <w14:solidFill>
                          <w14:schemeClr w14:val="tx1"/>
                        </w14:solidFill>
                      </w14:textFill>
                    </w:rPr>
                    <w:t>24</w:t>
                  </w:r>
                </w:p>
              </w:tc>
              <w:tc>
                <w:tcPr>
                  <w:tcW w:w="453" w:type="pct"/>
                  <w:vMerge/>
                  <w:tcBorders>
                    <w:tl2br w:val="nil"/>
                    <w:tr2bl w:val="nil"/>
                  </w:tcBorders>
                  <w:noWrap w:val="0"/>
                  <w:vAlign w:val="center"/>
                </w:tcPr>
                <w:p>
                  <w:pPr>
                    <w:jc w:val="center"/>
                    <w:rPr>
                      <w:rFonts w:hint="default"/>
                      <w:color w:val="000000" w:themeColor="text1"/>
                      <w:szCs w:val="21"/>
                      <w:highlight w:val="none"/>
                      <w14:textFill>
                        <w14:solidFill>
                          <w14:schemeClr w14:val="tx1"/>
                        </w14:solidFill>
                      </w14:textFill>
                    </w:rPr>
                  </w:pPr>
                </w:p>
              </w:tc>
            </w:tr>
            <w:tr>
              <w:tblPrEx>
                <w:tblW w:w="8480" w:type="dxa"/>
                <w:jc w:val="center"/>
                <w:tblLayout w:type="fixed"/>
                <w:tblCellMar>
                  <w:top w:w="0" w:type="dxa"/>
                  <w:left w:w="108" w:type="dxa"/>
                  <w:bottom w:w="0" w:type="dxa"/>
                  <w:right w:w="108" w:type="dxa"/>
                </w:tblCellMar>
              </w:tblPrEx>
              <w:trPr>
                <w:trHeight w:val="309"/>
                <w:jc w:val="center"/>
              </w:trPr>
              <w:tc>
                <w:tcPr>
                  <w:tcW w:w="900" w:type="pct"/>
                  <w:vMerge/>
                  <w:tcBorders>
                    <w:tl2br w:val="nil"/>
                    <w:tr2bl w:val="nil"/>
                  </w:tcBorders>
                  <w:noWrap w:val="0"/>
                  <w:vAlign w:val="center"/>
                </w:tcPr>
                <w:p>
                  <w:pPr>
                    <w:pStyle w:val="a"/>
                    <w:bidi w:val="0"/>
                    <w:jc w:val="center"/>
                    <w:rPr>
                      <w:rFonts w:hint="eastAsia"/>
                      <w:color w:val="000000" w:themeColor="text1"/>
                      <w:highlight w:val="none"/>
                      <w:lang w:val="en-US" w:eastAsia="zh-CN"/>
                      <w14:textFill>
                        <w14:solidFill>
                          <w14:schemeClr w14:val="tx1"/>
                        </w14:solidFill>
                      </w14:textFill>
                    </w:rPr>
                  </w:pPr>
                </w:p>
              </w:tc>
              <w:tc>
                <w:tcPr>
                  <w:tcW w:w="933" w:type="pct"/>
                  <w:vMerge/>
                  <w:tcBorders>
                    <w:tl2br w:val="nil"/>
                    <w:tr2bl w:val="nil"/>
                  </w:tcBorders>
                  <w:noWrap w:val="0"/>
                  <w:vAlign w:val="center"/>
                </w:tcPr>
                <w:p>
                  <w:pPr>
                    <w:pStyle w:val="a"/>
                    <w:bidi w:val="0"/>
                    <w:jc w:val="center"/>
                    <w:rPr>
                      <w:rFonts w:hint="eastAsia"/>
                      <w:color w:val="000000" w:themeColor="text1"/>
                      <w:highlight w:val="none"/>
                      <w:lang w:val="en-US" w:eastAsia="zh-CN"/>
                      <w14:textFill>
                        <w14:solidFill>
                          <w14:schemeClr w14:val="tx1"/>
                        </w14:solidFill>
                      </w14:textFill>
                    </w:rPr>
                  </w:pPr>
                </w:p>
              </w:tc>
              <w:tc>
                <w:tcPr>
                  <w:tcW w:w="1385" w:type="pct"/>
                  <w:vMerge/>
                  <w:tcBorders>
                    <w:tl2br w:val="nil"/>
                    <w:tr2bl w:val="nil"/>
                  </w:tcBorders>
                  <w:noWrap w:val="0"/>
                  <w:vAlign w:val="center"/>
                </w:tcPr>
                <w:p>
                  <w:pPr>
                    <w:keepNext w:val="0"/>
                    <w:keepLines w:val="0"/>
                    <w:widowControl/>
                    <w:suppressLineNumbers w:val="0"/>
                    <w:jc w:val="center"/>
                    <w:textAlignment w:val="center"/>
                    <w:rPr>
                      <w:rFonts w:ascii="宋体" w:hAnsi="宋体" w:cs="宋体" w:hint="eastAsia"/>
                      <w:i w:val="0"/>
                      <w:iCs w:val="0"/>
                      <w:color w:val="000000" w:themeColor="text1"/>
                      <w:kern w:val="0"/>
                      <w:szCs w:val="21"/>
                      <w:highlight w:val="none"/>
                      <w:u w:val="none"/>
                      <w:lang w:bidi="ar"/>
                      <w14:textFill>
                        <w14:solidFill>
                          <w14:schemeClr w14:val="tx1"/>
                        </w14:solidFill>
                      </w14:textFill>
                    </w:rPr>
                  </w:pPr>
                </w:p>
              </w:tc>
              <w:tc>
                <w:tcPr>
                  <w:tcW w:w="758" w:type="pct"/>
                  <w:tcBorders>
                    <w:tl2br w:val="nil"/>
                    <w:tr2bl w:val="nil"/>
                  </w:tcBorders>
                  <w:noWrap w:val="0"/>
                  <w:vAlign w:val="center"/>
                </w:tcPr>
                <w:p>
                  <w:pPr>
                    <w:keepNext w:val="0"/>
                    <w:keepLines w:val="0"/>
                    <w:widowControl/>
                    <w:suppressLineNumbers w:val="0"/>
                    <w:jc w:val="center"/>
                    <w:textAlignment w:val="center"/>
                    <w:rPr>
                      <w:rFonts w:hint="default"/>
                      <w:i w:val="0"/>
                      <w:iCs w:val="0"/>
                      <w:color w:val="000000" w:themeColor="text1"/>
                      <w:kern w:val="0"/>
                      <w:szCs w:val="21"/>
                      <w:highlight w:val="none"/>
                      <w:u w:val="none"/>
                      <w:lang w:bidi="ar"/>
                      <w14:textFill>
                        <w14:solidFill>
                          <w14:schemeClr w14:val="tx1"/>
                        </w14:solidFill>
                      </w14:textFill>
                    </w:rPr>
                  </w:pPr>
                  <w:r>
                    <w:rPr>
                      <w:rFonts w:ascii="Times New Roman" w:hAnsi="Times New Roman" w:cs="Times New Roman" w:hint="default"/>
                      <w:i w:val="0"/>
                      <w:iCs w:val="0"/>
                      <w:color w:val="000000" w:themeColor="text1"/>
                      <w:kern w:val="0"/>
                      <w:sz w:val="21"/>
                      <w:szCs w:val="21"/>
                      <w:highlight w:val="none"/>
                      <w:u w:val="none"/>
                      <w:lang w:val="en-US" w:eastAsia="zh-CN" w:bidi="ar"/>
                      <w14:textFill>
                        <w14:solidFill>
                          <w14:schemeClr w14:val="tx1"/>
                        </w14:solidFill>
                      </w14:textFill>
                    </w:rPr>
                    <w:t>G3</w:t>
                  </w:r>
                </w:p>
              </w:tc>
              <w:tc>
                <w:tcPr>
                  <w:tcW w:w="568" w:type="pct"/>
                  <w:tcBorders>
                    <w:tl2br w:val="nil"/>
                    <w:tr2bl w:val="nil"/>
                  </w:tcBorders>
                  <w:noWrap w:val="0"/>
                  <w:vAlign w:val="center"/>
                </w:tcPr>
                <w:p>
                  <w:pPr>
                    <w:jc w:val="center"/>
                    <w:rPr>
                      <w:rFonts w:hint="default"/>
                      <w:color w:val="000000" w:themeColor="text1"/>
                      <w:szCs w:val="21"/>
                      <w:highlight w:val="none"/>
                      <w14:textFill>
                        <w14:solidFill>
                          <w14:schemeClr w14:val="tx1"/>
                        </w14:solidFill>
                      </w14:textFill>
                    </w:rPr>
                  </w:pPr>
                  <w:r>
                    <w:rPr>
                      <w:rFonts w:ascii="Times New Roman" w:hAnsi="Times New Roman" w:cs="Times New Roman" w:hint="eastAsia"/>
                      <w:color w:val="000000" w:themeColor="text1"/>
                      <w:kern w:val="2"/>
                      <w:sz w:val="21"/>
                      <w:szCs w:val="21"/>
                      <w:highlight w:val="none"/>
                      <w:lang w:val="en-US" w:eastAsia="zh-CN" w:bidi="ar-SA"/>
                      <w14:textFill>
                        <w14:solidFill>
                          <w14:schemeClr w14:val="tx1"/>
                        </w14:solidFill>
                      </w14:textFill>
                    </w:rPr>
                    <w:t>0.56</w:t>
                  </w:r>
                </w:p>
              </w:tc>
              <w:tc>
                <w:tcPr>
                  <w:tcW w:w="453" w:type="pct"/>
                  <w:vMerge/>
                  <w:tcBorders>
                    <w:tl2br w:val="nil"/>
                    <w:tr2bl w:val="nil"/>
                  </w:tcBorders>
                  <w:noWrap w:val="0"/>
                  <w:vAlign w:val="center"/>
                </w:tcPr>
                <w:p>
                  <w:pPr>
                    <w:jc w:val="center"/>
                    <w:rPr>
                      <w:rFonts w:hint="eastAsia"/>
                      <w:color w:val="000000" w:themeColor="text1"/>
                      <w:szCs w:val="21"/>
                      <w:highlight w:val="none"/>
                      <w14:textFill>
                        <w14:solidFill>
                          <w14:schemeClr w14:val="tx1"/>
                        </w14:solidFill>
                      </w14:textFill>
                    </w:rPr>
                  </w:pPr>
                </w:p>
              </w:tc>
            </w:tr>
            <w:tr>
              <w:tblPrEx>
                <w:tblW w:w="8480" w:type="dxa"/>
                <w:jc w:val="center"/>
                <w:tblLayout w:type="fixed"/>
                <w:tblCellMar>
                  <w:top w:w="0" w:type="dxa"/>
                  <w:left w:w="108" w:type="dxa"/>
                  <w:bottom w:w="0" w:type="dxa"/>
                  <w:right w:w="108" w:type="dxa"/>
                </w:tblCellMar>
              </w:tblPrEx>
              <w:trPr>
                <w:trHeight w:val="135"/>
                <w:jc w:val="center"/>
              </w:trPr>
              <w:tc>
                <w:tcPr>
                  <w:tcW w:w="900" w:type="pct"/>
                  <w:vMerge/>
                  <w:tcBorders>
                    <w:tl2br w:val="nil"/>
                    <w:tr2bl w:val="nil"/>
                  </w:tcBorders>
                  <w:noWrap w:val="0"/>
                  <w:vAlign w:val="center"/>
                </w:tcPr>
                <w:p>
                  <w:pPr>
                    <w:pStyle w:val="a"/>
                    <w:bidi w:val="0"/>
                    <w:jc w:val="center"/>
                    <w:rPr>
                      <w:rFonts w:hint="eastAsia"/>
                      <w:color w:val="000000" w:themeColor="text1"/>
                      <w:highlight w:val="none"/>
                      <w:lang w:val="en-US" w:eastAsia="zh-CN"/>
                      <w14:textFill>
                        <w14:solidFill>
                          <w14:schemeClr w14:val="tx1"/>
                        </w14:solidFill>
                      </w14:textFill>
                    </w:rPr>
                  </w:pPr>
                </w:p>
              </w:tc>
              <w:tc>
                <w:tcPr>
                  <w:tcW w:w="933" w:type="pct"/>
                  <w:vMerge/>
                  <w:tcBorders>
                    <w:tl2br w:val="nil"/>
                    <w:tr2bl w:val="nil"/>
                  </w:tcBorders>
                  <w:noWrap w:val="0"/>
                  <w:vAlign w:val="center"/>
                </w:tcPr>
                <w:p>
                  <w:pPr>
                    <w:pStyle w:val="a"/>
                    <w:bidi w:val="0"/>
                    <w:jc w:val="center"/>
                    <w:rPr>
                      <w:rFonts w:hint="eastAsia"/>
                      <w:color w:val="000000" w:themeColor="text1"/>
                      <w:highlight w:val="none"/>
                      <w:lang w:val="en-US" w:eastAsia="zh-CN"/>
                      <w14:textFill>
                        <w14:solidFill>
                          <w14:schemeClr w14:val="tx1"/>
                        </w14:solidFill>
                      </w14:textFill>
                    </w:rPr>
                  </w:pPr>
                </w:p>
              </w:tc>
              <w:tc>
                <w:tcPr>
                  <w:tcW w:w="1385" w:type="pct"/>
                  <w:vMerge/>
                  <w:tcBorders>
                    <w:tl2br w:val="nil"/>
                    <w:tr2bl w:val="nil"/>
                  </w:tcBorders>
                  <w:noWrap w:val="0"/>
                  <w:vAlign w:val="center"/>
                </w:tcPr>
                <w:p>
                  <w:pPr>
                    <w:keepNext w:val="0"/>
                    <w:keepLines w:val="0"/>
                    <w:widowControl/>
                    <w:suppressLineNumbers w:val="0"/>
                    <w:jc w:val="center"/>
                    <w:textAlignment w:val="center"/>
                    <w:rPr>
                      <w:rFonts w:ascii="宋体" w:hAnsi="宋体" w:cs="宋体" w:hint="eastAsia"/>
                      <w:i w:val="0"/>
                      <w:iCs w:val="0"/>
                      <w:color w:val="000000" w:themeColor="text1"/>
                      <w:kern w:val="0"/>
                      <w:szCs w:val="21"/>
                      <w:highlight w:val="none"/>
                      <w:u w:val="none"/>
                      <w:lang w:bidi="ar"/>
                      <w14:textFill>
                        <w14:solidFill>
                          <w14:schemeClr w14:val="tx1"/>
                        </w14:solidFill>
                      </w14:textFill>
                    </w:rPr>
                  </w:pPr>
                </w:p>
              </w:tc>
              <w:tc>
                <w:tcPr>
                  <w:tcW w:w="758" w:type="pct"/>
                  <w:tcBorders>
                    <w:tl2br w:val="nil"/>
                    <w:tr2bl w:val="nil"/>
                  </w:tcBorders>
                  <w:noWrap w:val="0"/>
                  <w:vAlign w:val="center"/>
                </w:tcPr>
                <w:p>
                  <w:pPr>
                    <w:keepNext w:val="0"/>
                    <w:keepLines w:val="0"/>
                    <w:widowControl/>
                    <w:suppressLineNumbers w:val="0"/>
                    <w:jc w:val="center"/>
                    <w:textAlignment w:val="center"/>
                    <w:rPr>
                      <w:rFonts w:hint="default"/>
                      <w:i w:val="0"/>
                      <w:iCs w:val="0"/>
                      <w:color w:val="000000" w:themeColor="text1"/>
                      <w:kern w:val="0"/>
                      <w:szCs w:val="21"/>
                      <w:highlight w:val="none"/>
                      <w:u w:val="none"/>
                      <w:lang w:bidi="ar"/>
                      <w14:textFill>
                        <w14:solidFill>
                          <w14:schemeClr w14:val="tx1"/>
                        </w14:solidFill>
                      </w14:textFill>
                    </w:rPr>
                  </w:pPr>
                  <w:r>
                    <w:rPr>
                      <w:rFonts w:ascii="Times New Roman" w:hAnsi="Times New Roman" w:cs="Times New Roman" w:hint="default"/>
                      <w:i w:val="0"/>
                      <w:iCs w:val="0"/>
                      <w:color w:val="000000" w:themeColor="text1"/>
                      <w:kern w:val="0"/>
                      <w:sz w:val="21"/>
                      <w:szCs w:val="21"/>
                      <w:highlight w:val="none"/>
                      <w:u w:val="none"/>
                      <w:lang w:val="en-US" w:eastAsia="zh-CN" w:bidi="ar"/>
                      <w14:textFill>
                        <w14:solidFill>
                          <w14:schemeClr w14:val="tx1"/>
                        </w14:solidFill>
                      </w14:textFill>
                    </w:rPr>
                    <w:t>G3</w:t>
                  </w:r>
                </w:p>
              </w:tc>
              <w:tc>
                <w:tcPr>
                  <w:tcW w:w="568" w:type="pct"/>
                  <w:tcBorders>
                    <w:tl2br w:val="nil"/>
                    <w:tr2bl w:val="nil"/>
                  </w:tcBorders>
                  <w:noWrap w:val="0"/>
                  <w:vAlign w:val="center"/>
                </w:tcPr>
                <w:p>
                  <w:pPr>
                    <w:jc w:val="center"/>
                    <w:rPr>
                      <w:rFonts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kern w:val="2"/>
                      <w:sz w:val="21"/>
                      <w:szCs w:val="21"/>
                      <w:highlight w:val="none"/>
                      <w:lang w:val="en-US" w:eastAsia="zh-CN" w:bidi="ar-SA"/>
                      <w14:textFill>
                        <w14:solidFill>
                          <w14:schemeClr w14:val="tx1"/>
                        </w14:solidFill>
                      </w14:textFill>
                    </w:rPr>
                    <w:t>0.7</w:t>
                  </w:r>
                </w:p>
              </w:tc>
              <w:tc>
                <w:tcPr>
                  <w:tcW w:w="453" w:type="pct"/>
                  <w:vMerge/>
                  <w:tcBorders>
                    <w:tl2br w:val="nil"/>
                    <w:tr2bl w:val="nil"/>
                  </w:tcBorders>
                  <w:noWrap w:val="0"/>
                  <w:vAlign w:val="center"/>
                </w:tcPr>
                <w:p>
                  <w:pPr>
                    <w:jc w:val="center"/>
                    <w:rPr>
                      <w:rFonts w:hint="eastAsia"/>
                      <w:color w:val="000000" w:themeColor="text1"/>
                      <w:szCs w:val="21"/>
                      <w:highlight w:val="none"/>
                      <w14:textFill>
                        <w14:solidFill>
                          <w14:schemeClr w14:val="tx1"/>
                        </w14:solidFill>
                      </w14:textFill>
                    </w:rPr>
                  </w:pPr>
                </w:p>
              </w:tc>
            </w:tr>
            <w:tr>
              <w:tblPrEx>
                <w:tblW w:w="8480" w:type="dxa"/>
                <w:jc w:val="center"/>
                <w:tblLayout w:type="fixed"/>
                <w:tblCellMar>
                  <w:top w:w="0" w:type="dxa"/>
                  <w:left w:w="108" w:type="dxa"/>
                  <w:bottom w:w="0" w:type="dxa"/>
                  <w:right w:w="108" w:type="dxa"/>
                </w:tblCellMar>
              </w:tblPrEx>
              <w:trPr>
                <w:trHeight w:val="135"/>
                <w:jc w:val="center"/>
              </w:trPr>
              <w:tc>
                <w:tcPr>
                  <w:tcW w:w="900" w:type="pct"/>
                  <w:vMerge/>
                  <w:tcBorders>
                    <w:tl2br w:val="nil"/>
                    <w:tr2bl w:val="nil"/>
                  </w:tcBorders>
                  <w:noWrap w:val="0"/>
                  <w:vAlign w:val="center"/>
                </w:tcPr>
                <w:p>
                  <w:pPr>
                    <w:pStyle w:val="a"/>
                    <w:bidi w:val="0"/>
                    <w:jc w:val="center"/>
                    <w:rPr>
                      <w:rFonts w:hint="eastAsia"/>
                      <w:color w:val="000000" w:themeColor="text1"/>
                      <w:highlight w:val="none"/>
                      <w:lang w:val="en-US" w:eastAsia="zh-CN"/>
                      <w14:textFill>
                        <w14:solidFill>
                          <w14:schemeClr w14:val="tx1"/>
                        </w14:solidFill>
                      </w14:textFill>
                    </w:rPr>
                  </w:pPr>
                </w:p>
              </w:tc>
              <w:tc>
                <w:tcPr>
                  <w:tcW w:w="933" w:type="pct"/>
                  <w:vMerge/>
                  <w:tcBorders>
                    <w:tl2br w:val="nil"/>
                    <w:tr2bl w:val="nil"/>
                  </w:tcBorders>
                  <w:noWrap w:val="0"/>
                  <w:vAlign w:val="center"/>
                </w:tcPr>
                <w:p>
                  <w:pPr>
                    <w:pStyle w:val="a"/>
                    <w:bidi w:val="0"/>
                    <w:jc w:val="center"/>
                    <w:rPr>
                      <w:rFonts w:hint="eastAsia"/>
                      <w:color w:val="000000" w:themeColor="text1"/>
                      <w:highlight w:val="none"/>
                      <w:lang w:val="en-US" w:eastAsia="zh-CN"/>
                      <w14:textFill>
                        <w14:solidFill>
                          <w14:schemeClr w14:val="tx1"/>
                        </w14:solidFill>
                      </w14:textFill>
                    </w:rPr>
                  </w:pPr>
                </w:p>
              </w:tc>
              <w:tc>
                <w:tcPr>
                  <w:tcW w:w="1385" w:type="pct"/>
                  <w:vMerge/>
                  <w:tcBorders>
                    <w:tl2br w:val="nil"/>
                    <w:tr2bl w:val="nil"/>
                  </w:tcBorders>
                  <w:noWrap w:val="0"/>
                  <w:vAlign w:val="center"/>
                </w:tcPr>
                <w:p>
                  <w:pPr>
                    <w:keepNext w:val="0"/>
                    <w:keepLines w:val="0"/>
                    <w:widowControl/>
                    <w:suppressLineNumbers w:val="0"/>
                    <w:jc w:val="center"/>
                    <w:textAlignment w:val="center"/>
                    <w:rPr>
                      <w:rFonts w:ascii="宋体" w:hAnsi="宋体" w:cs="宋体" w:hint="eastAsia"/>
                      <w:i w:val="0"/>
                      <w:iCs w:val="0"/>
                      <w:color w:val="000000" w:themeColor="text1"/>
                      <w:kern w:val="0"/>
                      <w:szCs w:val="21"/>
                      <w:highlight w:val="none"/>
                      <w:u w:val="none"/>
                      <w:lang w:bidi="ar"/>
                      <w14:textFill>
                        <w14:solidFill>
                          <w14:schemeClr w14:val="tx1"/>
                        </w14:solidFill>
                      </w14:textFill>
                    </w:rPr>
                  </w:pPr>
                </w:p>
              </w:tc>
              <w:tc>
                <w:tcPr>
                  <w:tcW w:w="758" w:type="pct"/>
                  <w:tcBorders>
                    <w:tl2br w:val="nil"/>
                    <w:tr2bl w:val="nil"/>
                  </w:tcBorders>
                  <w:noWrap w:val="0"/>
                  <w:vAlign w:val="center"/>
                </w:tcPr>
                <w:p>
                  <w:pPr>
                    <w:keepNext w:val="0"/>
                    <w:keepLines w:val="0"/>
                    <w:widowControl/>
                    <w:suppressLineNumbers w:val="0"/>
                    <w:jc w:val="center"/>
                    <w:textAlignment w:val="center"/>
                    <w:rPr>
                      <w:rFonts w:hint="default"/>
                      <w:i w:val="0"/>
                      <w:iCs w:val="0"/>
                      <w:color w:val="000000" w:themeColor="text1"/>
                      <w:kern w:val="0"/>
                      <w:szCs w:val="21"/>
                      <w:highlight w:val="none"/>
                      <w:u w:val="none"/>
                      <w:lang w:bidi="ar"/>
                      <w14:textFill>
                        <w14:solidFill>
                          <w14:schemeClr w14:val="tx1"/>
                        </w14:solidFill>
                      </w14:textFill>
                    </w:rPr>
                  </w:pPr>
                  <w:r>
                    <w:rPr>
                      <w:rFonts w:ascii="Times New Roman" w:hAnsi="Times New Roman" w:cs="Times New Roman" w:hint="default"/>
                      <w:i w:val="0"/>
                      <w:iCs w:val="0"/>
                      <w:color w:val="000000" w:themeColor="text1"/>
                      <w:kern w:val="0"/>
                      <w:sz w:val="21"/>
                      <w:szCs w:val="21"/>
                      <w:highlight w:val="none"/>
                      <w:u w:val="none"/>
                      <w:lang w:val="en-US" w:eastAsia="zh-CN" w:bidi="ar"/>
                      <w14:textFill>
                        <w14:solidFill>
                          <w14:schemeClr w14:val="tx1"/>
                        </w14:solidFill>
                      </w14:textFill>
                    </w:rPr>
                    <w:t>G4</w:t>
                  </w:r>
                </w:p>
              </w:tc>
              <w:tc>
                <w:tcPr>
                  <w:tcW w:w="568" w:type="pct"/>
                  <w:tcBorders>
                    <w:tl2br w:val="nil"/>
                    <w:tr2bl w:val="nil"/>
                  </w:tcBorders>
                  <w:noWrap w:val="0"/>
                  <w:vAlign w:val="center"/>
                </w:tcPr>
                <w:p>
                  <w:pPr>
                    <w:jc w:val="center"/>
                    <w:rPr>
                      <w:rFonts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kern w:val="2"/>
                      <w:sz w:val="21"/>
                      <w:szCs w:val="21"/>
                      <w:highlight w:val="none"/>
                      <w:lang w:val="en-US" w:eastAsia="zh-CN" w:bidi="ar-SA"/>
                      <w14:textFill>
                        <w14:solidFill>
                          <w14:schemeClr w14:val="tx1"/>
                        </w14:solidFill>
                      </w14:textFill>
                    </w:rPr>
                    <w:t>0.</w:t>
                  </w:r>
                  <w:r>
                    <w:rPr>
                      <w:rFonts w:ascii="Times New Roman" w:hAnsi="Times New Roman" w:cs="Times New Roman" w:hint="eastAsia"/>
                      <w:color w:val="000000" w:themeColor="text1"/>
                      <w:kern w:val="2"/>
                      <w:sz w:val="21"/>
                      <w:szCs w:val="21"/>
                      <w:highlight w:val="none"/>
                      <w:lang w:val="en-US" w:eastAsia="zh-CN" w:bidi="ar-SA"/>
                      <w14:textFill>
                        <w14:solidFill>
                          <w14:schemeClr w14:val="tx1"/>
                        </w14:solidFill>
                      </w14:textFill>
                    </w:rPr>
                    <w:t>9</w:t>
                  </w:r>
                </w:p>
              </w:tc>
              <w:tc>
                <w:tcPr>
                  <w:tcW w:w="453" w:type="pct"/>
                  <w:vMerge/>
                  <w:tcBorders>
                    <w:tl2br w:val="nil"/>
                    <w:tr2bl w:val="nil"/>
                  </w:tcBorders>
                  <w:noWrap w:val="0"/>
                  <w:vAlign w:val="center"/>
                </w:tcPr>
                <w:p>
                  <w:pPr>
                    <w:jc w:val="center"/>
                    <w:rPr>
                      <w:rFonts w:hint="eastAsia"/>
                      <w:color w:val="000000" w:themeColor="text1"/>
                      <w:szCs w:val="21"/>
                      <w:highlight w:val="none"/>
                      <w14:textFill>
                        <w14:solidFill>
                          <w14:schemeClr w14:val="tx1"/>
                        </w14:solidFill>
                      </w14:textFill>
                    </w:rPr>
                  </w:pPr>
                </w:p>
              </w:tc>
            </w:tr>
            <w:tr>
              <w:tblPrEx>
                <w:tblW w:w="8480" w:type="dxa"/>
                <w:jc w:val="center"/>
                <w:tblLayout w:type="fixed"/>
                <w:tblCellMar>
                  <w:top w:w="0" w:type="dxa"/>
                  <w:left w:w="108" w:type="dxa"/>
                  <w:bottom w:w="0" w:type="dxa"/>
                  <w:right w:w="108" w:type="dxa"/>
                </w:tblCellMar>
              </w:tblPrEx>
              <w:trPr>
                <w:trHeight w:val="135"/>
                <w:jc w:val="center"/>
              </w:trPr>
              <w:tc>
                <w:tcPr>
                  <w:tcW w:w="900" w:type="pct"/>
                  <w:vMerge/>
                  <w:tcBorders>
                    <w:tl2br w:val="nil"/>
                    <w:tr2bl w:val="nil"/>
                  </w:tcBorders>
                  <w:noWrap w:val="0"/>
                  <w:vAlign w:val="center"/>
                </w:tcPr>
                <w:p>
                  <w:pPr>
                    <w:pStyle w:val="a"/>
                    <w:bidi w:val="0"/>
                    <w:jc w:val="center"/>
                    <w:rPr>
                      <w:rFonts w:hint="eastAsia"/>
                      <w:color w:val="000000" w:themeColor="text1"/>
                      <w:highlight w:val="none"/>
                      <w:lang w:val="en-US" w:eastAsia="zh-CN"/>
                      <w14:textFill>
                        <w14:solidFill>
                          <w14:schemeClr w14:val="tx1"/>
                        </w14:solidFill>
                      </w14:textFill>
                    </w:rPr>
                  </w:pPr>
                </w:p>
              </w:tc>
              <w:tc>
                <w:tcPr>
                  <w:tcW w:w="933" w:type="pct"/>
                  <w:vMerge/>
                  <w:tcBorders>
                    <w:tl2br w:val="nil"/>
                    <w:tr2bl w:val="nil"/>
                  </w:tcBorders>
                  <w:noWrap w:val="0"/>
                  <w:vAlign w:val="center"/>
                </w:tcPr>
                <w:p>
                  <w:pPr>
                    <w:pStyle w:val="a"/>
                    <w:bidi w:val="0"/>
                    <w:jc w:val="center"/>
                    <w:rPr>
                      <w:rFonts w:hint="eastAsia"/>
                      <w:color w:val="000000" w:themeColor="text1"/>
                      <w:highlight w:val="none"/>
                      <w:lang w:val="en-US" w:eastAsia="zh-CN"/>
                      <w14:textFill>
                        <w14:solidFill>
                          <w14:schemeClr w14:val="tx1"/>
                        </w14:solidFill>
                      </w14:textFill>
                    </w:rPr>
                  </w:pPr>
                </w:p>
              </w:tc>
              <w:tc>
                <w:tcPr>
                  <w:tcW w:w="1385" w:type="pct"/>
                  <w:vMerge/>
                  <w:tcBorders>
                    <w:tl2br w:val="nil"/>
                    <w:tr2bl w:val="nil"/>
                  </w:tcBorders>
                  <w:noWrap w:val="0"/>
                  <w:vAlign w:val="center"/>
                </w:tcPr>
                <w:p>
                  <w:pPr>
                    <w:keepNext w:val="0"/>
                    <w:keepLines w:val="0"/>
                    <w:widowControl/>
                    <w:suppressLineNumbers w:val="0"/>
                    <w:jc w:val="center"/>
                    <w:textAlignment w:val="center"/>
                    <w:rPr>
                      <w:rFonts w:ascii="宋体" w:hAnsi="宋体" w:cs="宋体" w:hint="eastAsia"/>
                      <w:i w:val="0"/>
                      <w:iCs w:val="0"/>
                      <w:color w:val="000000" w:themeColor="text1"/>
                      <w:kern w:val="0"/>
                      <w:szCs w:val="21"/>
                      <w:highlight w:val="none"/>
                      <w:u w:val="none"/>
                      <w:lang w:bidi="ar"/>
                      <w14:textFill>
                        <w14:solidFill>
                          <w14:schemeClr w14:val="tx1"/>
                        </w14:solidFill>
                      </w14:textFill>
                    </w:rPr>
                  </w:pPr>
                </w:p>
              </w:tc>
              <w:tc>
                <w:tcPr>
                  <w:tcW w:w="758" w:type="pct"/>
                  <w:tcBorders>
                    <w:tl2br w:val="nil"/>
                    <w:tr2bl w:val="nil"/>
                  </w:tcBorders>
                  <w:noWrap w:val="0"/>
                  <w:vAlign w:val="center"/>
                </w:tcPr>
                <w:p>
                  <w:pPr>
                    <w:keepNext w:val="0"/>
                    <w:keepLines w:val="0"/>
                    <w:widowControl/>
                    <w:suppressLineNumbers w:val="0"/>
                    <w:jc w:val="center"/>
                    <w:textAlignment w:val="center"/>
                    <w:rPr>
                      <w:rFonts w:hint="default"/>
                      <w:i w:val="0"/>
                      <w:iCs w:val="0"/>
                      <w:color w:val="000000" w:themeColor="text1"/>
                      <w:kern w:val="0"/>
                      <w:szCs w:val="21"/>
                      <w:highlight w:val="none"/>
                      <w:u w:val="none"/>
                      <w:lang w:bidi="ar"/>
                      <w14:textFill>
                        <w14:solidFill>
                          <w14:schemeClr w14:val="tx1"/>
                        </w14:solidFill>
                      </w14:textFill>
                    </w:rPr>
                  </w:pPr>
                  <w:r>
                    <w:rPr>
                      <w:rFonts w:ascii="Times New Roman" w:hAnsi="Times New Roman" w:cs="Times New Roman" w:hint="default"/>
                      <w:i w:val="0"/>
                      <w:iCs w:val="0"/>
                      <w:color w:val="000000" w:themeColor="text1"/>
                      <w:kern w:val="0"/>
                      <w:sz w:val="21"/>
                      <w:szCs w:val="21"/>
                      <w:highlight w:val="none"/>
                      <w:u w:val="none"/>
                      <w:lang w:val="en-US" w:eastAsia="zh-CN" w:bidi="ar"/>
                      <w14:textFill>
                        <w14:solidFill>
                          <w14:schemeClr w14:val="tx1"/>
                        </w14:solidFill>
                      </w14:textFill>
                    </w:rPr>
                    <w:t>G5</w:t>
                  </w:r>
                </w:p>
              </w:tc>
              <w:tc>
                <w:tcPr>
                  <w:tcW w:w="568" w:type="pct"/>
                  <w:tcBorders>
                    <w:tl2br w:val="nil"/>
                    <w:tr2bl w:val="nil"/>
                  </w:tcBorders>
                  <w:noWrap w:val="0"/>
                  <w:vAlign w:val="center"/>
                </w:tcPr>
                <w:p>
                  <w:pPr>
                    <w:jc w:val="center"/>
                    <w:rPr>
                      <w:rFonts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kern w:val="2"/>
                      <w:sz w:val="21"/>
                      <w:szCs w:val="21"/>
                      <w:highlight w:val="none"/>
                      <w:lang w:val="en-US" w:eastAsia="zh-CN" w:bidi="ar-SA"/>
                      <w14:textFill>
                        <w14:solidFill>
                          <w14:schemeClr w14:val="tx1"/>
                        </w14:solidFill>
                      </w14:textFill>
                    </w:rPr>
                    <w:t>0.54</w:t>
                  </w:r>
                </w:p>
              </w:tc>
              <w:tc>
                <w:tcPr>
                  <w:tcW w:w="453" w:type="pct"/>
                  <w:vMerge/>
                  <w:tcBorders>
                    <w:tl2br w:val="nil"/>
                    <w:tr2bl w:val="nil"/>
                  </w:tcBorders>
                  <w:noWrap w:val="0"/>
                  <w:vAlign w:val="center"/>
                </w:tcPr>
                <w:p>
                  <w:pPr>
                    <w:jc w:val="center"/>
                    <w:rPr>
                      <w:rFonts w:hint="eastAsia"/>
                      <w:color w:val="000000" w:themeColor="text1"/>
                      <w:szCs w:val="21"/>
                      <w:highlight w:val="none"/>
                      <w14:textFill>
                        <w14:solidFill>
                          <w14:schemeClr w14:val="tx1"/>
                        </w14:solidFill>
                      </w14:textFill>
                    </w:rPr>
                  </w:pPr>
                </w:p>
              </w:tc>
            </w:tr>
            <w:tr>
              <w:tblPrEx>
                <w:tblW w:w="8480" w:type="dxa"/>
                <w:jc w:val="center"/>
                <w:tblLayout w:type="fixed"/>
                <w:tblCellMar>
                  <w:top w:w="0" w:type="dxa"/>
                  <w:left w:w="108" w:type="dxa"/>
                  <w:bottom w:w="0" w:type="dxa"/>
                  <w:right w:w="108" w:type="dxa"/>
                </w:tblCellMar>
              </w:tblPrEx>
              <w:trPr>
                <w:trHeight w:val="135"/>
                <w:jc w:val="center"/>
              </w:trPr>
              <w:tc>
                <w:tcPr>
                  <w:tcW w:w="900" w:type="pct"/>
                  <w:vMerge/>
                  <w:tcBorders>
                    <w:tl2br w:val="nil"/>
                    <w:tr2bl w:val="nil"/>
                  </w:tcBorders>
                  <w:noWrap w:val="0"/>
                  <w:vAlign w:val="center"/>
                </w:tcPr>
                <w:p>
                  <w:pPr>
                    <w:pStyle w:val="a"/>
                    <w:bidi w:val="0"/>
                    <w:jc w:val="center"/>
                    <w:rPr>
                      <w:rFonts w:hint="eastAsia"/>
                      <w:color w:val="000000" w:themeColor="text1"/>
                      <w:highlight w:val="none"/>
                      <w:lang w:val="en-US" w:eastAsia="zh-CN"/>
                      <w14:textFill>
                        <w14:solidFill>
                          <w14:schemeClr w14:val="tx1"/>
                        </w14:solidFill>
                      </w14:textFill>
                    </w:rPr>
                  </w:pPr>
                </w:p>
              </w:tc>
              <w:tc>
                <w:tcPr>
                  <w:tcW w:w="933" w:type="pct"/>
                  <w:vMerge/>
                  <w:tcBorders>
                    <w:tl2br w:val="nil"/>
                    <w:tr2bl w:val="nil"/>
                  </w:tcBorders>
                  <w:noWrap w:val="0"/>
                  <w:vAlign w:val="center"/>
                </w:tcPr>
                <w:p>
                  <w:pPr>
                    <w:pStyle w:val="a"/>
                    <w:bidi w:val="0"/>
                    <w:jc w:val="center"/>
                    <w:rPr>
                      <w:rFonts w:hint="eastAsia"/>
                      <w:color w:val="000000" w:themeColor="text1"/>
                      <w:highlight w:val="none"/>
                      <w:lang w:val="en-US" w:eastAsia="zh-CN"/>
                      <w14:textFill>
                        <w14:solidFill>
                          <w14:schemeClr w14:val="tx1"/>
                        </w14:solidFill>
                      </w14:textFill>
                    </w:rPr>
                  </w:pPr>
                </w:p>
              </w:tc>
              <w:tc>
                <w:tcPr>
                  <w:tcW w:w="1385" w:type="pct"/>
                  <w:vMerge/>
                  <w:tcBorders>
                    <w:tl2br w:val="nil"/>
                    <w:tr2bl w:val="nil"/>
                  </w:tcBorders>
                  <w:noWrap w:val="0"/>
                  <w:vAlign w:val="center"/>
                </w:tcPr>
                <w:p>
                  <w:pPr>
                    <w:keepNext w:val="0"/>
                    <w:keepLines w:val="0"/>
                    <w:widowControl/>
                    <w:suppressLineNumbers w:val="0"/>
                    <w:jc w:val="center"/>
                    <w:textAlignment w:val="center"/>
                    <w:rPr>
                      <w:rFonts w:ascii="宋体" w:hAnsi="宋体" w:cs="宋体" w:hint="eastAsia"/>
                      <w:i w:val="0"/>
                      <w:iCs w:val="0"/>
                      <w:color w:val="000000" w:themeColor="text1"/>
                      <w:kern w:val="0"/>
                      <w:szCs w:val="21"/>
                      <w:highlight w:val="none"/>
                      <w:u w:val="none"/>
                      <w:lang w:bidi="ar"/>
                      <w14:textFill>
                        <w14:solidFill>
                          <w14:schemeClr w14:val="tx1"/>
                        </w14:solidFill>
                      </w14:textFill>
                    </w:rPr>
                  </w:pPr>
                </w:p>
              </w:tc>
              <w:tc>
                <w:tcPr>
                  <w:tcW w:w="758" w:type="pct"/>
                  <w:tcBorders>
                    <w:tl2br w:val="nil"/>
                    <w:tr2bl w:val="nil"/>
                  </w:tcBorders>
                  <w:noWrap w:val="0"/>
                  <w:vAlign w:val="center"/>
                </w:tcPr>
                <w:p>
                  <w:pPr>
                    <w:keepNext w:val="0"/>
                    <w:keepLines w:val="0"/>
                    <w:widowControl/>
                    <w:suppressLineNumbers w:val="0"/>
                    <w:jc w:val="center"/>
                    <w:textAlignment w:val="center"/>
                    <w:rPr>
                      <w:rFonts w:hint="default"/>
                      <w:i w:val="0"/>
                      <w:iCs w:val="0"/>
                      <w:color w:val="000000" w:themeColor="text1"/>
                      <w:kern w:val="0"/>
                      <w:szCs w:val="21"/>
                      <w:highlight w:val="none"/>
                      <w:u w:val="none"/>
                      <w:lang w:bidi="ar"/>
                      <w14:textFill>
                        <w14:solidFill>
                          <w14:schemeClr w14:val="tx1"/>
                        </w14:solidFill>
                      </w14:textFill>
                    </w:rPr>
                  </w:pPr>
                  <w:r>
                    <w:rPr>
                      <w:rFonts w:ascii="Times New Roman" w:hAnsi="Times New Roman" w:cs="Times New Roman" w:hint="default"/>
                      <w:i w:val="0"/>
                      <w:iCs w:val="0"/>
                      <w:color w:val="000000" w:themeColor="text1"/>
                      <w:kern w:val="0"/>
                      <w:sz w:val="21"/>
                      <w:szCs w:val="21"/>
                      <w:highlight w:val="none"/>
                      <w:u w:val="none"/>
                      <w:lang w:val="en-US" w:eastAsia="zh-CN" w:bidi="ar"/>
                      <w14:textFill>
                        <w14:solidFill>
                          <w14:schemeClr w14:val="tx1"/>
                        </w14:solidFill>
                      </w14:textFill>
                    </w:rPr>
                    <w:t>G6</w:t>
                  </w:r>
                </w:p>
              </w:tc>
              <w:tc>
                <w:tcPr>
                  <w:tcW w:w="568" w:type="pct"/>
                  <w:tcBorders>
                    <w:tl2br w:val="nil"/>
                    <w:tr2bl w:val="nil"/>
                  </w:tcBorders>
                  <w:noWrap w:val="0"/>
                  <w:vAlign w:val="center"/>
                </w:tcPr>
                <w:p>
                  <w:pPr>
                    <w:jc w:val="center"/>
                    <w:rPr>
                      <w:rFonts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kern w:val="2"/>
                      <w:sz w:val="21"/>
                      <w:szCs w:val="21"/>
                      <w:highlight w:val="none"/>
                      <w:lang w:val="en-US" w:eastAsia="zh-CN" w:bidi="ar-SA"/>
                      <w14:textFill>
                        <w14:solidFill>
                          <w14:schemeClr w14:val="tx1"/>
                        </w14:solidFill>
                      </w14:textFill>
                    </w:rPr>
                    <w:t>0.36</w:t>
                  </w:r>
                </w:p>
              </w:tc>
              <w:tc>
                <w:tcPr>
                  <w:tcW w:w="453" w:type="pct"/>
                  <w:vMerge/>
                  <w:tcBorders>
                    <w:tl2br w:val="nil"/>
                    <w:tr2bl w:val="nil"/>
                  </w:tcBorders>
                  <w:noWrap w:val="0"/>
                  <w:vAlign w:val="center"/>
                </w:tcPr>
                <w:p>
                  <w:pPr>
                    <w:jc w:val="center"/>
                    <w:rPr>
                      <w:rFonts w:hint="eastAsia"/>
                      <w:color w:val="000000" w:themeColor="text1"/>
                      <w:szCs w:val="21"/>
                      <w:highlight w:val="none"/>
                      <w14:textFill>
                        <w14:solidFill>
                          <w14:schemeClr w14:val="tx1"/>
                        </w14:solidFill>
                      </w14:textFill>
                    </w:rPr>
                  </w:pPr>
                </w:p>
              </w:tc>
            </w:tr>
            <w:tr>
              <w:tblPrEx>
                <w:tblW w:w="8480" w:type="dxa"/>
                <w:jc w:val="center"/>
                <w:tblLayout w:type="fixed"/>
                <w:tblCellMar>
                  <w:top w:w="0" w:type="dxa"/>
                  <w:left w:w="108" w:type="dxa"/>
                  <w:bottom w:w="0" w:type="dxa"/>
                  <w:right w:w="108" w:type="dxa"/>
                </w:tblCellMar>
              </w:tblPrEx>
              <w:trPr>
                <w:trHeight w:val="135"/>
                <w:jc w:val="center"/>
              </w:trPr>
              <w:tc>
                <w:tcPr>
                  <w:tcW w:w="900" w:type="pct"/>
                  <w:vMerge/>
                  <w:tcBorders>
                    <w:tl2br w:val="nil"/>
                    <w:tr2bl w:val="nil"/>
                  </w:tcBorders>
                  <w:noWrap w:val="0"/>
                  <w:vAlign w:val="center"/>
                </w:tcPr>
                <w:p>
                  <w:pPr>
                    <w:pStyle w:val="a"/>
                    <w:bidi w:val="0"/>
                    <w:jc w:val="center"/>
                    <w:rPr>
                      <w:rFonts w:hint="eastAsia"/>
                      <w:color w:val="000000" w:themeColor="text1"/>
                      <w:highlight w:val="none"/>
                      <w:lang w:val="en-US" w:eastAsia="zh-CN"/>
                      <w14:textFill>
                        <w14:solidFill>
                          <w14:schemeClr w14:val="tx1"/>
                        </w14:solidFill>
                      </w14:textFill>
                    </w:rPr>
                  </w:pPr>
                </w:p>
              </w:tc>
              <w:tc>
                <w:tcPr>
                  <w:tcW w:w="933" w:type="pct"/>
                  <w:vMerge/>
                  <w:tcBorders>
                    <w:tl2br w:val="nil"/>
                    <w:tr2bl w:val="nil"/>
                  </w:tcBorders>
                  <w:noWrap w:val="0"/>
                  <w:vAlign w:val="center"/>
                </w:tcPr>
                <w:p>
                  <w:pPr>
                    <w:pStyle w:val="a"/>
                    <w:bidi w:val="0"/>
                    <w:jc w:val="center"/>
                    <w:rPr>
                      <w:rFonts w:hint="eastAsia"/>
                      <w:color w:val="000000" w:themeColor="text1"/>
                      <w:highlight w:val="none"/>
                      <w:lang w:val="en-US" w:eastAsia="zh-CN"/>
                      <w14:textFill>
                        <w14:solidFill>
                          <w14:schemeClr w14:val="tx1"/>
                        </w14:solidFill>
                      </w14:textFill>
                    </w:rPr>
                  </w:pPr>
                </w:p>
              </w:tc>
              <w:tc>
                <w:tcPr>
                  <w:tcW w:w="1385" w:type="pct"/>
                  <w:vMerge/>
                  <w:tcBorders>
                    <w:tl2br w:val="nil"/>
                    <w:tr2bl w:val="nil"/>
                  </w:tcBorders>
                  <w:noWrap w:val="0"/>
                  <w:vAlign w:val="center"/>
                </w:tcPr>
                <w:p>
                  <w:pPr>
                    <w:keepNext w:val="0"/>
                    <w:keepLines w:val="0"/>
                    <w:widowControl/>
                    <w:suppressLineNumbers w:val="0"/>
                    <w:jc w:val="center"/>
                    <w:textAlignment w:val="center"/>
                    <w:rPr>
                      <w:rFonts w:ascii="宋体" w:hAnsi="宋体" w:cs="宋体" w:hint="eastAsia"/>
                      <w:i w:val="0"/>
                      <w:iCs w:val="0"/>
                      <w:color w:val="000000" w:themeColor="text1"/>
                      <w:kern w:val="0"/>
                      <w:szCs w:val="21"/>
                      <w:highlight w:val="none"/>
                      <w:u w:val="none"/>
                      <w:lang w:bidi="ar"/>
                      <w14:textFill>
                        <w14:solidFill>
                          <w14:schemeClr w14:val="tx1"/>
                        </w14:solidFill>
                      </w14:textFill>
                    </w:rPr>
                  </w:pPr>
                </w:p>
              </w:tc>
              <w:tc>
                <w:tcPr>
                  <w:tcW w:w="758" w:type="pct"/>
                  <w:tcBorders>
                    <w:tl2br w:val="nil"/>
                    <w:tr2bl w:val="nil"/>
                  </w:tcBorders>
                  <w:noWrap w:val="0"/>
                  <w:vAlign w:val="center"/>
                </w:tcPr>
                <w:p>
                  <w:pPr>
                    <w:keepNext w:val="0"/>
                    <w:keepLines w:val="0"/>
                    <w:widowControl/>
                    <w:suppressLineNumbers w:val="0"/>
                    <w:jc w:val="center"/>
                    <w:textAlignment w:val="center"/>
                    <w:rPr>
                      <w:rFonts w:hint="default"/>
                      <w:i w:val="0"/>
                      <w:iCs w:val="0"/>
                      <w:color w:val="000000" w:themeColor="text1"/>
                      <w:kern w:val="0"/>
                      <w:szCs w:val="21"/>
                      <w:highlight w:val="none"/>
                      <w:u w:val="none"/>
                      <w:lang w:bidi="ar"/>
                      <w14:textFill>
                        <w14:solidFill>
                          <w14:schemeClr w14:val="tx1"/>
                        </w14:solidFill>
                      </w14:textFill>
                    </w:rPr>
                  </w:pPr>
                  <w:r>
                    <w:rPr>
                      <w:rFonts w:ascii="Times New Roman" w:hAnsi="Times New Roman" w:cs="Times New Roman" w:hint="eastAsia"/>
                      <w:i w:val="0"/>
                      <w:iCs w:val="0"/>
                      <w:color w:val="000000" w:themeColor="text1"/>
                      <w:kern w:val="0"/>
                      <w:sz w:val="21"/>
                      <w:szCs w:val="21"/>
                      <w:highlight w:val="none"/>
                      <w:u w:val="none"/>
                      <w:lang w:val="en-US" w:eastAsia="zh-CN" w:bidi="ar"/>
                      <w14:textFill>
                        <w14:solidFill>
                          <w14:schemeClr w14:val="tx1"/>
                        </w14:solidFill>
                      </w14:textFill>
                    </w:rPr>
                    <w:t>G8</w:t>
                  </w:r>
                </w:p>
              </w:tc>
              <w:tc>
                <w:tcPr>
                  <w:tcW w:w="568" w:type="pct"/>
                  <w:tcBorders>
                    <w:tl2br w:val="nil"/>
                    <w:tr2bl w:val="nil"/>
                  </w:tcBorders>
                  <w:noWrap w:val="0"/>
                  <w:vAlign w:val="center"/>
                </w:tcPr>
                <w:p>
                  <w:pPr>
                    <w:jc w:val="center"/>
                    <w:rPr>
                      <w:rFonts w:hint="default"/>
                      <w:color w:val="000000" w:themeColor="text1"/>
                      <w:szCs w:val="21"/>
                      <w:highlight w:val="none"/>
                      <w14:textFill>
                        <w14:solidFill>
                          <w14:schemeClr w14:val="tx1"/>
                        </w14:solidFill>
                      </w14:textFill>
                    </w:rPr>
                  </w:pPr>
                  <w:r>
                    <w:rPr>
                      <w:rFonts w:ascii="Times New Roman" w:hAnsi="Times New Roman" w:cs="Times New Roman" w:hint="default"/>
                      <w:color w:val="000000" w:themeColor="text1"/>
                      <w:kern w:val="2"/>
                      <w:sz w:val="21"/>
                      <w:szCs w:val="21"/>
                      <w:highlight w:val="none"/>
                      <w:lang w:val="en-US" w:eastAsia="zh-CN" w:bidi="ar-SA"/>
                      <w14:textFill>
                        <w14:solidFill>
                          <w14:schemeClr w14:val="tx1"/>
                        </w14:solidFill>
                      </w14:textFill>
                    </w:rPr>
                    <w:t>0.</w:t>
                  </w:r>
                  <w:r>
                    <w:rPr>
                      <w:rFonts w:ascii="Times New Roman" w:hAnsi="Times New Roman" w:cs="Times New Roman" w:hint="eastAsia"/>
                      <w:color w:val="000000" w:themeColor="text1"/>
                      <w:kern w:val="2"/>
                      <w:sz w:val="21"/>
                      <w:szCs w:val="21"/>
                      <w:highlight w:val="none"/>
                      <w:lang w:val="en-US" w:eastAsia="zh-CN" w:bidi="ar-SA"/>
                      <w14:textFill>
                        <w14:solidFill>
                          <w14:schemeClr w14:val="tx1"/>
                        </w14:solidFill>
                      </w14:textFill>
                    </w:rPr>
                    <w:t>48</w:t>
                  </w:r>
                </w:p>
              </w:tc>
              <w:tc>
                <w:tcPr>
                  <w:tcW w:w="453" w:type="pct"/>
                  <w:vMerge/>
                  <w:tcBorders>
                    <w:tl2br w:val="nil"/>
                    <w:tr2bl w:val="nil"/>
                  </w:tcBorders>
                  <w:noWrap w:val="0"/>
                  <w:vAlign w:val="center"/>
                </w:tcPr>
                <w:p>
                  <w:pPr>
                    <w:jc w:val="center"/>
                    <w:rPr>
                      <w:rFonts w:hint="eastAsia"/>
                      <w:color w:val="000000" w:themeColor="text1"/>
                      <w:szCs w:val="21"/>
                      <w:highlight w:val="none"/>
                      <w14:textFill>
                        <w14:solidFill>
                          <w14:schemeClr w14:val="tx1"/>
                        </w14:solidFill>
                      </w14:textFill>
                    </w:rPr>
                  </w:pPr>
                </w:p>
              </w:tc>
            </w:tr>
            <w:tr>
              <w:tblPrEx>
                <w:tblW w:w="8480" w:type="dxa"/>
                <w:jc w:val="center"/>
                <w:tblLayout w:type="fixed"/>
                <w:tblCellMar>
                  <w:top w:w="0" w:type="dxa"/>
                  <w:left w:w="108" w:type="dxa"/>
                  <w:bottom w:w="0" w:type="dxa"/>
                  <w:right w:w="108" w:type="dxa"/>
                </w:tblCellMar>
              </w:tblPrEx>
              <w:trPr>
                <w:trHeight w:val="90"/>
                <w:jc w:val="center"/>
              </w:trPr>
              <w:tc>
                <w:tcPr>
                  <w:tcW w:w="900" w:type="pct"/>
                  <w:tcBorders>
                    <w:tl2br w:val="nil"/>
                    <w:tr2bl w:val="nil"/>
                  </w:tcBorders>
                  <w:noWrap w:val="0"/>
                  <w:vAlign w:val="center"/>
                </w:tcPr>
                <w:p>
                  <w:pPr>
                    <w:pStyle w:val="a"/>
                    <w:bidi w:val="0"/>
                    <w:jc w:val="center"/>
                    <w:rPr>
                      <w:rFonts w:ascii="Times New Roman" w:eastAsia="宋体" w:hint="eastAsia"/>
                      <w:color w:val="000000" w:themeColor="text1"/>
                      <w:sz w:val="2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建筑垃圾</w:t>
                  </w:r>
                </w:p>
              </w:tc>
              <w:tc>
                <w:tcPr>
                  <w:tcW w:w="933" w:type="pct"/>
                  <w:tcBorders>
                    <w:tl2br w:val="nil"/>
                    <w:tr2bl w:val="nil"/>
                  </w:tcBorders>
                  <w:noWrap w:val="0"/>
                  <w:vAlign w:val="center"/>
                </w:tcPr>
                <w:p>
                  <w:pPr>
                    <w:pStyle w:val="a"/>
                    <w:bidi w:val="0"/>
                    <w:jc w:val="center"/>
                    <w:rPr>
                      <w:rFonts w:ascii="Times New Roman" w:eastAsia="宋体" w:hint="default"/>
                      <w:color w:val="000000" w:themeColor="text1"/>
                      <w:sz w:val="2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100000</w:t>
                  </w:r>
                </w:p>
              </w:tc>
              <w:tc>
                <w:tcPr>
                  <w:tcW w:w="2143" w:type="pct"/>
                  <w:gridSpan w:val="2"/>
                  <w:tcBorders>
                    <w:tl2br w:val="nil"/>
                    <w:tr2bl w:val="nil"/>
                  </w:tcBorders>
                  <w:noWrap w:val="0"/>
                  <w:vAlign w:val="center"/>
                </w:tcPr>
                <w:p>
                  <w:pPr>
                    <w:keepNext w:val="0"/>
                    <w:keepLines w:val="0"/>
                    <w:widowControl/>
                    <w:suppressLineNumbers w:val="0"/>
                    <w:jc w:val="center"/>
                    <w:textAlignment w:val="center"/>
                    <w:rPr>
                      <w:rFonts w:ascii="宋体" w:hAnsi="宋体" w:cs="宋体" w:hint="default"/>
                      <w:i w:val="0"/>
                      <w:iCs w:val="0"/>
                      <w:color w:val="000000" w:themeColor="text1"/>
                      <w:kern w:val="0"/>
                      <w:szCs w:val="21"/>
                      <w:highlight w:val="none"/>
                      <w:u w:val="none"/>
                      <w:lang w:bidi="ar"/>
                      <w14:textFill>
                        <w14:solidFill>
                          <w14:schemeClr w14:val="tx1"/>
                        </w14:solidFill>
                      </w14:textFill>
                    </w:rPr>
                  </w:pPr>
                  <w:r>
                    <w:rPr>
                      <w:rFonts w:ascii="宋体" w:hAnsi="宋体" w:cs="宋体" w:hint="eastAsia"/>
                      <w:i w:val="0"/>
                      <w:iCs w:val="0"/>
                      <w:color w:val="000000" w:themeColor="text1"/>
                      <w:kern w:val="0"/>
                      <w:sz w:val="21"/>
                      <w:szCs w:val="21"/>
                      <w:highlight w:val="none"/>
                      <w:u w:val="none"/>
                      <w:lang w:val="en-US" w:eastAsia="zh-CN" w:bidi="ar"/>
                      <w14:textFill>
                        <w14:solidFill>
                          <w14:schemeClr w14:val="tx1"/>
                        </w14:solidFill>
                      </w14:textFill>
                    </w:rPr>
                    <w:t>水</w:t>
                  </w:r>
                  <w:r>
                    <w:rPr>
                      <w:rFonts w:ascii="宋体" w:eastAsia="宋体" w:hAnsi="宋体" w:cs="宋体" w:hint="eastAsia"/>
                      <w:i w:val="0"/>
                      <w:iCs w:val="0"/>
                      <w:color w:val="000000" w:themeColor="text1"/>
                      <w:kern w:val="0"/>
                      <w:sz w:val="21"/>
                      <w:szCs w:val="21"/>
                      <w:highlight w:val="none"/>
                      <w:u w:val="none"/>
                      <w:lang w:val="en-US" w:eastAsia="zh-CN" w:bidi="ar"/>
                      <w14:textFill>
                        <w14:solidFill>
                          <w14:schemeClr w14:val="tx1"/>
                        </w14:solidFill>
                      </w14:textFill>
                    </w:rPr>
                    <w:t>损耗</w:t>
                  </w:r>
                </w:p>
              </w:tc>
              <w:tc>
                <w:tcPr>
                  <w:tcW w:w="1021" w:type="pct"/>
                  <w:gridSpan w:val="2"/>
                  <w:tcBorders>
                    <w:tl2br w:val="nil"/>
                    <w:tr2bl w:val="nil"/>
                  </w:tcBorders>
                  <w:noWrap w:val="0"/>
                  <w:vAlign w:val="center"/>
                </w:tcPr>
                <w:p>
                  <w:pPr>
                    <w:jc w:val="center"/>
                    <w:rPr>
                      <w:rFonts w:hint="default"/>
                      <w:color w:val="000000" w:themeColor="text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1000</w:t>
                  </w:r>
                </w:p>
              </w:tc>
            </w:tr>
            <w:tr>
              <w:tblPrEx>
                <w:tblW w:w="8480" w:type="dxa"/>
                <w:jc w:val="center"/>
                <w:tblLayout w:type="fixed"/>
                <w:tblCellMar>
                  <w:top w:w="0" w:type="dxa"/>
                  <w:left w:w="108" w:type="dxa"/>
                  <w:bottom w:w="0" w:type="dxa"/>
                  <w:right w:w="108" w:type="dxa"/>
                </w:tblCellMar>
              </w:tblPrEx>
              <w:trPr>
                <w:trHeight w:val="248"/>
                <w:jc w:val="center"/>
              </w:trPr>
              <w:tc>
                <w:tcPr>
                  <w:tcW w:w="900" w:type="pct"/>
                  <w:tcBorders>
                    <w:tl2br w:val="nil"/>
                    <w:tr2bl w:val="nil"/>
                  </w:tcBorders>
                  <w:noWrap w:val="0"/>
                  <w:vAlign w:val="center"/>
                </w:tcPr>
                <w:p>
                  <w:pPr>
                    <w:pStyle w:val="a"/>
                    <w:bidi w:val="0"/>
                    <w:jc w:val="center"/>
                    <w:rPr>
                      <w:rFonts w:ascii="Times New Roman" w:eastAsia="宋体" w:hint="eastAsia"/>
                      <w:color w:val="000000" w:themeColor="text1"/>
                      <w:sz w:val="2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水泥</w:t>
                  </w:r>
                </w:p>
              </w:tc>
              <w:tc>
                <w:tcPr>
                  <w:tcW w:w="933" w:type="pct"/>
                  <w:tcBorders>
                    <w:tl2br w:val="nil"/>
                    <w:tr2bl w:val="nil"/>
                  </w:tcBorders>
                  <w:noWrap w:val="0"/>
                  <w:vAlign w:val="center"/>
                </w:tcPr>
                <w:p>
                  <w:pPr>
                    <w:pStyle w:val="a"/>
                    <w:bidi w:val="0"/>
                    <w:jc w:val="center"/>
                    <w:rPr>
                      <w:rFonts w:ascii="Times New Roman" w:eastAsia="宋体" w:hint="default"/>
                      <w:color w:val="000000" w:themeColor="text1"/>
                      <w:sz w:val="2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10000</w:t>
                  </w:r>
                </w:p>
              </w:tc>
              <w:tc>
                <w:tcPr>
                  <w:tcW w:w="2143" w:type="pct"/>
                  <w:gridSpan w:val="2"/>
                  <w:tcBorders>
                    <w:tl2br w:val="nil"/>
                    <w:tr2bl w:val="nil"/>
                  </w:tcBorders>
                  <w:noWrap w:val="0"/>
                  <w:vAlign w:val="center"/>
                </w:tcPr>
                <w:p>
                  <w:pPr>
                    <w:keepNext w:val="0"/>
                    <w:keepLines w:val="0"/>
                    <w:widowControl/>
                    <w:suppressLineNumbers w:val="0"/>
                    <w:jc w:val="center"/>
                    <w:textAlignment w:val="center"/>
                    <w:rPr>
                      <w:rFonts w:ascii="宋体" w:hAnsi="宋体" w:cs="宋体" w:hint="default"/>
                      <w:i w:val="0"/>
                      <w:iCs w:val="0"/>
                      <w:color w:val="000000" w:themeColor="text1"/>
                      <w:kern w:val="0"/>
                      <w:szCs w:val="21"/>
                      <w:highlight w:val="none"/>
                      <w:u w:val="none"/>
                      <w:lang w:bidi="ar"/>
                      <w14:textFill>
                        <w14:solidFill>
                          <w14:schemeClr w14:val="tx1"/>
                        </w14:solidFill>
                      </w14:textFill>
                    </w:rPr>
                  </w:pPr>
                </w:p>
              </w:tc>
              <w:tc>
                <w:tcPr>
                  <w:tcW w:w="1021" w:type="pct"/>
                  <w:gridSpan w:val="2"/>
                  <w:tcBorders>
                    <w:tl2br w:val="nil"/>
                    <w:tr2bl w:val="nil"/>
                  </w:tcBorders>
                  <w:noWrap w:val="0"/>
                  <w:vAlign w:val="center"/>
                </w:tcPr>
                <w:p>
                  <w:pPr>
                    <w:jc w:val="center"/>
                    <w:rPr>
                      <w:rFonts w:hint="default"/>
                      <w:color w:val="000000" w:themeColor="text1"/>
                      <w:szCs w:val="21"/>
                      <w:highlight w:val="none"/>
                      <w14:textFill>
                        <w14:solidFill>
                          <w14:schemeClr w14:val="tx1"/>
                        </w14:solidFill>
                      </w14:textFill>
                    </w:rPr>
                  </w:pPr>
                </w:p>
              </w:tc>
            </w:tr>
            <w:tr>
              <w:tblPrEx>
                <w:tblW w:w="8480" w:type="dxa"/>
                <w:jc w:val="center"/>
                <w:tblLayout w:type="fixed"/>
                <w:tblCellMar>
                  <w:top w:w="0" w:type="dxa"/>
                  <w:left w:w="108" w:type="dxa"/>
                  <w:bottom w:w="0" w:type="dxa"/>
                  <w:right w:w="108" w:type="dxa"/>
                </w:tblCellMar>
              </w:tblPrEx>
              <w:trPr>
                <w:trHeight w:val="248"/>
                <w:jc w:val="center"/>
              </w:trPr>
              <w:tc>
                <w:tcPr>
                  <w:tcW w:w="900" w:type="pct"/>
                  <w:tcBorders>
                    <w:tl2br w:val="nil"/>
                    <w:tr2bl w:val="nil"/>
                  </w:tcBorders>
                  <w:noWrap w:val="0"/>
                  <w:vAlign w:val="center"/>
                </w:tcPr>
                <w:p>
                  <w:pPr>
                    <w:pStyle w:val="a"/>
                    <w:bidi w:val="0"/>
                    <w:jc w:val="center"/>
                    <w:rPr>
                      <w:rFonts w:ascii="Times New Roman" w:eastAsia="宋体" w:hint="eastAsia"/>
                      <w:color w:val="000000" w:themeColor="text1"/>
                      <w:sz w:val="2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水</w:t>
                  </w:r>
                </w:p>
              </w:tc>
              <w:tc>
                <w:tcPr>
                  <w:tcW w:w="933" w:type="pct"/>
                  <w:tcBorders>
                    <w:tl2br w:val="nil"/>
                    <w:tr2bl w:val="nil"/>
                  </w:tcBorders>
                  <w:noWrap w:val="0"/>
                  <w:vAlign w:val="center"/>
                </w:tcPr>
                <w:p>
                  <w:pPr>
                    <w:keepNext w:val="0"/>
                    <w:keepLines w:val="0"/>
                    <w:widowControl/>
                    <w:suppressLineNumbers w:val="0"/>
                    <w:jc w:val="center"/>
                    <w:textAlignment w:val="center"/>
                    <w:rPr>
                      <w:rFonts w:hint="default"/>
                      <w:i w:val="0"/>
                      <w:iCs w:val="0"/>
                      <w:color w:val="000000" w:themeColor="text1"/>
                      <w:szCs w:val="21"/>
                      <w:highlight w:val="none"/>
                      <w:u w:val="none"/>
                      <w14:textFill>
                        <w14:solidFill>
                          <w14:schemeClr w14:val="tx1"/>
                        </w14:solidFill>
                      </w14:textFill>
                    </w:rPr>
                  </w:pPr>
                  <w:r>
                    <w:rPr>
                      <w:rFonts w:ascii="Times New Roman" w:eastAsia="宋体" w:hAnsi="Times New Roman" w:cs="Times New Roman" w:hint="default"/>
                      <w:i w:val="0"/>
                      <w:iCs w:val="0"/>
                      <w:color w:val="000000" w:themeColor="text1"/>
                      <w:kern w:val="0"/>
                      <w:sz w:val="21"/>
                      <w:szCs w:val="21"/>
                      <w:highlight w:val="none"/>
                      <w:u w:val="none"/>
                      <w:lang w:val="en-US" w:eastAsia="zh-CN" w:bidi="ar"/>
                      <w14:textFill>
                        <w14:solidFill>
                          <w14:schemeClr w14:val="tx1"/>
                        </w14:solidFill>
                      </w14:textFill>
                    </w:rPr>
                    <w:t>1100</w:t>
                  </w:r>
                  <w:r>
                    <w:rPr>
                      <w:rFonts w:cs="Times New Roman" w:hint="eastAsia"/>
                      <w:i w:val="0"/>
                      <w:iCs w:val="0"/>
                      <w:color w:val="000000" w:themeColor="text1"/>
                      <w:kern w:val="0"/>
                      <w:sz w:val="21"/>
                      <w:szCs w:val="21"/>
                      <w:highlight w:val="none"/>
                      <w:u w:val="none"/>
                      <w:lang w:val="en-US" w:eastAsia="zh-CN" w:bidi="ar"/>
                      <w14:textFill>
                        <w14:solidFill>
                          <w14:schemeClr w14:val="tx1"/>
                        </w14:solidFill>
                      </w14:textFill>
                    </w:rPr>
                    <w:t>4.157</w:t>
                  </w:r>
                </w:p>
              </w:tc>
              <w:tc>
                <w:tcPr>
                  <w:tcW w:w="2143" w:type="pct"/>
                  <w:gridSpan w:val="2"/>
                  <w:tcBorders>
                    <w:tl2br w:val="nil"/>
                    <w:tr2bl w:val="nil"/>
                  </w:tcBorders>
                  <w:noWrap w:val="0"/>
                  <w:vAlign w:val="center"/>
                </w:tcPr>
                <w:p>
                  <w:pPr>
                    <w:keepNext w:val="0"/>
                    <w:keepLines w:val="0"/>
                    <w:widowControl/>
                    <w:suppressLineNumbers w:val="0"/>
                    <w:jc w:val="center"/>
                    <w:textAlignment w:val="center"/>
                    <w:rPr>
                      <w:rFonts w:ascii="宋体" w:hAnsi="宋体" w:cs="宋体" w:hint="eastAsia"/>
                      <w:i w:val="0"/>
                      <w:iCs w:val="0"/>
                      <w:color w:val="000000" w:themeColor="text1"/>
                      <w:kern w:val="0"/>
                      <w:szCs w:val="21"/>
                      <w:highlight w:val="none"/>
                      <w:u w:val="none"/>
                      <w:lang w:bidi="ar"/>
                      <w14:textFill>
                        <w14:solidFill>
                          <w14:schemeClr w14:val="tx1"/>
                        </w14:solidFill>
                      </w14:textFill>
                    </w:rPr>
                  </w:pPr>
                </w:p>
              </w:tc>
              <w:tc>
                <w:tcPr>
                  <w:tcW w:w="1021" w:type="pct"/>
                  <w:gridSpan w:val="2"/>
                  <w:tcBorders>
                    <w:tl2br w:val="nil"/>
                    <w:tr2bl w:val="nil"/>
                  </w:tcBorders>
                  <w:noWrap w:val="0"/>
                  <w:vAlign w:val="center"/>
                </w:tcPr>
                <w:p>
                  <w:pPr>
                    <w:jc w:val="center"/>
                    <w:rPr>
                      <w:rFonts w:hint="default"/>
                      <w:color w:val="000000" w:themeColor="text1"/>
                      <w:szCs w:val="21"/>
                      <w:highlight w:val="none"/>
                      <w14:textFill>
                        <w14:solidFill>
                          <w14:schemeClr w14:val="tx1"/>
                        </w14:solidFill>
                      </w14:textFill>
                    </w:rPr>
                  </w:pPr>
                </w:p>
              </w:tc>
            </w:tr>
            <w:tr>
              <w:tblPrEx>
                <w:tblW w:w="8480" w:type="dxa"/>
                <w:jc w:val="center"/>
                <w:tblLayout w:type="fixed"/>
                <w:tblCellMar>
                  <w:top w:w="0" w:type="dxa"/>
                  <w:left w:w="108" w:type="dxa"/>
                  <w:bottom w:w="0" w:type="dxa"/>
                  <w:right w:w="108" w:type="dxa"/>
                </w:tblCellMar>
              </w:tblPrEx>
              <w:trPr>
                <w:trHeight w:val="260"/>
                <w:jc w:val="center"/>
              </w:trPr>
              <w:tc>
                <w:tcPr>
                  <w:tcW w:w="900" w:type="pct"/>
                  <w:tcBorders>
                    <w:tl2br w:val="nil"/>
                    <w:tr2bl w:val="nil"/>
                  </w:tcBorders>
                  <w:noWrap w:val="0"/>
                  <w:vAlign w:val="center"/>
                </w:tcPr>
                <w:p>
                  <w:pPr>
                    <w:jc w:val="center"/>
                    <w:rPr>
                      <w:rFonts w:hint="eastAsia"/>
                      <w:color w:val="000000" w:themeColor="text1"/>
                      <w:szCs w:val="21"/>
                      <w:highlight w:val="none"/>
                      <w14:textFill>
                        <w14:solidFill>
                          <w14:schemeClr w14:val="tx1"/>
                        </w14:solidFill>
                      </w14:textFill>
                    </w:rPr>
                  </w:pPr>
                  <w:r>
                    <w:rPr>
                      <w:rFonts w:ascii="Times New Roman" w:hint="eastAsia"/>
                      <w:color w:val="000000" w:themeColor="text1"/>
                      <w:sz w:val="21"/>
                      <w:szCs w:val="21"/>
                      <w:highlight w:val="none"/>
                      <w:lang w:val="en-US" w:eastAsia="zh-CN"/>
                      <w14:textFill>
                        <w14:solidFill>
                          <w14:schemeClr w14:val="tx1"/>
                        </w14:solidFill>
                      </w14:textFill>
                    </w:rPr>
                    <w:t>合计</w:t>
                  </w:r>
                </w:p>
              </w:tc>
              <w:tc>
                <w:tcPr>
                  <w:tcW w:w="933" w:type="pct"/>
                  <w:tcBorders>
                    <w:tl2br w:val="nil"/>
                    <w:tr2bl w:val="nil"/>
                  </w:tcBorders>
                  <w:noWrap w:val="0"/>
                  <w:vAlign w:val="center"/>
                </w:tcPr>
                <w:p>
                  <w:pPr>
                    <w:keepNext w:val="0"/>
                    <w:keepLines w:val="0"/>
                    <w:widowControl/>
                    <w:suppressLineNumbers w:val="0"/>
                    <w:jc w:val="center"/>
                    <w:textAlignment w:val="center"/>
                    <w:rPr>
                      <w:rFonts w:hint="default"/>
                      <w:i w:val="0"/>
                      <w:iCs w:val="0"/>
                      <w:color w:val="000000" w:themeColor="text1"/>
                      <w:szCs w:val="21"/>
                      <w:highlight w:val="none"/>
                      <w:u w:val="none"/>
                      <w14:textFill>
                        <w14:solidFill>
                          <w14:schemeClr w14:val="tx1"/>
                        </w14:solidFill>
                      </w14:textFill>
                    </w:rPr>
                  </w:pPr>
                  <w:r>
                    <w:rPr>
                      <w:rFonts w:ascii="Times New Roman" w:eastAsia="宋体" w:hAnsi="Times New Roman" w:cs="Times New Roman" w:hint="default"/>
                      <w:i w:val="0"/>
                      <w:iCs w:val="0"/>
                      <w:color w:val="000000" w:themeColor="text1"/>
                      <w:kern w:val="0"/>
                      <w:sz w:val="21"/>
                      <w:szCs w:val="21"/>
                      <w:highlight w:val="none"/>
                      <w:u w:val="none"/>
                      <w:lang w:val="en-US" w:eastAsia="zh-CN" w:bidi="ar"/>
                      <w14:textFill>
                        <w14:solidFill>
                          <w14:schemeClr w14:val="tx1"/>
                        </w14:solidFill>
                      </w14:textFill>
                    </w:rPr>
                    <w:t>201004.</w:t>
                  </w:r>
                  <w:r>
                    <w:rPr>
                      <w:rFonts w:cs="Times New Roman" w:hint="eastAsia"/>
                      <w:i w:val="0"/>
                      <w:iCs w:val="0"/>
                      <w:color w:val="000000" w:themeColor="text1"/>
                      <w:kern w:val="0"/>
                      <w:sz w:val="21"/>
                      <w:szCs w:val="21"/>
                      <w:highlight w:val="none"/>
                      <w:u w:val="none"/>
                      <w:lang w:val="en-US" w:eastAsia="zh-CN" w:bidi="ar"/>
                      <w14:textFill>
                        <w14:solidFill>
                          <w14:schemeClr w14:val="tx1"/>
                        </w14:solidFill>
                      </w14:textFill>
                    </w:rPr>
                    <w:t>157</w:t>
                  </w:r>
                </w:p>
              </w:tc>
              <w:tc>
                <w:tcPr>
                  <w:tcW w:w="2143" w:type="pct"/>
                  <w:gridSpan w:val="2"/>
                  <w:tcBorders>
                    <w:tl2br w:val="nil"/>
                    <w:tr2bl w:val="nil"/>
                  </w:tcBorders>
                  <w:noWrap w:val="0"/>
                  <w:vAlign w:val="center"/>
                </w:tcPr>
                <w:p>
                  <w:pPr>
                    <w:jc w:val="center"/>
                    <w:rPr>
                      <w:color w:val="000000" w:themeColor="text1"/>
                      <w:szCs w:val="21"/>
                      <w:highlight w:val="none"/>
                      <w14:textFill>
                        <w14:solidFill>
                          <w14:schemeClr w14:val="tx1"/>
                        </w14:solidFill>
                      </w14:textFill>
                    </w:rPr>
                  </w:pPr>
                  <w:r>
                    <w:rPr>
                      <w:rFonts w:ascii="Times New Roman"/>
                      <w:color w:val="000000" w:themeColor="text1"/>
                      <w:sz w:val="21"/>
                      <w:szCs w:val="21"/>
                      <w:highlight w:val="none"/>
                      <w14:textFill>
                        <w14:solidFill>
                          <w14:schemeClr w14:val="tx1"/>
                        </w14:solidFill>
                      </w14:textFill>
                    </w:rPr>
                    <w:t>合计</w:t>
                  </w:r>
                </w:p>
              </w:tc>
              <w:tc>
                <w:tcPr>
                  <w:tcW w:w="1021" w:type="pct"/>
                  <w:gridSpan w:val="2"/>
                  <w:tcBorders>
                    <w:tl2br w:val="nil"/>
                    <w:tr2bl w:val="nil"/>
                  </w:tcBorders>
                  <w:noWrap w:val="0"/>
                  <w:vAlign w:val="center"/>
                </w:tcPr>
                <w:p>
                  <w:pPr>
                    <w:keepNext w:val="0"/>
                    <w:keepLines w:val="0"/>
                    <w:widowControl/>
                    <w:suppressLineNumbers w:val="0"/>
                    <w:jc w:val="center"/>
                    <w:textAlignment w:val="center"/>
                    <w:rPr>
                      <w:rFonts w:hint="default"/>
                      <w:i w:val="0"/>
                      <w:iCs w:val="0"/>
                      <w:color w:val="000000" w:themeColor="text1"/>
                      <w:szCs w:val="21"/>
                      <w:highlight w:val="none"/>
                      <w:u w:val="none"/>
                      <w14:textFill>
                        <w14:solidFill>
                          <w14:schemeClr w14:val="tx1"/>
                        </w14:solidFill>
                      </w14:textFill>
                    </w:rPr>
                  </w:pPr>
                  <w:r>
                    <w:rPr>
                      <w:rFonts w:ascii="Times New Roman" w:eastAsia="宋体" w:hAnsi="Times New Roman" w:cs="Times New Roman" w:hint="default"/>
                      <w:i w:val="0"/>
                      <w:iCs w:val="0"/>
                      <w:color w:val="000000" w:themeColor="text1"/>
                      <w:kern w:val="0"/>
                      <w:sz w:val="21"/>
                      <w:szCs w:val="21"/>
                      <w:highlight w:val="none"/>
                      <w:u w:val="none"/>
                      <w:lang w:val="en-US" w:eastAsia="zh-CN" w:bidi="ar"/>
                      <w14:textFill>
                        <w14:solidFill>
                          <w14:schemeClr w14:val="tx1"/>
                        </w14:solidFill>
                      </w14:textFill>
                    </w:rPr>
                    <w:t>201004.</w:t>
                  </w:r>
                  <w:r>
                    <w:rPr>
                      <w:rFonts w:cs="Times New Roman" w:hint="eastAsia"/>
                      <w:i w:val="0"/>
                      <w:iCs w:val="0"/>
                      <w:color w:val="000000" w:themeColor="text1"/>
                      <w:kern w:val="0"/>
                      <w:sz w:val="21"/>
                      <w:szCs w:val="21"/>
                      <w:highlight w:val="none"/>
                      <w:u w:val="none"/>
                      <w:lang w:val="en-US" w:eastAsia="zh-CN" w:bidi="ar"/>
                      <w14:textFill>
                        <w14:solidFill>
                          <w14:schemeClr w14:val="tx1"/>
                        </w14:solidFill>
                      </w14:textFill>
                    </w:rPr>
                    <w:t>157</w:t>
                  </w:r>
                </w:p>
              </w:tc>
            </w:tr>
          </w:tbl>
          <w:p>
            <w:pPr>
              <w:pStyle w:val="a16"/>
              <w:keepNext w:val="0"/>
              <w:keepLines w:val="0"/>
              <w:pageBreakBefore w:val="0"/>
              <w:widowControl w:val="0"/>
              <w:numPr>
                <w:ilvl w:val="0"/>
                <w:numId w:val="0"/>
              </w:numPr>
              <w:kinsoku/>
              <w:wordWrap/>
              <w:overflowPunct/>
              <w:topLinePunct w:val="0"/>
              <w:autoSpaceDE/>
              <w:autoSpaceDN/>
              <w:bidi w:val="0"/>
              <w:snapToGrid/>
              <w:spacing w:line="240" w:lineRule="auto"/>
              <w:jc w:val="left"/>
              <w:textAlignment w:val="auto"/>
              <w:rPr>
                <w:rFonts w:hint="eastAsia"/>
                <w:b/>
                <w:bCs/>
                <w:color w:val="000000" w:themeColor="text1"/>
                <w:highlight w:val="none"/>
                <w:lang w:val="en-US" w:eastAsia="zh-CN"/>
                <w14:textFill>
                  <w14:solidFill>
                    <w14:schemeClr w14:val="tx1"/>
                  </w14:solidFill>
                </w14:textFill>
              </w:rPr>
            </w:pPr>
            <w:r>
              <w:rPr>
                <w:rFonts w:eastAsia="宋体" w:hint="eastAsia"/>
                <w:color w:val="000000" w:themeColor="text1"/>
                <w:highlight w:val="none"/>
                <w:lang w:eastAsia="zh-CN"/>
                <w14:textFill>
                  <w14:solidFill>
                    <w14:schemeClr w14:val="tx1"/>
                  </w14:solidFill>
                </w14:textFill>
              </w:rPr>
              <w:drawing>
                <wp:anchor distT="0" distB="0" distL="114300" distR="114300" simplePos="0" relativeHeight="251660288" behindDoc="0" locked="0" layoutInCell="1" allowOverlap="1">
                  <wp:simplePos x="0" y="0"/>
                  <wp:positionH relativeFrom="column">
                    <wp:posOffset>-116205</wp:posOffset>
                  </wp:positionH>
                  <wp:positionV relativeFrom="paragraph">
                    <wp:posOffset>27305</wp:posOffset>
                  </wp:positionV>
                  <wp:extent cx="5481320" cy="4087495"/>
                  <wp:effectExtent l="0" t="0" r="5080" b="8255"/>
                  <wp:wrapSquare wrapText="bothSides"/>
                  <wp:docPr id="12" name="图片 12" descr="物料平衡 奔梦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物料平衡 奔梦2"/>
                          <pic:cNvPicPr>
                            <a:picLocks noChangeAspect="1"/>
                          </pic:cNvPicPr>
                        </pic:nvPicPr>
                        <pic:blipFill>
                          <a:blip xmlns:r="http://schemas.openxmlformats.org/officeDocument/2006/relationships" r:embed="rId48"/>
                          <a:srcRect l="3044" t="2637" r="2507" b="3116"/>
                          <a:stretch>
                            <a:fillRect/>
                          </a:stretch>
                        </pic:blipFill>
                        <pic:spPr>
                          <a:xfrm>
                            <a:off x="0" y="0"/>
                            <a:ext cx="5481320" cy="4087495"/>
                          </a:xfrm>
                          <a:prstGeom prst="rect">
                            <a:avLst/>
                          </a:prstGeom>
                        </pic:spPr>
                      </pic:pic>
                    </a:graphicData>
                  </a:graphic>
                </wp:anchor>
              </w:drawing>
            </w:r>
            <w:r>
              <w:rPr>
                <w:color w:val="000000" w:themeColor="text1"/>
                <w:sz w:val="24"/>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1242060</wp:posOffset>
                      </wp:positionH>
                      <wp:positionV relativeFrom="paragraph">
                        <wp:posOffset>4100830</wp:posOffset>
                      </wp:positionV>
                      <wp:extent cx="2333625" cy="266700"/>
                      <wp:effectExtent l="0" t="0" r="0" b="0"/>
                      <wp:wrapNone/>
                      <wp:docPr id="37"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2542540" y="4362450"/>
                                <a:ext cx="2333625"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bCs/>
                                    </w:rPr>
                                  </w:pPr>
                                  <w:r>
                                    <w:rPr>
                                      <w:rFonts w:hint="eastAsia"/>
                                      <w:b/>
                                      <w:bCs/>
                                      <w:lang w:val="en-US" w:eastAsia="zh-CN"/>
                                    </w:rPr>
                                    <w:t>图2-3  物料平衡图（t/a）</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37" o:spid="_x0000_s1026" type="#_x0000_t202" style="width:183.75pt;height:21pt;margin-top:322.9pt;margin-left:97.8pt;mso-wrap-distance-bottom:0;mso-wrap-distance-left:9pt;mso-wrap-distance-right:9pt;mso-wrap-distance-top:0;position:absolute;v-text-anchor:top;z-index:251658240" filled="f" fillcolor="this" stroked="f" strokeweight="0.5pt">
                      <v:textbox>
                        <w:txbxContent>
                          <w:p>
                            <w:pPr>
                              <w:jc w:val="center"/>
                              <w:rPr>
                                <w:rFonts w:hint="default"/>
                                <w:b/>
                                <w:bCs/>
                              </w:rPr>
                            </w:pPr>
                            <w:r>
                              <w:rPr>
                                <w:rFonts w:hint="eastAsia"/>
                                <w:b/>
                                <w:bCs/>
                                <w:lang w:val="en-US" w:eastAsia="zh-CN"/>
                              </w:rPr>
                              <w:t>图2-3  物料平衡图（t/a）</w:t>
                            </w:r>
                          </w:p>
                        </w:txbxContent>
                      </v:textbox>
                    </v:shape>
                  </w:pict>
                </mc:Fallback>
              </mc:AlternateContent>
            </w:r>
          </w:p>
          <w:p>
            <w:pPr>
              <w:pStyle w:val="a16"/>
              <w:keepNext w:val="0"/>
              <w:keepLines w:val="0"/>
              <w:pageBreakBefore w:val="0"/>
              <w:widowControl w:val="0"/>
              <w:numPr>
                <w:ilvl w:val="0"/>
                <w:numId w:val="0"/>
              </w:numPr>
              <w:kinsoku/>
              <w:wordWrap/>
              <w:overflowPunct/>
              <w:topLinePunct w:val="0"/>
              <w:autoSpaceDE/>
              <w:autoSpaceDN/>
              <w:bidi w:val="0"/>
              <w:snapToGrid/>
              <w:spacing w:line="240" w:lineRule="auto"/>
              <w:jc w:val="left"/>
              <w:textAlignment w:val="auto"/>
              <w:rPr>
                <w:rFonts w:hint="default"/>
                <w:b/>
                <w:bCs/>
                <w:color w:val="000000" w:themeColor="text1"/>
                <w:highlight w:val="none"/>
                <w:lang w:val="en-US" w:eastAsia="zh-CN"/>
                <w14:textFill>
                  <w14:solidFill>
                    <w14:schemeClr w14:val="tx1"/>
                  </w14:solidFill>
                </w14:textFill>
              </w:rPr>
            </w:pPr>
          </w:p>
        </w:tc>
      </w:tr>
      <w:tr>
        <w:tblPrEx>
          <w:tblW w:w="0" w:type="auto"/>
          <w:jc w:val="center"/>
          <w:tblLayout w:type="fixed"/>
          <w:tblCellMar>
            <w:top w:w="0" w:type="dxa"/>
            <w:left w:w="108" w:type="dxa"/>
            <w:bottom w:w="0" w:type="dxa"/>
            <w:right w:w="108" w:type="dxa"/>
          </w:tblCellMar>
        </w:tblPrEx>
        <w:trPr>
          <w:trHeight w:val="304"/>
          <w:jc w:val="center"/>
        </w:trPr>
        <w:tc>
          <w:tcPr>
            <w:tcW w:w="377" w:type="dxa"/>
            <w:tcBorders>
              <w:top w:val="single" w:sz="4" w:space="0" w:color="auto"/>
              <w:left w:val="single" w:sz="8" w:space="0" w:color="auto"/>
              <w:bottom w:val="single" w:sz="4" w:space="0" w:color="auto"/>
              <w:right w:val="single" w:sz="4" w:space="0" w:color="auto"/>
            </w:tcBorders>
            <w:vAlign w:val="center"/>
          </w:tcPr>
          <w:p>
            <w:pPr>
              <w:widowControl/>
              <w:adjustRightInd w:val="0"/>
              <w:snapToGrid w:val="0"/>
              <w:jc w:val="center"/>
              <w:rPr>
                <w:rFonts w:hint="eastAsia"/>
                <w:b w:val="0"/>
                <w:bCs w:val="0"/>
                <w:color w:val="000000" w:themeColor="text1"/>
                <w:kern w:val="0"/>
                <w:sz w:val="24"/>
                <w:highlight w:val="none"/>
                <w14:textFill>
                  <w14:solidFill>
                    <w14:schemeClr w14:val="tx1"/>
                  </w14:solidFill>
                </w14:textFill>
              </w:rPr>
            </w:pPr>
          </w:p>
          <w:p>
            <w:pPr>
              <w:widowControl/>
              <w:adjustRightInd w:val="0"/>
              <w:snapToGrid w:val="0"/>
              <w:jc w:val="center"/>
              <w:rPr>
                <w:rFonts w:hint="eastAsia"/>
                <w:b w:val="0"/>
                <w:bCs w:val="0"/>
                <w:color w:val="000000" w:themeColor="text1"/>
                <w:kern w:val="0"/>
                <w:sz w:val="24"/>
                <w:highlight w:val="none"/>
                <w14:textFill>
                  <w14:solidFill>
                    <w14:schemeClr w14:val="tx1"/>
                  </w14:solidFill>
                </w14:textFill>
              </w:rPr>
            </w:pPr>
          </w:p>
        </w:tc>
        <w:tc>
          <w:tcPr>
            <w:tcW w:w="8607" w:type="dxa"/>
            <w:tcBorders>
              <w:top w:val="single" w:sz="4" w:space="0" w:color="auto"/>
              <w:left w:val="single" w:sz="4" w:space="0" w:color="auto"/>
              <w:bottom w:val="single" w:sz="4" w:space="0" w:color="auto"/>
              <w:right w:val="single" w:sz="8" w:space="0" w:color="auto"/>
            </w:tcBorders>
          </w:tcPr>
          <w:p>
            <w:pPr>
              <w:adjustRightInd w:val="0"/>
              <w:snapToGrid w:val="0"/>
              <w:spacing w:line="360" w:lineRule="auto"/>
              <w:ind w:firstLine="482"/>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1</w:t>
            </w:r>
            <w:r>
              <w:rPr>
                <w:rFonts w:hint="eastAsia"/>
                <w:b/>
                <w:bCs/>
                <w:color w:val="000000" w:themeColor="text1"/>
                <w:sz w:val="24"/>
                <w:highlight w:val="none"/>
                <w:lang w:eastAsia="zh-CN"/>
                <w14:textFill>
                  <w14:solidFill>
                    <w14:schemeClr w14:val="tx1"/>
                  </w14:solidFill>
                </w14:textFill>
              </w:rPr>
              <w:t>、</w:t>
            </w:r>
            <w:r>
              <w:rPr>
                <w:rFonts w:hint="eastAsia"/>
                <w:b/>
                <w:bCs/>
                <w:color w:val="000000" w:themeColor="text1"/>
                <w:sz w:val="24"/>
                <w:highlight w:val="none"/>
                <w14:textFill>
                  <w14:solidFill>
                    <w14:schemeClr w14:val="tx1"/>
                  </w14:solidFill>
                </w14:textFill>
              </w:rPr>
              <w:t>施工期</w:t>
            </w:r>
          </w:p>
        </w:tc>
      </w:tr>
    </w:tbl>
    <w:p>
      <w:pPr>
        <w:sectPr>
          <w:headerReference w:type="default" r:id="rId49"/>
          <w:footerReference w:type="default" r:id="rId50"/>
          <w:type w:val="nextPage"/>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fmt="decimal" w:start="19"/>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377"/>
        <w:gridCol w:w="8607"/>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304"/>
          <w:jc w:val="center"/>
        </w:trPr>
        <w:tc>
          <w:tcPr>
            <w:tcW w:w="377" w:type="dxa"/>
            <w:tcBorders>
              <w:top w:val="single" w:sz="4" w:space="0" w:color="auto"/>
              <w:left w:val="single" w:sz="8" w:space="0" w:color="auto"/>
              <w:bottom w:val="single" w:sz="4" w:space="0" w:color="auto"/>
              <w:right w:val="single" w:sz="4" w:space="0" w:color="auto"/>
            </w:tcBorders>
            <w:vAlign w:val="center"/>
          </w:tcPr>
          <w:p>
            <w:pPr>
              <w:widowControl/>
              <w:adjustRightInd w:val="0"/>
              <w:snapToGrid w:val="0"/>
              <w:jc w:val="center"/>
              <w:rPr>
                <w:rFonts w:hint="eastAsia"/>
                <w:b w:val="0"/>
                <w:bCs w:val="0"/>
                <w:color w:val="000000" w:themeColor="text1"/>
                <w:kern w:val="0"/>
                <w:sz w:val="24"/>
                <w:highlight w:val="none"/>
                <w14:textFill>
                  <w14:solidFill>
                    <w14:schemeClr w14:val="tx1"/>
                  </w14:solidFill>
                </w14:textFill>
              </w:rPr>
            </w:pPr>
          </w:p>
          <w:p>
            <w:pPr>
              <w:widowControl/>
              <w:adjustRightInd w:val="0"/>
              <w:snapToGrid w:val="0"/>
              <w:jc w:val="center"/>
              <w:rPr>
                <w:rFonts w:hint="eastAsia"/>
                <w:b w:val="0"/>
                <w:bCs w:val="0"/>
                <w:color w:val="000000" w:themeColor="text1"/>
                <w:kern w:val="0"/>
                <w:sz w:val="24"/>
                <w:highlight w:val="none"/>
                <w14:textFill>
                  <w14:solidFill>
                    <w14:schemeClr w14:val="tx1"/>
                  </w14:solidFill>
                </w14:textFill>
              </w:rPr>
            </w:pPr>
          </w:p>
          <w:p>
            <w:pPr>
              <w:widowControl/>
              <w:adjustRightInd w:val="0"/>
              <w:snapToGrid w:val="0"/>
              <w:jc w:val="center"/>
              <w:rPr>
                <w:rFonts w:hint="eastAsia"/>
                <w:b w:val="0"/>
                <w:bCs w:val="0"/>
                <w:color w:val="000000" w:themeColor="text1"/>
                <w:kern w:val="0"/>
                <w:sz w:val="24"/>
                <w:highlight w:val="none"/>
                <w14:textFill>
                  <w14:solidFill>
                    <w14:schemeClr w14:val="tx1"/>
                  </w14:solidFill>
                </w14:textFill>
              </w:rPr>
            </w:pPr>
          </w:p>
          <w:p>
            <w:pPr>
              <w:widowControl/>
              <w:adjustRightInd w:val="0"/>
              <w:snapToGrid w:val="0"/>
              <w:jc w:val="center"/>
              <w:rPr>
                <w:rFonts w:hint="eastAsia"/>
                <w:b w:val="0"/>
                <w:bCs w:val="0"/>
                <w:color w:val="000000" w:themeColor="text1"/>
                <w:kern w:val="0"/>
                <w:sz w:val="24"/>
                <w:highlight w:val="none"/>
                <w14:textFill>
                  <w14:solidFill>
                    <w14:schemeClr w14:val="tx1"/>
                  </w14:solidFill>
                </w14:textFill>
              </w:rPr>
            </w:pPr>
          </w:p>
          <w:p>
            <w:pPr>
              <w:widowControl/>
              <w:adjustRightInd w:val="0"/>
              <w:snapToGrid w:val="0"/>
              <w:jc w:val="center"/>
              <w:rPr>
                <w:rFonts w:hint="eastAsia"/>
                <w:b w:val="0"/>
                <w:bCs w:val="0"/>
                <w:color w:val="000000" w:themeColor="text1"/>
                <w:kern w:val="0"/>
                <w:sz w:val="24"/>
                <w:highlight w:val="none"/>
                <w14:textFill>
                  <w14:solidFill>
                    <w14:schemeClr w14:val="tx1"/>
                  </w14:solidFill>
                </w14:textFill>
              </w:rPr>
            </w:pPr>
          </w:p>
          <w:p>
            <w:pPr>
              <w:widowControl/>
              <w:adjustRightInd w:val="0"/>
              <w:snapToGrid w:val="0"/>
              <w:jc w:val="center"/>
              <w:rPr>
                <w:rFonts w:hint="eastAsia"/>
                <w:b w:val="0"/>
                <w:bCs w:val="0"/>
                <w:color w:val="000000" w:themeColor="text1"/>
                <w:kern w:val="0"/>
                <w:sz w:val="24"/>
                <w:highlight w:val="none"/>
                <w14:textFill>
                  <w14:solidFill>
                    <w14:schemeClr w14:val="tx1"/>
                  </w14:solidFill>
                </w14:textFill>
              </w:rPr>
            </w:pPr>
          </w:p>
          <w:p>
            <w:pPr>
              <w:widowControl/>
              <w:adjustRightInd w:val="0"/>
              <w:snapToGrid w:val="0"/>
              <w:jc w:val="center"/>
              <w:rPr>
                <w:color w:val="000000" w:themeColor="text1"/>
                <w:kern w:val="0"/>
                <w:szCs w:val="21"/>
                <w:highlight w:val="none"/>
                <w14:textFill>
                  <w14:solidFill>
                    <w14:schemeClr w14:val="tx1"/>
                  </w14:solidFill>
                </w14:textFill>
              </w:rPr>
            </w:pPr>
            <w:r>
              <w:rPr>
                <w:rFonts w:hint="eastAsia"/>
                <w:b w:val="0"/>
                <w:bCs w:val="0"/>
                <w:color w:val="000000" w:themeColor="text1"/>
                <w:kern w:val="0"/>
                <w:sz w:val="24"/>
                <w:highlight w:val="none"/>
                <w14:textFill>
                  <w14:solidFill>
                    <w14:schemeClr w14:val="tx1"/>
                  </w14:solidFill>
                </w14:textFill>
              </w:rPr>
              <w:t>工艺流程和产排污环节</w:t>
            </w:r>
          </w:p>
        </w:tc>
        <w:tc>
          <w:tcPr>
            <w:tcW w:w="8607" w:type="dxa"/>
            <w:tcBorders>
              <w:top w:val="single" w:sz="4" w:space="0" w:color="auto"/>
              <w:left w:val="single" w:sz="4" w:space="0" w:color="auto"/>
              <w:bottom w:val="single" w:sz="4" w:space="0" w:color="auto"/>
              <w:right w:val="single" w:sz="8" w:space="0" w:color="auto"/>
            </w:tcBorders>
          </w:tcPr>
          <w:p>
            <w:pPr>
              <w:pStyle w:val="a16"/>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本项目施工期的基础工程、主体工程、设备安装、工程验收等建设工序将产生噪声、扬尘、固体废弃物、少量污水和废气等污染，主要工艺流程分析见下图</w:t>
            </w:r>
            <w:r>
              <w:rPr>
                <w:color w:val="000000" w:themeColor="text1"/>
                <w:highlight w:val="none"/>
                <w14:textFill>
                  <w14:solidFill>
                    <w14:schemeClr w14:val="tx1"/>
                  </w14:solidFill>
                </w14:textFill>
              </w:rPr>
              <w:t>。</w:t>
            </w:r>
          </w:p>
          <w:p>
            <w:pPr>
              <w:pStyle w:val="a0"/>
              <w:bidi w:val="0"/>
              <w:rPr>
                <w:rFonts w:hint="eastAsia"/>
                <w:color w:val="000000" w:themeColor="text1"/>
                <w:highlight w:val="none"/>
                <w14:textFill>
                  <w14:solidFill>
                    <w14:schemeClr w14:val="tx1"/>
                  </w14:solidFill>
                </w14:textFill>
              </w:rPr>
            </w:pPr>
            <w:r>
              <w:rPr>
                <w:rFonts w:eastAsia="宋体" w:hint="eastAsia"/>
                <w:color w:val="000000" w:themeColor="text1"/>
                <w:highlight w:val="none"/>
                <w:lang w:eastAsia="zh-CN"/>
                <w14:textFill>
                  <w14:solidFill>
                    <w14:schemeClr w14:val="tx1"/>
                  </w14:solidFill>
                </w14:textFill>
              </w:rPr>
              <w:drawing>
                <wp:anchor distT="0" distB="0" distL="114300" distR="114300" simplePos="0" relativeHeight="251661312" behindDoc="0" locked="0" layoutInCell="1" allowOverlap="1">
                  <wp:simplePos x="0" y="0"/>
                  <wp:positionH relativeFrom="column">
                    <wp:posOffset>82550</wp:posOffset>
                  </wp:positionH>
                  <wp:positionV relativeFrom="paragraph">
                    <wp:posOffset>54610</wp:posOffset>
                  </wp:positionV>
                  <wp:extent cx="4988560" cy="1722755"/>
                  <wp:effectExtent l="0" t="0" r="2540" b="0"/>
                  <wp:wrapTopAndBottom/>
                  <wp:docPr id="2" name="ECB019B1-382A-4266-B25C-5B523AA43C14-1"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CB019B1-382A-4266-B25C-5B523AA43C14-1" descr="wps"/>
                          <pic:cNvPicPr>
                            <a:picLocks noChangeAspect="1"/>
                          </pic:cNvPicPr>
                        </pic:nvPicPr>
                        <pic:blipFill>
                          <a:blip xmlns:r="http://schemas.openxmlformats.org/officeDocument/2006/relationships" r:embed="rId51"/>
                          <a:srcRect l="3534" t="3470" r="2674" b="6006"/>
                          <a:stretch>
                            <a:fillRect/>
                          </a:stretch>
                        </pic:blipFill>
                        <pic:spPr>
                          <a:xfrm>
                            <a:off x="0" y="0"/>
                            <a:ext cx="4988560" cy="1722755"/>
                          </a:xfrm>
                          <a:prstGeom prst="rect">
                            <a:avLst/>
                          </a:prstGeom>
                          <a:ln>
                            <a:noFill/>
                          </a:ln>
                        </pic:spPr>
                      </pic:pic>
                    </a:graphicData>
                  </a:graphic>
                </wp:anchor>
              </w:drawing>
            </w:r>
            <w:r>
              <w:rPr>
                <w:rFonts w:hint="eastAsia"/>
                <w:color w:val="000000" w:themeColor="text1"/>
                <w:highlight w:val="none"/>
                <w14:textFill>
                  <w14:solidFill>
                    <w14:schemeClr w14:val="tx1"/>
                  </w14:solidFill>
                </w14:textFill>
              </w:rPr>
              <w:t>图2-</w:t>
            </w:r>
            <w:r>
              <w:rPr>
                <w:rFonts w:hint="eastAsia"/>
                <w:color w:val="000000" w:themeColor="text1"/>
                <w:highlight w:val="none"/>
                <w:lang w:val="en-US" w:eastAsia="zh-CN"/>
                <w14:textFill>
                  <w14:solidFill>
                    <w14:schemeClr w14:val="tx1"/>
                  </w14:solidFill>
                </w14:textFill>
              </w:rPr>
              <w:t xml:space="preserve">4  </w:t>
            </w:r>
            <w:r>
              <w:rPr>
                <w:rFonts w:hint="eastAsia"/>
                <w:color w:val="000000" w:themeColor="text1"/>
                <w:highlight w:val="none"/>
                <w14:textFill>
                  <w14:solidFill>
                    <w14:schemeClr w14:val="tx1"/>
                  </w14:solidFill>
                </w14:textFill>
              </w:rPr>
              <w:t>施工期工艺流程及产污节点示</w:t>
            </w:r>
          </w:p>
          <w:p>
            <w:pPr>
              <w:pStyle w:val="a0"/>
              <w:bidi w:val="0"/>
              <w:rPr>
                <w:rFonts w:hint="default"/>
                <w:color w:val="000000" w:themeColor="text1"/>
                <w:highlight w:val="none"/>
                <w:lang w:val="en-US" w:eastAsia="zh-CN"/>
                <w14:textFill>
                  <w14:solidFill>
                    <w14:schemeClr w14:val="tx1"/>
                  </w14:solidFill>
                </w14:textFill>
              </w:rPr>
            </w:pPr>
          </w:p>
          <w:p>
            <w:pPr>
              <w:pStyle w:val="a0"/>
              <w:bidi w:val="0"/>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表2-</w:t>
            </w:r>
            <w:r>
              <w:rPr>
                <w:rFonts w:hint="eastAsia"/>
                <w:color w:val="000000" w:themeColor="text1"/>
                <w:highlight w:val="none"/>
                <w:lang w:val="en-US" w:eastAsia="zh-CN"/>
                <w14:textFill>
                  <w14:solidFill>
                    <w14:schemeClr w14:val="tx1"/>
                  </w14:solidFill>
                </w14:textFill>
              </w:rPr>
              <w:t>6</w:t>
            </w:r>
            <w:r>
              <w:rPr>
                <w:rFonts w:hint="default"/>
                <w:color w:val="000000" w:themeColor="text1"/>
                <w:highlight w:val="none"/>
                <w:lang w:val="en-US" w:eastAsia="zh-CN"/>
                <w14:textFill>
                  <w14:solidFill>
                    <w14:schemeClr w14:val="tx1"/>
                  </w14:solidFill>
                </w14:textFill>
              </w:rPr>
              <w:t xml:space="preserve">  项目施工期污染物产生环节及污染物统计表</w:t>
            </w:r>
          </w:p>
          <w:tbl>
            <w:tblPr>
              <w:tblStyle w:val="TableGrid3"/>
              <w:tblW w:w="4998"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1194"/>
              <w:gridCol w:w="1889"/>
              <w:gridCol w:w="2693"/>
              <w:gridCol w:w="2612"/>
            </w:tblGrid>
            <w:tr>
              <w:tblPrEx>
                <w:tblW w:w="4998"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179"/>
                <w:jc w:val="center"/>
              </w:trPr>
              <w:tc>
                <w:tcPr>
                  <w:tcW w:w="712" w:type="pct"/>
                  <w:tcBorders>
                    <w:tl2br w:val="nil"/>
                    <w:tr2bl w:val="nil"/>
                  </w:tcBorders>
                  <w:noWrap w:val="0"/>
                  <w:vAlign w:val="center"/>
                </w:tcPr>
                <w:p>
                  <w:pPr>
                    <w:pStyle w:val="a"/>
                    <w:bidi w:val="0"/>
                    <w:jc w:val="center"/>
                    <w:rPr>
                      <w:rFonts w:hint="default"/>
                      <w:b/>
                      <w:bCs/>
                      <w:color w:val="000000" w:themeColor="text1"/>
                      <w:highlight w:val="none"/>
                      <w:lang w:val="en-US" w:eastAsia="zh-CN"/>
                      <w14:textFill>
                        <w14:solidFill>
                          <w14:schemeClr w14:val="tx1"/>
                        </w14:solidFill>
                      </w14:textFill>
                    </w:rPr>
                  </w:pPr>
                  <w:r>
                    <w:rPr>
                      <w:rFonts w:hint="default"/>
                      <w:b/>
                      <w:bCs/>
                      <w:color w:val="000000" w:themeColor="text1"/>
                      <w:highlight w:val="none"/>
                      <w:lang w:val="en-US" w:eastAsia="zh-CN"/>
                      <w14:textFill>
                        <w14:solidFill>
                          <w14:schemeClr w14:val="tx1"/>
                        </w14:solidFill>
                      </w14:textFill>
                    </w:rPr>
                    <w:t>类别</w:t>
                  </w:r>
                </w:p>
              </w:tc>
              <w:tc>
                <w:tcPr>
                  <w:tcW w:w="1126" w:type="pct"/>
                  <w:tcBorders>
                    <w:tl2br w:val="nil"/>
                    <w:tr2bl w:val="nil"/>
                  </w:tcBorders>
                  <w:noWrap w:val="0"/>
                  <w:vAlign w:val="center"/>
                </w:tcPr>
                <w:p>
                  <w:pPr>
                    <w:pStyle w:val="a"/>
                    <w:bidi w:val="0"/>
                    <w:jc w:val="center"/>
                    <w:rPr>
                      <w:rFonts w:hint="default"/>
                      <w:b/>
                      <w:bCs/>
                      <w:color w:val="000000" w:themeColor="text1"/>
                      <w:highlight w:val="none"/>
                      <w:lang w:val="en-US" w:eastAsia="zh-CN"/>
                      <w14:textFill>
                        <w14:solidFill>
                          <w14:schemeClr w14:val="tx1"/>
                        </w14:solidFill>
                      </w14:textFill>
                    </w:rPr>
                  </w:pPr>
                  <w:r>
                    <w:rPr>
                      <w:rFonts w:hint="default"/>
                      <w:b/>
                      <w:bCs/>
                      <w:color w:val="000000" w:themeColor="text1"/>
                      <w:highlight w:val="none"/>
                      <w:lang w:val="en-US" w:eastAsia="zh-CN"/>
                      <w14:textFill>
                        <w14:solidFill>
                          <w14:schemeClr w14:val="tx1"/>
                        </w14:solidFill>
                      </w14:textFill>
                    </w:rPr>
                    <w:t>污染物名称</w:t>
                  </w:r>
                </w:p>
              </w:tc>
              <w:tc>
                <w:tcPr>
                  <w:tcW w:w="1604" w:type="pct"/>
                  <w:tcBorders>
                    <w:tl2br w:val="nil"/>
                    <w:tr2bl w:val="nil"/>
                  </w:tcBorders>
                  <w:noWrap w:val="0"/>
                  <w:vAlign w:val="center"/>
                </w:tcPr>
                <w:p>
                  <w:pPr>
                    <w:pStyle w:val="a"/>
                    <w:bidi w:val="0"/>
                    <w:jc w:val="center"/>
                    <w:rPr>
                      <w:rFonts w:hint="default"/>
                      <w:b/>
                      <w:bCs/>
                      <w:color w:val="000000" w:themeColor="text1"/>
                      <w:highlight w:val="none"/>
                      <w:lang w:val="en-US" w:eastAsia="zh-CN"/>
                      <w14:textFill>
                        <w14:solidFill>
                          <w14:schemeClr w14:val="tx1"/>
                        </w14:solidFill>
                      </w14:textFill>
                    </w:rPr>
                  </w:pPr>
                  <w:r>
                    <w:rPr>
                      <w:rFonts w:hint="default"/>
                      <w:b/>
                      <w:bCs/>
                      <w:color w:val="000000" w:themeColor="text1"/>
                      <w:highlight w:val="none"/>
                      <w:lang w:val="en-US" w:eastAsia="zh-CN"/>
                      <w14:textFill>
                        <w14:solidFill>
                          <w14:schemeClr w14:val="tx1"/>
                        </w14:solidFill>
                      </w14:textFill>
                    </w:rPr>
                    <w:t>污染因子</w:t>
                  </w:r>
                </w:p>
              </w:tc>
              <w:tc>
                <w:tcPr>
                  <w:tcW w:w="1556" w:type="pct"/>
                  <w:tcBorders>
                    <w:tl2br w:val="nil"/>
                    <w:tr2bl w:val="nil"/>
                  </w:tcBorders>
                  <w:noWrap w:val="0"/>
                  <w:vAlign w:val="center"/>
                </w:tcPr>
                <w:p>
                  <w:pPr>
                    <w:pStyle w:val="a"/>
                    <w:bidi w:val="0"/>
                    <w:jc w:val="center"/>
                    <w:rPr>
                      <w:rFonts w:hint="default"/>
                      <w:b/>
                      <w:bCs/>
                      <w:color w:val="000000" w:themeColor="text1"/>
                      <w:highlight w:val="none"/>
                      <w:lang w:val="en-US" w:eastAsia="zh-CN"/>
                      <w14:textFill>
                        <w14:solidFill>
                          <w14:schemeClr w14:val="tx1"/>
                        </w14:solidFill>
                      </w14:textFill>
                    </w:rPr>
                  </w:pPr>
                  <w:r>
                    <w:rPr>
                      <w:rFonts w:hint="default"/>
                      <w:b/>
                      <w:bCs/>
                      <w:color w:val="000000" w:themeColor="text1"/>
                      <w:highlight w:val="none"/>
                      <w:lang w:val="en-US" w:eastAsia="zh-CN"/>
                      <w14:textFill>
                        <w14:solidFill>
                          <w14:schemeClr w14:val="tx1"/>
                        </w14:solidFill>
                      </w14:textFill>
                    </w:rPr>
                    <w:t>产生环节</w:t>
                  </w:r>
                </w:p>
              </w:tc>
            </w:tr>
            <w:tr>
              <w:tblPrEx>
                <w:tblW w:w="4998" w:type="pct"/>
                <w:jc w:val="center"/>
                <w:tblLayout w:type="fixed"/>
                <w:tblCellMar>
                  <w:top w:w="0" w:type="dxa"/>
                  <w:left w:w="108" w:type="dxa"/>
                  <w:bottom w:w="0" w:type="dxa"/>
                  <w:right w:w="108" w:type="dxa"/>
                </w:tblCellMar>
              </w:tblPrEx>
              <w:trPr>
                <w:trHeight w:val="163"/>
                <w:jc w:val="center"/>
              </w:trPr>
              <w:tc>
                <w:tcPr>
                  <w:tcW w:w="712" w:type="pct"/>
                  <w:vMerge w:val="restar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废气</w:t>
                  </w:r>
                </w:p>
              </w:tc>
              <w:tc>
                <w:tcPr>
                  <w:tcW w:w="1126" w:type="pc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扬尘</w:t>
                  </w:r>
                </w:p>
              </w:tc>
              <w:tc>
                <w:tcPr>
                  <w:tcW w:w="1604" w:type="pc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施工扬尘、道路扬尘</w:t>
                  </w:r>
                </w:p>
              </w:tc>
              <w:tc>
                <w:tcPr>
                  <w:tcW w:w="1556" w:type="pc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场地平整</w:t>
                  </w:r>
                  <w:r>
                    <w:rPr>
                      <w:rFonts w:hint="default"/>
                      <w:color w:val="000000" w:themeColor="text1"/>
                      <w:highlight w:val="none"/>
                      <w:lang w:val="en-US" w:eastAsia="zh-CN"/>
                      <w14:textFill>
                        <w14:solidFill>
                          <w14:schemeClr w14:val="tx1"/>
                        </w14:solidFill>
                      </w14:textFill>
                    </w:rPr>
                    <w:t>、运输车辆</w:t>
                  </w:r>
                </w:p>
              </w:tc>
            </w:tr>
            <w:tr>
              <w:tblPrEx>
                <w:tblW w:w="4998" w:type="pct"/>
                <w:jc w:val="center"/>
                <w:tblLayout w:type="fixed"/>
                <w:tblCellMar>
                  <w:top w:w="0" w:type="dxa"/>
                  <w:left w:w="108" w:type="dxa"/>
                  <w:bottom w:w="0" w:type="dxa"/>
                  <w:right w:w="108" w:type="dxa"/>
                </w:tblCellMar>
              </w:tblPrEx>
              <w:trPr>
                <w:trHeight w:val="144"/>
                <w:jc w:val="center"/>
              </w:trPr>
              <w:tc>
                <w:tcPr>
                  <w:tcW w:w="712" w:type="pct"/>
                  <w:vMerge/>
                  <w:tcBorders>
                    <w:tl2br w:val="nil"/>
                    <w:tr2bl w:val="nil"/>
                  </w:tcBorders>
                  <w:noWrap w:val="0"/>
                  <w:vAlign w:val="center"/>
                </w:tcPr>
                <w:p>
                  <w:pPr>
                    <w:pStyle w:val="a"/>
                    <w:bidi w:val="0"/>
                    <w:jc w:val="center"/>
                    <w:rPr>
                      <w:rFonts w:hint="default"/>
                      <w:color w:val="000000" w:themeColor="text1"/>
                      <w:highlight w:val="none"/>
                      <w14:textFill>
                        <w14:solidFill>
                          <w14:schemeClr w14:val="tx1"/>
                        </w14:solidFill>
                      </w14:textFill>
                    </w:rPr>
                  </w:pPr>
                </w:p>
              </w:tc>
              <w:tc>
                <w:tcPr>
                  <w:tcW w:w="1126" w:type="pc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燃油废气</w:t>
                  </w:r>
                </w:p>
              </w:tc>
              <w:tc>
                <w:tcPr>
                  <w:tcW w:w="1604" w:type="pc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CO、NOx和THC</w:t>
                  </w:r>
                </w:p>
              </w:tc>
              <w:tc>
                <w:tcPr>
                  <w:tcW w:w="1556" w:type="pc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机械设备、运输车辆</w:t>
                  </w:r>
                </w:p>
              </w:tc>
            </w:tr>
            <w:tr>
              <w:tblPrEx>
                <w:tblW w:w="4998" w:type="pct"/>
                <w:jc w:val="center"/>
                <w:tblLayout w:type="fixed"/>
                <w:tblCellMar>
                  <w:top w:w="0" w:type="dxa"/>
                  <w:left w:w="108" w:type="dxa"/>
                  <w:bottom w:w="0" w:type="dxa"/>
                  <w:right w:w="108" w:type="dxa"/>
                </w:tblCellMar>
              </w:tblPrEx>
              <w:trPr>
                <w:trHeight w:val="163"/>
                <w:jc w:val="center"/>
              </w:trPr>
              <w:tc>
                <w:tcPr>
                  <w:tcW w:w="712" w:type="pct"/>
                  <w:vMerge w:val="restar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废水</w:t>
                  </w:r>
                </w:p>
              </w:tc>
              <w:tc>
                <w:tcPr>
                  <w:tcW w:w="1126" w:type="pc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施工废水</w:t>
                  </w:r>
                </w:p>
              </w:tc>
              <w:tc>
                <w:tcPr>
                  <w:tcW w:w="1604" w:type="pc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SS</w:t>
                  </w:r>
                  <w:r>
                    <w:rPr>
                      <w:rFonts w:hint="eastAsia"/>
                      <w:color w:val="000000" w:themeColor="text1"/>
                      <w:highlight w:val="none"/>
                      <w:lang w:val="en-US" w:eastAsia="zh-CN"/>
                      <w14:textFill>
                        <w14:solidFill>
                          <w14:schemeClr w14:val="tx1"/>
                        </w14:solidFill>
                      </w14:textFill>
                    </w:rPr>
                    <w:t>、石油类</w:t>
                  </w:r>
                </w:p>
              </w:tc>
              <w:tc>
                <w:tcPr>
                  <w:tcW w:w="1556" w:type="pc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场地硬化、混凝土搅拌等</w:t>
                  </w:r>
                </w:p>
              </w:tc>
            </w:tr>
            <w:tr>
              <w:tblPrEx>
                <w:tblW w:w="4998" w:type="pct"/>
                <w:jc w:val="center"/>
                <w:tblLayout w:type="fixed"/>
                <w:tblCellMar>
                  <w:top w:w="0" w:type="dxa"/>
                  <w:left w:w="108" w:type="dxa"/>
                  <w:bottom w:w="0" w:type="dxa"/>
                  <w:right w:w="108" w:type="dxa"/>
                </w:tblCellMar>
              </w:tblPrEx>
              <w:trPr>
                <w:trHeight w:val="148"/>
                <w:jc w:val="center"/>
              </w:trPr>
              <w:tc>
                <w:tcPr>
                  <w:tcW w:w="712" w:type="pct"/>
                  <w:vMerge/>
                  <w:tcBorders>
                    <w:tl2br w:val="nil"/>
                    <w:tr2bl w:val="nil"/>
                  </w:tcBorders>
                  <w:noWrap w:val="0"/>
                  <w:vAlign w:val="center"/>
                </w:tcPr>
                <w:p>
                  <w:pPr>
                    <w:pStyle w:val="a"/>
                    <w:bidi w:val="0"/>
                    <w:jc w:val="center"/>
                    <w:rPr>
                      <w:rFonts w:hint="default"/>
                      <w:color w:val="000000" w:themeColor="text1"/>
                      <w:highlight w:val="none"/>
                      <w14:textFill>
                        <w14:solidFill>
                          <w14:schemeClr w14:val="tx1"/>
                        </w14:solidFill>
                      </w14:textFill>
                    </w:rPr>
                  </w:pPr>
                </w:p>
              </w:tc>
              <w:tc>
                <w:tcPr>
                  <w:tcW w:w="1126" w:type="pc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生活污水</w:t>
                  </w:r>
                </w:p>
              </w:tc>
              <w:tc>
                <w:tcPr>
                  <w:tcW w:w="1604" w:type="pc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COD、BOD</w:t>
                  </w:r>
                  <w:r>
                    <w:rPr>
                      <w:rFonts w:hint="default"/>
                      <w:color w:val="000000" w:themeColor="text1"/>
                      <w:highlight w:val="none"/>
                      <w:vertAlign w:val="subscript"/>
                      <w:lang w:val="en-US" w:eastAsia="zh-CN"/>
                      <w14:textFill>
                        <w14:solidFill>
                          <w14:schemeClr w14:val="tx1"/>
                        </w14:solidFill>
                      </w14:textFill>
                    </w:rPr>
                    <w:t>5</w:t>
                  </w:r>
                  <w:r>
                    <w:rPr>
                      <w:rFonts w:hint="default"/>
                      <w:color w:val="000000" w:themeColor="text1"/>
                      <w:highlight w:val="none"/>
                      <w:lang w:val="en-US" w:eastAsia="zh-CN"/>
                      <w14:textFill>
                        <w14:solidFill>
                          <w14:schemeClr w14:val="tx1"/>
                        </w14:solidFill>
                      </w14:textFill>
                    </w:rPr>
                    <w:t>、SS、氨氮等</w:t>
                  </w:r>
                </w:p>
              </w:tc>
              <w:tc>
                <w:tcPr>
                  <w:tcW w:w="1556" w:type="pc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施工场地</w:t>
                  </w:r>
                </w:p>
              </w:tc>
            </w:tr>
            <w:tr>
              <w:tblPrEx>
                <w:tblW w:w="4998" w:type="pct"/>
                <w:jc w:val="center"/>
                <w:tblLayout w:type="fixed"/>
                <w:tblCellMar>
                  <w:top w:w="0" w:type="dxa"/>
                  <w:left w:w="108" w:type="dxa"/>
                  <w:bottom w:w="0" w:type="dxa"/>
                  <w:right w:w="108" w:type="dxa"/>
                </w:tblCellMar>
              </w:tblPrEx>
              <w:trPr>
                <w:trHeight w:val="163"/>
                <w:jc w:val="center"/>
              </w:trPr>
              <w:tc>
                <w:tcPr>
                  <w:tcW w:w="712" w:type="pc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噪声</w:t>
                  </w:r>
                </w:p>
              </w:tc>
              <w:tc>
                <w:tcPr>
                  <w:tcW w:w="1126" w:type="pc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噪声</w:t>
                  </w:r>
                </w:p>
              </w:tc>
              <w:tc>
                <w:tcPr>
                  <w:tcW w:w="1604" w:type="pc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Leq</w:t>
                  </w:r>
                  <w:r>
                    <w:rPr>
                      <w:rFonts w:hint="eastAsia"/>
                      <w:color w:val="000000" w:themeColor="text1"/>
                      <w:highlight w:val="none"/>
                      <w:lang w:val="en-US" w:eastAsia="zh-CN"/>
                      <w14:textFill>
                        <w14:solidFill>
                          <w14:schemeClr w14:val="tx1"/>
                        </w14:solidFill>
                      </w14:textFill>
                    </w:rPr>
                    <w:t>（</w:t>
                  </w:r>
                  <w:r>
                    <w:rPr>
                      <w:rFonts w:hint="default"/>
                      <w:color w:val="000000" w:themeColor="text1"/>
                      <w:highlight w:val="none"/>
                      <w:lang w:val="en-US" w:eastAsia="zh-CN"/>
                      <w14:textFill>
                        <w14:solidFill>
                          <w14:schemeClr w14:val="tx1"/>
                        </w14:solidFill>
                      </w14:textFill>
                    </w:rPr>
                    <w:t>A</w:t>
                  </w:r>
                  <w:r>
                    <w:rPr>
                      <w:rFonts w:hint="eastAsia"/>
                      <w:color w:val="000000" w:themeColor="text1"/>
                      <w:highlight w:val="none"/>
                      <w:lang w:val="en-US" w:eastAsia="zh-CN"/>
                      <w14:textFill>
                        <w14:solidFill>
                          <w14:schemeClr w14:val="tx1"/>
                        </w14:solidFill>
                      </w14:textFill>
                    </w:rPr>
                    <w:t>）</w:t>
                  </w:r>
                </w:p>
              </w:tc>
              <w:tc>
                <w:tcPr>
                  <w:tcW w:w="1556" w:type="pc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机械设备</w:t>
                  </w:r>
                </w:p>
              </w:tc>
            </w:tr>
            <w:tr>
              <w:tblPrEx>
                <w:tblW w:w="4998" w:type="pct"/>
                <w:jc w:val="center"/>
                <w:tblLayout w:type="fixed"/>
                <w:tblCellMar>
                  <w:top w:w="0" w:type="dxa"/>
                  <w:left w:w="108" w:type="dxa"/>
                  <w:bottom w:w="0" w:type="dxa"/>
                  <w:right w:w="108" w:type="dxa"/>
                </w:tblCellMar>
              </w:tblPrEx>
              <w:trPr>
                <w:trHeight w:val="163"/>
                <w:jc w:val="center"/>
              </w:trPr>
              <w:tc>
                <w:tcPr>
                  <w:tcW w:w="712" w:type="pct"/>
                  <w:vMerge w:val="restar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固体废物</w:t>
                  </w:r>
                </w:p>
              </w:tc>
              <w:tc>
                <w:tcPr>
                  <w:tcW w:w="1126" w:type="pc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生活垃圾</w:t>
                  </w:r>
                </w:p>
              </w:tc>
              <w:tc>
                <w:tcPr>
                  <w:tcW w:w="1604" w:type="pc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生活垃圾</w:t>
                  </w:r>
                </w:p>
              </w:tc>
              <w:tc>
                <w:tcPr>
                  <w:tcW w:w="1556" w:type="pc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施工场地</w:t>
                  </w:r>
                </w:p>
              </w:tc>
            </w:tr>
            <w:tr>
              <w:tblPrEx>
                <w:tblW w:w="4998" w:type="pct"/>
                <w:jc w:val="center"/>
                <w:tblLayout w:type="fixed"/>
                <w:tblCellMar>
                  <w:top w:w="0" w:type="dxa"/>
                  <w:left w:w="108" w:type="dxa"/>
                  <w:bottom w:w="0" w:type="dxa"/>
                  <w:right w:w="108" w:type="dxa"/>
                </w:tblCellMar>
              </w:tblPrEx>
              <w:trPr>
                <w:trHeight w:val="187"/>
                <w:jc w:val="center"/>
              </w:trPr>
              <w:tc>
                <w:tcPr>
                  <w:tcW w:w="712" w:type="pct"/>
                  <w:vMerge/>
                  <w:tcBorders>
                    <w:tl2br w:val="nil"/>
                    <w:tr2bl w:val="nil"/>
                  </w:tcBorders>
                  <w:noWrap w:val="0"/>
                  <w:vAlign w:val="center"/>
                </w:tcPr>
                <w:p>
                  <w:pPr>
                    <w:pStyle w:val="a"/>
                    <w:bidi w:val="0"/>
                    <w:jc w:val="center"/>
                    <w:rPr>
                      <w:rFonts w:hint="default"/>
                      <w:color w:val="000000" w:themeColor="text1"/>
                      <w:highlight w:val="none"/>
                      <w14:textFill>
                        <w14:solidFill>
                          <w14:schemeClr w14:val="tx1"/>
                        </w14:solidFill>
                      </w14:textFill>
                    </w:rPr>
                  </w:pPr>
                </w:p>
              </w:tc>
              <w:tc>
                <w:tcPr>
                  <w:tcW w:w="1126" w:type="pc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建筑垃圾</w:t>
                  </w:r>
                </w:p>
              </w:tc>
              <w:tc>
                <w:tcPr>
                  <w:tcW w:w="1604" w:type="pc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废铁丝、废配件等</w:t>
                  </w:r>
                </w:p>
              </w:tc>
              <w:tc>
                <w:tcPr>
                  <w:tcW w:w="1556" w:type="pct"/>
                  <w:tcBorders>
                    <w:tl2br w:val="nil"/>
                    <w:tr2bl w:val="nil"/>
                  </w:tcBorders>
                  <w:noWrap w:val="0"/>
                  <w:vAlign w:val="center"/>
                </w:tcPr>
                <w:p>
                  <w:pPr>
                    <w:pStyle w:val="a"/>
                    <w:bidi w:val="0"/>
                    <w:jc w:val="center"/>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工程建设、设施建设</w:t>
                  </w:r>
                </w:p>
              </w:tc>
            </w:tr>
          </w:tbl>
          <w:p>
            <w:pPr>
              <w:adjustRightInd w:val="0"/>
              <w:snapToGrid w:val="0"/>
              <w:spacing w:line="360" w:lineRule="auto"/>
              <w:ind w:firstLine="482"/>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2</w:t>
            </w:r>
            <w:r>
              <w:rPr>
                <w:rFonts w:hint="eastAsia"/>
                <w:b/>
                <w:bCs/>
                <w:color w:val="000000" w:themeColor="text1"/>
                <w:sz w:val="24"/>
                <w:highlight w:val="none"/>
                <w:lang w:eastAsia="zh-CN"/>
                <w14:textFill>
                  <w14:solidFill>
                    <w14:schemeClr w14:val="tx1"/>
                  </w14:solidFill>
                </w14:textFill>
              </w:rPr>
              <w:t>、</w:t>
            </w:r>
            <w:r>
              <w:rPr>
                <w:rFonts w:hint="eastAsia"/>
                <w:b/>
                <w:bCs/>
                <w:color w:val="000000" w:themeColor="text1"/>
                <w:sz w:val="24"/>
                <w:highlight w:val="none"/>
                <w14:textFill>
                  <w14:solidFill>
                    <w14:schemeClr w14:val="tx1"/>
                  </w14:solidFill>
                </w14:textFill>
              </w:rPr>
              <w:t>运营期</w:t>
            </w:r>
          </w:p>
          <w:p>
            <w:pPr>
              <w:spacing w:line="360" w:lineRule="auto"/>
              <w:ind w:firstLine="480" w:firstLineChars="200"/>
              <w:rPr>
                <w:rFonts w:hint="eastAsia"/>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项目营运期生产工艺流程</w:t>
            </w:r>
            <w:r>
              <w:rPr>
                <w:rFonts w:hint="eastAsia"/>
                <w:color w:val="000000" w:themeColor="text1"/>
                <w:sz w:val="24"/>
                <w:highlight w:val="none"/>
                <w:lang w:eastAsia="zh-CN"/>
                <w14:textFill>
                  <w14:solidFill>
                    <w14:schemeClr w14:val="tx1"/>
                  </w14:solidFill>
                </w14:textFill>
              </w:rPr>
              <w:t>：</w:t>
            </w:r>
          </w:p>
          <w:p>
            <w:pPr>
              <w:spacing w:line="360" w:lineRule="auto"/>
              <w:ind w:firstLine="480" w:firstLineChars="200"/>
              <w:rPr>
                <w:color w:val="000000" w:themeColor="text1"/>
                <w:sz w:val="24"/>
                <w:highlight w:val="none"/>
                <w14:textFill>
                  <w14:solidFill>
                    <w14:schemeClr w14:val="tx1"/>
                  </w14:solidFill>
                </w14:textFill>
              </w:rPr>
            </w:pPr>
          </w:p>
          <w:p>
            <w:pPr>
              <w:spacing w:line="360" w:lineRule="auto"/>
              <w:ind w:firstLine="480" w:firstLineChars="200"/>
              <w:rPr>
                <w:color w:val="000000" w:themeColor="text1"/>
                <w:sz w:val="24"/>
                <w:highlight w:val="none"/>
                <w14:textFill>
                  <w14:solidFill>
                    <w14:schemeClr w14:val="tx1"/>
                  </w14:solidFill>
                </w14:textFill>
              </w:rPr>
            </w:pPr>
          </w:p>
          <w:p>
            <w:pPr>
              <w:spacing w:line="360" w:lineRule="auto"/>
              <w:ind w:firstLine="480" w:firstLineChars="200"/>
              <w:rPr>
                <w:color w:val="000000" w:themeColor="text1"/>
                <w:sz w:val="24"/>
                <w:highlight w:val="none"/>
                <w14:textFill>
                  <w14:solidFill>
                    <w14:schemeClr w14:val="tx1"/>
                  </w14:solidFill>
                </w14:textFill>
              </w:rPr>
            </w:pPr>
          </w:p>
          <w:p>
            <w:pPr>
              <w:spacing w:line="360" w:lineRule="auto"/>
              <w:ind w:firstLine="480" w:firstLineChars="200"/>
              <w:rPr>
                <w:color w:val="000000" w:themeColor="text1"/>
                <w:sz w:val="24"/>
                <w:highlight w:val="none"/>
                <w14:textFill>
                  <w14:solidFill>
                    <w14:schemeClr w14:val="tx1"/>
                  </w14:solidFill>
                </w14:textFill>
              </w:rPr>
            </w:pPr>
          </w:p>
          <w:p>
            <w:pPr>
              <w:spacing w:line="360" w:lineRule="auto"/>
              <w:ind w:firstLine="480" w:firstLineChars="200"/>
              <w:rPr>
                <w:color w:val="000000" w:themeColor="text1"/>
                <w:sz w:val="24"/>
                <w:highlight w:val="none"/>
                <w14:textFill>
                  <w14:solidFill>
                    <w14:schemeClr w14:val="tx1"/>
                  </w14:solidFill>
                </w14:textFill>
              </w:rPr>
            </w:pPr>
          </w:p>
          <w:p>
            <w:pPr>
              <w:spacing w:line="360" w:lineRule="auto"/>
              <w:ind w:firstLine="480" w:firstLineChars="200"/>
              <w:rPr>
                <w:color w:val="000000" w:themeColor="text1"/>
                <w:sz w:val="24"/>
                <w:highlight w:val="none"/>
                <w14:textFill>
                  <w14:solidFill>
                    <w14:schemeClr w14:val="tx1"/>
                  </w14:solidFill>
                </w14:textFill>
              </w:rPr>
            </w:pPr>
          </w:p>
          <w:p>
            <w:pPr>
              <w:spacing w:line="360" w:lineRule="auto"/>
              <w:ind w:firstLine="480" w:firstLineChars="200"/>
              <w:rPr>
                <w:color w:val="000000" w:themeColor="text1"/>
                <w:sz w:val="24"/>
                <w:highlight w:val="none"/>
                <w14:textFill>
                  <w14:solidFill>
                    <w14:schemeClr w14:val="tx1"/>
                  </w14:solidFill>
                </w14:textFill>
              </w:rPr>
            </w:pPr>
          </w:p>
          <w:p>
            <w:pPr>
              <w:spacing w:line="360" w:lineRule="auto"/>
              <w:ind w:firstLine="480" w:firstLineChars="200"/>
              <w:rPr>
                <w:color w:val="000000" w:themeColor="text1"/>
                <w:sz w:val="24"/>
                <w:highlight w:val="none"/>
                <w14:textFill>
                  <w14:solidFill>
                    <w14:schemeClr w14:val="tx1"/>
                  </w14:solidFill>
                </w14:textFill>
              </w:rPr>
            </w:pPr>
          </w:p>
          <w:p>
            <w:pPr>
              <w:spacing w:line="360" w:lineRule="auto"/>
              <w:ind w:firstLine="480" w:firstLineChars="200"/>
              <w:rPr>
                <w:color w:val="000000" w:themeColor="text1"/>
                <w:sz w:val="24"/>
                <w:highlight w:val="none"/>
                <w14:textFill>
                  <w14:solidFill>
                    <w14:schemeClr w14:val="tx1"/>
                  </w14:solidFill>
                </w14:textFill>
              </w:rPr>
            </w:pPr>
          </w:p>
          <w:p>
            <w:pPr>
              <w:spacing w:line="360" w:lineRule="auto"/>
              <w:ind w:firstLine="480" w:firstLineChars="200"/>
              <w:rPr>
                <w:color w:val="000000" w:themeColor="text1"/>
                <w:sz w:val="24"/>
                <w:highlight w:val="none"/>
                <w14:textFill>
                  <w14:solidFill>
                    <w14:schemeClr w14:val="tx1"/>
                  </w14:solidFill>
                </w14:textFill>
              </w:rPr>
            </w:pPr>
          </w:p>
          <w:p>
            <w:pPr>
              <w:spacing w:line="360" w:lineRule="auto"/>
              <w:ind w:firstLine="420" w:firstLineChars="200"/>
              <w:rPr>
                <w:rFonts w:hint="default"/>
                <w:color w:val="000000" w:themeColor="text1"/>
                <w:highlight w:val="none"/>
                <w14:textFill>
                  <w14:solidFill>
                    <w14:schemeClr w14:val="tx1"/>
                  </w14:solidFill>
                </w14:textFill>
              </w:rPr>
            </w:pPr>
          </w:p>
        </w:tc>
      </w:tr>
    </w:tbl>
    <w:p>
      <w:pPr>
        <w:sectPr>
          <w:headerReference w:type="default" r:id="rId52"/>
          <w:footerReference w:type="default" r:id="rId53"/>
          <w:type w:val="nextPage"/>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fmt="decimal" w:start="20"/>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377"/>
        <w:gridCol w:w="8607"/>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304"/>
          <w:jc w:val="center"/>
        </w:trPr>
        <w:tc>
          <w:tcPr>
            <w:tcW w:w="377" w:type="dxa"/>
            <w:tcBorders>
              <w:top w:val="single" w:sz="4" w:space="0" w:color="auto"/>
              <w:left w:val="single" w:sz="8" w:space="0" w:color="auto"/>
              <w:bottom w:val="single" w:sz="4" w:space="0" w:color="auto"/>
              <w:right w:val="single" w:sz="4" w:space="0" w:color="auto"/>
            </w:tcBorders>
            <w:vAlign w:val="center"/>
          </w:tcPr>
          <w:p/>
        </w:tc>
        <w:tc>
          <w:tcPr>
            <w:tcW w:w="8607" w:type="dxa"/>
            <w:tcBorders>
              <w:top w:val="single" w:sz="4" w:space="0" w:color="auto"/>
              <w:left w:val="single" w:sz="4" w:space="0" w:color="auto"/>
              <w:bottom w:val="single" w:sz="4" w:space="0" w:color="auto"/>
              <w:right w:val="single" w:sz="8" w:space="0" w:color="auto"/>
            </w:tcBorders>
          </w:tcPr>
          <w:p>
            <w:pPr>
              <w:pStyle w:val="a0"/>
              <w:bidi w:val="0"/>
              <w:jc w:val="center"/>
              <w:rPr>
                <w:rFonts w:hint="eastAsia"/>
                <w:color w:val="000000" w:themeColor="text1"/>
                <w:highlight w:val="none"/>
                <w:lang w:val="en-US" w:eastAsia="zh-CN"/>
                <w14:textFill>
                  <w14:solidFill>
                    <w14:schemeClr w14:val="tx1"/>
                  </w14:solidFill>
                </w14:textFill>
              </w:rPr>
            </w:pPr>
            <w:r>
              <w:rPr>
                <w:color w:val="000000" w:themeColor="text1"/>
                <w:highlight w:val="none"/>
                <w14:textFill>
                  <w14:solidFill>
                    <w14:schemeClr w14:val="tx1"/>
                  </w14:solidFill>
                </w14:textFill>
              </w:rPr>
              <w:drawing>
                <wp:inline distT="0" distB="0" distL="114300" distR="114300">
                  <wp:extent cx="4093845" cy="4188460"/>
                  <wp:effectExtent l="0" t="0" r="1905" b="2540"/>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pic:cNvPicPr>
                        </pic:nvPicPr>
                        <pic:blipFill>
                          <a:blip xmlns:r="http://schemas.openxmlformats.org/officeDocument/2006/relationships" r:embed="rId54"/>
                          <a:stretch>
                            <a:fillRect/>
                          </a:stretch>
                        </pic:blipFill>
                        <pic:spPr>
                          <a:xfrm>
                            <a:off x="0" y="0"/>
                            <a:ext cx="4093845" cy="4188460"/>
                          </a:xfrm>
                          <a:prstGeom prst="rect">
                            <a:avLst/>
                          </a:prstGeom>
                          <a:noFill/>
                          <a:ln>
                            <a:noFill/>
                          </a:ln>
                        </pic:spPr>
                      </pic:pic>
                    </a:graphicData>
                  </a:graphic>
                </wp:inline>
              </w:drawing>
            </w:r>
          </w:p>
          <w:p>
            <w:pPr>
              <w:pStyle w:val="a0"/>
              <w:bidi w:val="0"/>
              <w:jc w:val="center"/>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图2-5  水泥稳定碎石生产工艺流程及产污环节示意图</w:t>
            </w:r>
          </w:p>
          <w:p>
            <w:pPr>
              <w:pStyle w:val="a16"/>
              <w:bidi w:val="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工艺简述：</w:t>
            </w:r>
          </w:p>
          <w:p>
            <w:pPr>
              <w:pStyle w:val="BodyTextIndent"/>
              <w:keepNext w:val="0"/>
              <w:keepLines w:val="0"/>
              <w:pageBreakBefore w:val="0"/>
              <w:widowControl w:val="0"/>
              <w:kinsoku/>
              <w:wordWrap/>
              <w:overflowPunct/>
              <w:topLinePunct w:val="0"/>
              <w:bidi w:val="0"/>
              <w:adjustRightInd/>
              <w:snapToGrid/>
              <w:spacing w:after="0" w:line="360" w:lineRule="auto"/>
              <w:ind w:left="0" w:firstLine="480" w:leftChars="0" w:firstLineChars="200"/>
              <w:jc w:val="both"/>
              <w:textAlignment w:val="auto"/>
              <w:rPr>
                <w:rFonts w:ascii="Times New Roman" w:eastAsia="宋体" w:hAnsi="Times New Roman" w:cs="Times New Roman" w:hint="default"/>
                <w:color w:val="000000" w:themeColor="text1"/>
                <w:highlight w:val="none"/>
                <w:lang w:val="en-US" w:eastAsia="zh-CN"/>
                <w14:textFill>
                  <w14:solidFill>
                    <w14:schemeClr w14:val="tx1"/>
                  </w14:solidFill>
                </w14:textFill>
              </w:rPr>
            </w:pPr>
            <w:r>
              <w:rPr>
                <w:rFonts w:ascii="Times New Roman" w:eastAsia="宋体" w:hAnsi="Times New Roman" w:cs="Times New Roman" w:hint="eastAsia"/>
                <w:color w:val="000000" w:themeColor="text1"/>
                <w:highlight w:val="none"/>
                <w:lang w:val="en-US" w:eastAsia="zh-CN"/>
                <w14:textFill>
                  <w14:solidFill>
                    <w14:schemeClr w14:val="tx1"/>
                  </w14:solidFill>
                </w14:textFill>
              </w:rPr>
              <w:t>项目外购的</w:t>
            </w:r>
            <w:r>
              <w:rPr>
                <w:rFonts w:cs="Times New Roman" w:hint="eastAsia"/>
                <w:color w:val="000000" w:themeColor="text1"/>
                <w:highlight w:val="none"/>
                <w:lang w:val="en-US" w:eastAsia="zh-CN"/>
                <w14:textFill>
                  <w14:solidFill>
                    <w14:schemeClr w14:val="tx1"/>
                  </w14:solidFill>
                </w14:textFill>
              </w:rPr>
              <w:t>石子、碎石、</w:t>
            </w:r>
            <w:r>
              <w:rPr>
                <w:rFonts w:eastAsia="宋体" w:cs="Times New Roman" w:hint="eastAsia"/>
                <w:color w:val="000000" w:themeColor="text1"/>
                <w:highlight w:val="none"/>
                <w:lang w:val="en-US" w:eastAsia="zh-CN"/>
                <w14:textFill>
                  <w14:solidFill>
                    <w14:schemeClr w14:val="tx1"/>
                  </w14:solidFill>
                </w14:textFill>
              </w:rPr>
              <w:t>石粉以及</w:t>
            </w:r>
            <w:r>
              <w:rPr>
                <w:rFonts w:hint="eastAsia"/>
                <w:color w:val="000000" w:themeColor="text1"/>
                <w:highlight w:val="none"/>
                <w:lang w:val="en-US" w:eastAsia="zh-CN"/>
                <w14:textFill>
                  <w14:solidFill>
                    <w14:schemeClr w14:val="tx1"/>
                  </w14:solidFill>
                </w14:textFill>
              </w:rPr>
              <w:t>建筑垃圾</w:t>
            </w:r>
            <w:r>
              <w:rPr>
                <w:rFonts w:ascii="Times New Roman" w:eastAsia="宋体" w:hAnsi="Times New Roman" w:cs="Times New Roman" w:hint="eastAsia"/>
                <w:color w:val="000000" w:themeColor="text1"/>
                <w:highlight w:val="none"/>
                <w:lang w:val="en-US" w:eastAsia="zh-CN"/>
                <w14:textFill>
                  <w14:solidFill>
                    <w14:schemeClr w14:val="tx1"/>
                  </w14:solidFill>
                </w14:textFill>
              </w:rPr>
              <w:t>由汽车运输入场后暂存于原料库房；水泥由专用罐车运输进场，通过罐车自带的管道以压缩空气（正压）通过气力输送将水泥沿管道吹入水泥</w:t>
            </w:r>
            <w:r>
              <w:rPr>
                <w:rFonts w:eastAsia="宋体" w:cs="Times New Roman" w:hint="eastAsia"/>
                <w:color w:val="000000" w:themeColor="text1"/>
                <w:highlight w:val="none"/>
                <w:lang w:val="en-US" w:eastAsia="zh-CN"/>
                <w14:textFill>
                  <w14:solidFill>
                    <w14:schemeClr w14:val="tx1"/>
                  </w14:solidFill>
                </w14:textFill>
              </w:rPr>
              <w:t>筒仓</w:t>
            </w:r>
            <w:r>
              <w:rPr>
                <w:rFonts w:ascii="Times New Roman" w:eastAsia="宋体" w:hAnsi="Times New Roman" w:cs="Times New Roman" w:hint="eastAsia"/>
                <w:color w:val="000000" w:themeColor="text1"/>
                <w:highlight w:val="none"/>
                <w:lang w:val="en-US" w:eastAsia="zh-CN"/>
                <w14:textFill>
                  <w14:solidFill>
                    <w14:schemeClr w14:val="tx1"/>
                  </w14:solidFill>
                </w14:textFill>
              </w:rPr>
              <w:t>，整个输送过程全部在封闭的管道中完成。项目原材料</w:t>
            </w:r>
            <w:r>
              <w:rPr>
                <w:rFonts w:eastAsia="宋体" w:cs="Times New Roman" w:hint="eastAsia"/>
                <w:color w:val="000000" w:themeColor="text1"/>
                <w:highlight w:val="none"/>
                <w:lang w:val="en-US" w:eastAsia="zh-CN"/>
                <w14:textFill>
                  <w14:solidFill>
                    <w14:schemeClr w14:val="tx1"/>
                  </w14:solidFill>
                </w14:textFill>
              </w:rPr>
              <w:t>石粉</w:t>
            </w:r>
            <w:r>
              <w:rPr>
                <w:rFonts w:ascii="Times New Roman" w:eastAsia="宋体" w:hAnsi="Times New Roman" w:cs="Times New Roman" w:hint="eastAsia"/>
                <w:color w:val="000000" w:themeColor="text1"/>
                <w:highlight w:val="none"/>
                <w:lang w:val="en-US" w:eastAsia="zh-CN"/>
                <w14:textFill>
                  <w14:solidFill>
                    <w14:schemeClr w14:val="tx1"/>
                  </w14:solidFill>
                </w14:textFill>
              </w:rPr>
              <w:t>、砂在原料库卸料过程中会有卸料粉尘产生，项目原料</w:t>
            </w:r>
            <w:r>
              <w:rPr>
                <w:rFonts w:cs="Times New Roman" w:hint="eastAsia"/>
                <w:color w:val="000000" w:themeColor="text1"/>
                <w:highlight w:val="none"/>
                <w:lang w:val="en-US" w:eastAsia="zh-CN"/>
                <w14:textFill>
                  <w14:solidFill>
                    <w14:schemeClr w14:val="tx1"/>
                  </w14:solidFill>
                </w14:textFill>
              </w:rPr>
              <w:t>堆放区</w:t>
            </w:r>
            <w:r>
              <w:rPr>
                <w:rFonts w:ascii="Times New Roman" w:eastAsia="宋体" w:hAnsi="Times New Roman" w:cs="Times New Roman" w:hint="eastAsia"/>
                <w:color w:val="000000" w:themeColor="text1"/>
                <w:highlight w:val="none"/>
                <w:lang w:val="en-US" w:eastAsia="zh-CN"/>
                <w14:textFill>
                  <w14:solidFill>
                    <w14:schemeClr w14:val="tx1"/>
                  </w14:solidFill>
                </w14:textFill>
              </w:rPr>
              <w:t>采取</w:t>
            </w:r>
            <w:r>
              <w:rPr>
                <w:rFonts w:cs="Times New Roman" w:hint="eastAsia"/>
                <w:color w:val="000000" w:themeColor="text1"/>
                <w:highlight w:val="none"/>
                <w:lang w:val="en-US" w:eastAsia="zh-CN"/>
                <w14:textFill>
                  <w14:solidFill>
                    <w14:schemeClr w14:val="tx1"/>
                  </w14:solidFill>
                </w14:textFill>
              </w:rPr>
              <w:t>半</w:t>
            </w:r>
            <w:r>
              <w:rPr>
                <w:rFonts w:ascii="Times New Roman" w:eastAsia="宋体" w:hAnsi="Times New Roman" w:cs="Times New Roman" w:hint="eastAsia"/>
                <w:color w:val="000000" w:themeColor="text1"/>
                <w:highlight w:val="none"/>
                <w:lang w:val="en-US" w:eastAsia="zh-CN"/>
                <w14:textFill>
                  <w14:solidFill>
                    <w14:schemeClr w14:val="tx1"/>
                  </w14:solidFill>
                </w14:textFill>
              </w:rPr>
              <w:t>封闭式结构（三面围挡、轻钢棚遮挡），并安装喷雾装置进行抑尘处理；水泥入仓时会有少量粉尘产生，水泥仓顶部自带仓顶布袋除尘装置，产生的含尘废气经过滤后由仓顶排放，除尘灰直接漏到水泥仓内。</w:t>
            </w:r>
            <w:r>
              <w:rPr>
                <w:rFonts w:cs="Times New Roman" w:hint="eastAsia"/>
                <w:color w:val="000000" w:themeColor="text1"/>
                <w:highlight w:val="none"/>
                <w:lang w:val="en-US" w:eastAsia="zh-CN"/>
                <w14:textFill>
                  <w14:solidFill>
                    <w14:schemeClr w14:val="tx1"/>
                  </w14:solidFill>
                </w14:textFill>
              </w:rPr>
              <w:t>产污节点主要为水泥筒仓粉尘G1、堆场扬尘G2、装卸扬尘G3。</w:t>
            </w:r>
          </w:p>
          <w:p>
            <w:pPr>
              <w:pStyle w:val="a16"/>
              <w:bidi w:val="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（1）原料破碎</w:t>
            </w:r>
          </w:p>
          <w:p>
            <w:pPr>
              <w:pStyle w:val="a16"/>
              <w:bidi w:val="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建筑工地采购的建筑垃圾因是不同粒度规格产品，主要成分为花岗石质，需对采购原料进行破碎处理；本项目建筑垃圾为水泥块，不含杂质，因此无需进行分选。</w:t>
            </w:r>
            <w:r>
              <w:rPr>
                <w:rFonts w:hint="default"/>
                <w:color w:val="000000" w:themeColor="text1"/>
                <w:highlight w:val="none"/>
                <w:lang w:val="en-US" w:eastAsia="zh-CN"/>
                <w14:textFill>
                  <w14:solidFill>
                    <w14:schemeClr w14:val="tx1"/>
                  </w14:solidFill>
                </w14:textFill>
              </w:rPr>
              <w:t>产污节点主要</w:t>
            </w:r>
            <w:r>
              <w:rPr>
                <w:rFonts w:hint="eastAsia"/>
                <w:color w:val="000000" w:themeColor="text1"/>
                <w:highlight w:val="none"/>
                <w:lang w:val="en-US" w:eastAsia="zh-CN"/>
                <w14:textFill>
                  <w14:solidFill>
                    <w14:schemeClr w14:val="tx1"/>
                  </w14:solidFill>
                </w14:textFill>
              </w:rPr>
              <w:t>为破碎粉尘G4、噪声N1。</w:t>
            </w:r>
          </w:p>
          <w:p>
            <w:pPr>
              <w:pStyle w:val="a16"/>
              <w:bidi w:val="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（2）进入料仓、皮带输送</w:t>
            </w:r>
          </w:p>
        </w:tc>
      </w:tr>
    </w:tbl>
    <w:p>
      <w:pPr>
        <w:sectPr>
          <w:headerReference w:type="default" r:id="rId55"/>
          <w:footerReference w:type="default" r:id="rId56"/>
          <w:type w:val="nextPage"/>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fmt="decimal" w:start="21"/>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377"/>
        <w:gridCol w:w="8607"/>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304"/>
          <w:jc w:val="center"/>
        </w:trPr>
        <w:tc>
          <w:tcPr>
            <w:tcW w:w="377" w:type="dxa"/>
            <w:tcBorders>
              <w:top w:val="single" w:sz="4" w:space="0" w:color="auto"/>
              <w:left w:val="single" w:sz="8" w:space="0" w:color="auto"/>
              <w:bottom w:val="single" w:sz="4" w:space="0" w:color="auto"/>
              <w:right w:val="single" w:sz="4" w:space="0" w:color="auto"/>
            </w:tcBorders>
            <w:vAlign w:val="center"/>
          </w:tcPr>
          <w:p/>
        </w:tc>
        <w:tc>
          <w:tcPr>
            <w:tcW w:w="8607" w:type="dxa"/>
            <w:tcBorders>
              <w:top w:val="single" w:sz="4" w:space="0" w:color="auto"/>
              <w:left w:val="single" w:sz="4" w:space="0" w:color="auto"/>
              <w:bottom w:val="single" w:sz="4" w:space="0" w:color="auto"/>
              <w:right w:val="single" w:sz="8" w:space="0" w:color="auto"/>
            </w:tcBorders>
          </w:tcPr>
          <w:p>
            <w:pPr>
              <w:pStyle w:val="a16"/>
              <w:bidi w:val="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水泥为外购原料，由罐车打入并储存至水泥筒仓，</w:t>
            </w:r>
            <w:r>
              <w:rPr>
                <w:rFonts w:ascii="Times New Roman" w:eastAsia="宋体" w:hAnsi="Times New Roman" w:cs="Times New Roman" w:hint="eastAsia"/>
                <w:color w:val="000000" w:themeColor="text1"/>
                <w:highlight w:val="none"/>
                <w:lang w:val="en-US" w:eastAsia="zh-CN"/>
                <w14:textFill>
                  <w14:solidFill>
                    <w14:schemeClr w14:val="tx1"/>
                  </w14:solidFill>
                </w14:textFill>
              </w:rPr>
              <w:t>通过密闭管道经计量落入搅拌机中</w:t>
            </w:r>
            <w:r>
              <w:rPr>
                <w:rFonts w:cs="Times New Roman" w:hint="eastAsia"/>
                <w:color w:val="000000" w:themeColor="text1"/>
                <w:highlight w:val="none"/>
                <w:lang w:val="en-US"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通过装载机将破碎后的建筑垃圾，原料堆放区的</w:t>
            </w:r>
            <w:r>
              <w:rPr>
                <w:rFonts w:cs="Times New Roman" w:hint="eastAsia"/>
                <w:color w:val="000000" w:themeColor="text1"/>
                <w:highlight w:val="none"/>
                <w:lang w:val="en-US" w:eastAsia="zh-CN"/>
                <w14:textFill>
                  <w14:solidFill>
                    <w14:schemeClr w14:val="tx1"/>
                  </w14:solidFill>
                </w14:textFill>
              </w:rPr>
              <w:t>石子、碎石、</w:t>
            </w:r>
            <w:r>
              <w:rPr>
                <w:rFonts w:eastAsia="宋体" w:cs="Times New Roman" w:hint="eastAsia"/>
                <w:color w:val="000000" w:themeColor="text1"/>
                <w:highlight w:val="none"/>
                <w:lang w:val="en-US" w:eastAsia="zh-CN"/>
                <w14:textFill>
                  <w14:solidFill>
                    <w14:schemeClr w14:val="tx1"/>
                  </w14:solidFill>
                </w14:textFill>
              </w:rPr>
              <w:t>石粉</w:t>
            </w:r>
            <w:r>
              <w:rPr>
                <w:rFonts w:hint="eastAsia"/>
                <w:color w:val="000000" w:themeColor="text1"/>
                <w:highlight w:val="none"/>
                <w:lang w:val="en-US" w:eastAsia="zh-CN"/>
                <w14:textFill>
                  <w14:solidFill>
                    <w14:schemeClr w14:val="tx1"/>
                  </w14:solidFill>
                </w14:textFill>
              </w:rPr>
              <w:t>铲至料仓，料仓下设称量斗，计量后经封闭皮带输送至搅拌机中生产，皮带输送过程设置喷淋洒水装置进行抑尘。</w:t>
            </w:r>
            <w:r>
              <w:rPr>
                <w:rFonts w:hint="default"/>
                <w:color w:val="000000" w:themeColor="text1"/>
                <w:highlight w:val="none"/>
                <w:lang w:val="en-US" w:eastAsia="zh-CN"/>
                <w14:textFill>
                  <w14:solidFill>
                    <w14:schemeClr w14:val="tx1"/>
                  </w14:solidFill>
                </w14:textFill>
              </w:rPr>
              <w:t>产污节点主要</w:t>
            </w:r>
            <w:r>
              <w:rPr>
                <w:rFonts w:hint="eastAsia"/>
                <w:color w:val="000000" w:themeColor="text1"/>
                <w:highlight w:val="none"/>
                <w:lang w:val="en-US" w:eastAsia="zh-CN"/>
                <w14:textFill>
                  <w14:solidFill>
                    <w14:schemeClr w14:val="tx1"/>
                  </w14:solidFill>
                </w14:textFill>
              </w:rPr>
              <w:t>为投料粉尘G5、皮带输送粉尘G6、噪声N2。</w:t>
            </w:r>
          </w:p>
          <w:p>
            <w:pPr>
              <w:pStyle w:val="a16"/>
              <w:bidi w:val="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（3）搅拌</w:t>
            </w:r>
          </w:p>
          <w:p>
            <w:pPr>
              <w:pStyle w:val="a16"/>
              <w:bidi w:val="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经过计量的</w:t>
            </w:r>
            <w:r>
              <w:rPr>
                <w:rFonts w:cs="Times New Roman" w:hint="eastAsia"/>
                <w:color w:val="000000" w:themeColor="text1"/>
                <w:highlight w:val="none"/>
                <w:lang w:val="en-US" w:eastAsia="zh-CN"/>
                <w14:textFill>
                  <w14:solidFill>
                    <w14:schemeClr w14:val="tx1"/>
                  </w14:solidFill>
                </w14:textFill>
              </w:rPr>
              <w:t>石子、碎石、</w:t>
            </w:r>
            <w:r>
              <w:rPr>
                <w:rFonts w:eastAsia="宋体" w:cs="Times New Roman" w:hint="eastAsia"/>
                <w:color w:val="000000" w:themeColor="text1"/>
                <w:highlight w:val="none"/>
                <w:lang w:val="en-US" w:eastAsia="zh-CN"/>
                <w14:textFill>
                  <w14:solidFill>
                    <w14:schemeClr w14:val="tx1"/>
                  </w14:solidFill>
                </w14:textFill>
              </w:rPr>
              <w:t>石粉</w:t>
            </w:r>
            <w:r>
              <w:rPr>
                <w:rFonts w:hint="eastAsia"/>
                <w:color w:val="000000" w:themeColor="text1"/>
                <w:highlight w:val="none"/>
                <w:lang w:val="en-US" w:eastAsia="zh-CN"/>
                <w14:textFill>
                  <w14:solidFill>
                    <w14:schemeClr w14:val="tx1"/>
                  </w14:solidFill>
                </w14:textFill>
              </w:rPr>
              <w:t>、水泥通过工控机进行控制，与由水泵抽出的水一并均匀的送入搅拌机，搅拌制成水泥稳定粒料。</w:t>
            </w:r>
            <w:r>
              <w:rPr>
                <w:rFonts w:hint="default"/>
                <w:color w:val="000000" w:themeColor="text1"/>
                <w:highlight w:val="none"/>
                <w:lang w:val="en-US" w:eastAsia="zh-CN"/>
                <w14:textFill>
                  <w14:solidFill>
                    <w14:schemeClr w14:val="tx1"/>
                  </w14:solidFill>
                </w14:textFill>
              </w:rPr>
              <w:t>产污节点主要</w:t>
            </w:r>
            <w:r>
              <w:rPr>
                <w:rFonts w:hint="eastAsia"/>
                <w:color w:val="000000" w:themeColor="text1"/>
                <w:highlight w:val="none"/>
                <w:lang w:val="en-US" w:eastAsia="zh-CN"/>
                <w14:textFill>
                  <w14:solidFill>
                    <w14:schemeClr w14:val="tx1"/>
                  </w14:solidFill>
                </w14:textFill>
              </w:rPr>
              <w:t>为搅拌粉尘G7、噪声N3。</w:t>
            </w:r>
          </w:p>
          <w:p>
            <w:pPr>
              <w:pStyle w:val="a16"/>
              <w:bidi w:val="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（4）成品外运</w:t>
            </w:r>
          </w:p>
          <w:p>
            <w:pPr>
              <w:pStyle w:val="a16"/>
              <w:bidi w:val="0"/>
              <w:rPr>
                <w:rFonts w:hint="default"/>
                <w:color w:val="000000" w:themeColor="text1"/>
                <w:highlight w:val="none"/>
                <w:lang w:val="en-US" w:eastAsia="zh-CN"/>
                <w14:textFill>
                  <w14:solidFill>
                    <w14:schemeClr w14:val="tx1"/>
                  </w14:solidFill>
                </w14:textFill>
              </w:rPr>
            </w:pPr>
            <w:r>
              <w:rPr>
                <w:rFonts w:hint="default"/>
                <w:color w:val="000000" w:themeColor="text1"/>
                <w:highlight w:val="none"/>
                <w:lang w:val="en-US" w:eastAsia="zh-CN"/>
                <w14:textFill>
                  <w14:solidFill>
                    <w14:schemeClr w14:val="tx1"/>
                  </w14:solidFill>
                </w14:textFill>
              </w:rPr>
              <w:t>水泥稳定粒料在输送机的作用下通过出料口直接输送到运输车外运。产污节点主要为</w:t>
            </w:r>
            <w:r>
              <w:rPr>
                <w:rFonts w:hint="eastAsia"/>
                <w:color w:val="000000" w:themeColor="text1"/>
                <w:highlight w:val="none"/>
                <w:lang w:val="en-US" w:eastAsia="zh-CN"/>
                <w14:textFill>
                  <w14:solidFill>
                    <w14:schemeClr w14:val="tx1"/>
                  </w14:solidFill>
                </w14:textFill>
              </w:rPr>
              <w:t>物料运输扬尘G8、噪声N4。</w:t>
            </w:r>
          </w:p>
          <w:p>
            <w:pPr>
              <w:pStyle w:val="a17"/>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ascii="Times New Roman" w:eastAsia="宋体" w:hAnsi="Times New Roman" w:cs="Times New Roman" w:hint="default"/>
                <w:color w:val="000000" w:themeColor="text1"/>
                <w:sz w:val="24"/>
                <w:szCs w:val="24"/>
                <w:highlight w:val="none"/>
                <w14:textFill>
                  <w14:solidFill>
                    <w14:schemeClr w14:val="tx1"/>
                  </w14:solidFill>
                </w14:textFill>
              </w:rPr>
            </w:pPr>
            <w:r>
              <w:rPr>
                <w:rFonts w:ascii="Times New Roman" w:eastAsia="宋体" w:hAnsi="Times New Roman" w:cs="Times New Roman" w:hint="default"/>
                <w:color w:val="000000" w:themeColor="text1"/>
                <w:sz w:val="24"/>
                <w:szCs w:val="24"/>
                <w:highlight w:val="none"/>
                <w:lang w:eastAsia="zh-CN"/>
                <w14:textFill>
                  <w14:solidFill>
                    <w14:schemeClr w14:val="tx1"/>
                  </w14:solidFill>
                </w14:textFill>
              </w:rPr>
              <w:t>产污情况分析</w:t>
            </w:r>
            <w:r>
              <w:rPr>
                <w:rFonts w:ascii="Times New Roman" w:eastAsia="宋体" w:hAnsi="Times New Roman" w:cs="Times New Roman" w:hint="default"/>
                <w:color w:val="000000" w:themeColor="text1"/>
                <w:sz w:val="24"/>
                <w:szCs w:val="24"/>
                <w:highlight w:val="none"/>
                <w14:textFill>
                  <w14:solidFill>
                    <w14:schemeClr w14:val="tx1"/>
                  </w14:solidFill>
                </w14:textFill>
              </w:rPr>
              <w:t>：</w:t>
            </w:r>
          </w:p>
          <w:p>
            <w:pPr>
              <w:pStyle w:val="BodyTextIndent"/>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ascii="Times New Roman" w:eastAsia="宋体" w:hAnsi="Times New Roman" w:cs="Times New Roman" w:hint="default"/>
                <w:bCs/>
                <w:color w:val="000000" w:themeColor="text1"/>
                <w:highlight w:val="none"/>
                <w:lang w:val="zh-CN" w:eastAsia="zh-CN"/>
                <w14:textFill>
                  <w14:solidFill>
                    <w14:schemeClr w14:val="tx1"/>
                  </w14:solidFill>
                </w14:textFill>
              </w:rPr>
            </w:pPr>
            <w:r>
              <w:rPr>
                <w:rFonts w:ascii="Times New Roman" w:eastAsia="宋体" w:hAnsi="Times New Roman" w:cs="Times New Roman" w:hint="default"/>
                <w:color w:val="000000" w:themeColor="text1"/>
                <w:sz w:val="24"/>
                <w:highlight w:val="none"/>
                <w:lang w:val="zh-CN"/>
                <w14:textFill>
                  <w14:solidFill>
                    <w14:schemeClr w14:val="tx1"/>
                  </w14:solidFill>
                </w14:textFill>
              </w:rPr>
              <w:t>（</w:t>
            </w:r>
            <w:r>
              <w:rPr>
                <w:rFonts w:ascii="Times New Roman" w:eastAsia="宋体" w:hAnsi="Times New Roman" w:cs="Times New Roman" w:hint="default"/>
                <w:bCs/>
                <w:color w:val="000000" w:themeColor="text1"/>
                <w:highlight w:val="none"/>
                <w:lang w:val="zh-CN" w:eastAsia="zh-CN"/>
                <w14:textFill>
                  <w14:solidFill>
                    <w14:schemeClr w14:val="tx1"/>
                  </w14:solidFill>
                </w14:textFill>
              </w:rPr>
              <w:t>1）废水：本项目产生的废水主要为员工生活污水。</w:t>
            </w:r>
          </w:p>
          <w:p>
            <w:pPr>
              <w:pStyle w:val="BodyTextIndent"/>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ascii="Times New Roman" w:eastAsia="宋体" w:hAnsi="Times New Roman" w:cs="Times New Roman" w:hint="default"/>
                <w:bCs/>
                <w:color w:val="000000" w:themeColor="text1"/>
                <w:highlight w:val="none"/>
                <w:lang w:val="zh-CN" w:eastAsia="zh-CN"/>
                <w14:textFill>
                  <w14:solidFill>
                    <w14:schemeClr w14:val="tx1"/>
                  </w14:solidFill>
                </w14:textFill>
              </w:rPr>
            </w:pPr>
            <w:r>
              <w:rPr>
                <w:rFonts w:ascii="Times New Roman" w:eastAsia="宋体" w:hAnsi="Times New Roman" w:cs="Times New Roman" w:hint="default"/>
                <w:bCs/>
                <w:color w:val="000000" w:themeColor="text1"/>
                <w:highlight w:val="none"/>
                <w:lang w:val="zh-CN" w:eastAsia="zh-CN"/>
                <w14:textFill>
                  <w14:solidFill>
                    <w14:schemeClr w14:val="tx1"/>
                  </w14:solidFill>
                </w14:textFill>
              </w:rPr>
              <w:t>（2）废气：本项目</w:t>
            </w:r>
            <w:r>
              <w:rPr>
                <w:rFonts w:ascii="Times New Roman" w:eastAsia="宋体" w:hAnsi="Times New Roman" w:cs="Times New Roman" w:hint="eastAsia"/>
                <w:bCs/>
                <w:color w:val="000000" w:themeColor="text1"/>
                <w:highlight w:val="none"/>
                <w:lang w:val="en-US" w:eastAsia="zh-CN"/>
                <w14:textFill>
                  <w14:solidFill>
                    <w14:schemeClr w14:val="tx1"/>
                  </w14:solidFill>
                </w14:textFill>
              </w:rPr>
              <w:t>产生</w:t>
            </w:r>
            <w:r>
              <w:rPr>
                <w:rFonts w:ascii="Times New Roman" w:eastAsia="宋体" w:hAnsi="Times New Roman" w:cs="Times New Roman" w:hint="default"/>
                <w:bCs/>
                <w:color w:val="000000" w:themeColor="text1"/>
                <w:highlight w:val="none"/>
                <w:lang w:val="zh-CN" w:eastAsia="zh-CN"/>
                <w14:textFill>
                  <w14:solidFill>
                    <w14:schemeClr w14:val="tx1"/>
                  </w14:solidFill>
                </w14:textFill>
              </w:rPr>
              <w:t>的废气主要为</w:t>
            </w:r>
            <w:r>
              <w:rPr>
                <w:rFonts w:cs="Times New Roman" w:hint="eastAsia"/>
                <w:bCs/>
                <w:color w:val="000000" w:themeColor="text1"/>
                <w:highlight w:val="none"/>
                <w:lang w:val="en-US" w:eastAsia="zh-CN"/>
                <w14:textFill>
                  <w14:solidFill>
                    <w14:schemeClr w14:val="tx1"/>
                  </w14:solidFill>
                </w14:textFill>
              </w:rPr>
              <w:t>装卸扬尘、投料粉尘、</w:t>
            </w:r>
            <w:r>
              <w:rPr>
                <w:rFonts w:eastAsia="宋体" w:cs="Times New Roman" w:hint="eastAsia"/>
                <w:bCs/>
                <w:color w:val="000000" w:themeColor="text1"/>
                <w:highlight w:val="none"/>
                <w:lang w:val="en-US" w:eastAsia="zh-CN"/>
                <w14:textFill>
                  <w14:solidFill>
                    <w14:schemeClr w14:val="tx1"/>
                  </w14:solidFill>
                </w14:textFill>
              </w:rPr>
              <w:t>破碎</w:t>
            </w:r>
            <w:r>
              <w:rPr>
                <w:rFonts w:ascii="Times New Roman" w:eastAsia="宋体" w:hAnsi="Times New Roman" w:cs="Times New Roman" w:hint="eastAsia"/>
                <w:bCs/>
                <w:color w:val="000000" w:themeColor="text1"/>
                <w:highlight w:val="none"/>
                <w:lang w:val="en-US" w:eastAsia="zh-CN"/>
                <w14:textFill>
                  <w14:solidFill>
                    <w14:schemeClr w14:val="tx1"/>
                  </w14:solidFill>
                </w14:textFill>
              </w:rPr>
              <w:t>粉尘、</w:t>
            </w:r>
            <w:r>
              <w:rPr>
                <w:rFonts w:eastAsia="宋体" w:cs="Times New Roman" w:hint="eastAsia"/>
                <w:bCs/>
                <w:color w:val="000000" w:themeColor="text1"/>
                <w:highlight w:val="none"/>
                <w:lang w:val="en-US" w:eastAsia="zh-CN"/>
                <w14:textFill>
                  <w14:solidFill>
                    <w14:schemeClr w14:val="tx1"/>
                  </w14:solidFill>
                </w14:textFill>
              </w:rPr>
              <w:t>皮带输送</w:t>
            </w:r>
            <w:r>
              <w:rPr>
                <w:rFonts w:ascii="Times New Roman" w:eastAsia="宋体" w:hAnsi="Times New Roman" w:cs="Times New Roman" w:hint="eastAsia"/>
                <w:bCs/>
                <w:color w:val="000000" w:themeColor="text1"/>
                <w:highlight w:val="none"/>
                <w:lang w:val="en-US" w:eastAsia="zh-CN"/>
                <w14:textFill>
                  <w14:solidFill>
                    <w14:schemeClr w14:val="tx1"/>
                  </w14:solidFill>
                </w14:textFill>
              </w:rPr>
              <w:t>粉尘、搅拌粉尘、</w:t>
            </w:r>
            <w:r>
              <w:rPr>
                <w:rFonts w:eastAsia="宋体" w:cs="Times New Roman" w:hint="eastAsia"/>
                <w:bCs/>
                <w:color w:val="000000" w:themeColor="text1"/>
                <w:highlight w:val="none"/>
                <w:lang w:val="en-US" w:eastAsia="zh-CN"/>
                <w14:textFill>
                  <w14:solidFill>
                    <w14:schemeClr w14:val="tx1"/>
                  </w14:solidFill>
                </w14:textFill>
              </w:rPr>
              <w:t>水泥筒仓、</w:t>
            </w:r>
            <w:r>
              <w:rPr>
                <w:rFonts w:cs="Times New Roman" w:hint="eastAsia"/>
                <w:bCs/>
                <w:color w:val="000000" w:themeColor="text1"/>
                <w:highlight w:val="none"/>
                <w:lang w:val="en-US" w:eastAsia="zh-CN"/>
                <w14:textFill>
                  <w14:solidFill>
                    <w14:schemeClr w14:val="tx1"/>
                  </w14:solidFill>
                </w14:textFill>
              </w:rPr>
              <w:t>原料堆放</w:t>
            </w:r>
            <w:r>
              <w:rPr>
                <w:rFonts w:eastAsia="宋体" w:cs="Times New Roman" w:hint="eastAsia"/>
                <w:bCs/>
                <w:color w:val="000000" w:themeColor="text1"/>
                <w:highlight w:val="none"/>
                <w:lang w:val="en-US" w:eastAsia="zh-CN"/>
                <w14:textFill>
                  <w14:solidFill>
                    <w14:schemeClr w14:val="tx1"/>
                  </w14:solidFill>
                </w14:textFill>
              </w:rPr>
              <w:t>粉尘</w:t>
            </w:r>
            <w:r>
              <w:rPr>
                <w:rFonts w:ascii="Times New Roman" w:eastAsia="宋体" w:hAnsi="Times New Roman" w:cs="Times New Roman" w:hint="eastAsia"/>
                <w:bCs/>
                <w:color w:val="000000" w:themeColor="text1"/>
                <w:highlight w:val="none"/>
                <w:lang w:val="en-US" w:eastAsia="zh-CN"/>
                <w14:textFill>
                  <w14:solidFill>
                    <w14:schemeClr w14:val="tx1"/>
                  </w14:solidFill>
                </w14:textFill>
              </w:rPr>
              <w:t>以及</w:t>
            </w:r>
            <w:r>
              <w:rPr>
                <w:rFonts w:cs="Times New Roman" w:hint="eastAsia"/>
                <w:bCs/>
                <w:color w:val="000000" w:themeColor="text1"/>
                <w:highlight w:val="none"/>
                <w:lang w:val="en-US" w:eastAsia="zh-CN"/>
                <w14:textFill>
                  <w14:solidFill>
                    <w14:schemeClr w14:val="tx1"/>
                  </w14:solidFill>
                </w14:textFill>
              </w:rPr>
              <w:t>原料</w:t>
            </w:r>
            <w:r>
              <w:rPr>
                <w:rFonts w:ascii="Times New Roman" w:eastAsia="宋体" w:hAnsi="Times New Roman" w:cs="Times New Roman" w:hint="eastAsia"/>
                <w:bCs/>
                <w:color w:val="000000" w:themeColor="text1"/>
                <w:highlight w:val="none"/>
                <w:lang w:val="en-US" w:eastAsia="zh-CN"/>
                <w14:textFill>
                  <w14:solidFill>
                    <w14:schemeClr w14:val="tx1"/>
                  </w14:solidFill>
                </w14:textFill>
              </w:rPr>
              <w:t>运输扬尘。</w:t>
            </w:r>
          </w:p>
          <w:p>
            <w:pPr>
              <w:pStyle w:val="BodyTextIndent"/>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ascii="Times New Roman" w:eastAsia="宋体" w:hAnsi="Times New Roman" w:cs="Times New Roman" w:hint="default"/>
                <w:bCs/>
                <w:color w:val="000000" w:themeColor="text1"/>
                <w:highlight w:val="none"/>
                <w:lang w:val="zh-CN" w:eastAsia="zh-CN"/>
                <w14:textFill>
                  <w14:solidFill>
                    <w14:schemeClr w14:val="tx1"/>
                  </w14:solidFill>
                </w14:textFill>
              </w:rPr>
            </w:pPr>
            <w:r>
              <w:rPr>
                <w:rFonts w:ascii="Times New Roman" w:eastAsia="宋体" w:hAnsi="Times New Roman" w:cs="Times New Roman" w:hint="default"/>
                <w:bCs/>
                <w:color w:val="000000" w:themeColor="text1"/>
                <w:highlight w:val="none"/>
                <w:lang w:val="zh-CN" w:eastAsia="zh-CN"/>
                <w14:textFill>
                  <w14:solidFill>
                    <w14:schemeClr w14:val="tx1"/>
                  </w14:solidFill>
                </w14:textFill>
              </w:rPr>
              <w:t>（3）噪声：本项目各种机械设备运行产生的噪声。</w:t>
            </w:r>
          </w:p>
          <w:p>
            <w:pPr>
              <w:keepNext w:val="0"/>
              <w:keepLines w:val="0"/>
              <w:pageBreakBefore w:val="0"/>
              <w:widowControl w:val="0"/>
              <w:kinsoku/>
              <w:wordWrap/>
              <w:overflowPunct/>
              <w:topLinePunct w:val="0"/>
              <w:bidi w:val="0"/>
              <w:adjustRightInd/>
              <w:snapToGrid/>
              <w:spacing w:line="360" w:lineRule="auto"/>
              <w:ind w:firstLine="480" w:firstLineChars="200"/>
              <w:jc w:val="both"/>
              <w:textAlignment w:val="auto"/>
              <w:rPr>
                <w:rFonts w:hint="default"/>
                <w:color w:val="000000" w:themeColor="text1"/>
                <w:sz w:val="24"/>
                <w:highlight w:val="none"/>
                <w:lang w:val="zh-CN"/>
                <w14:textFill>
                  <w14:solidFill>
                    <w14:schemeClr w14:val="tx1"/>
                  </w14:solidFill>
                </w14:textFill>
              </w:rPr>
            </w:pPr>
            <w:r>
              <w:rPr>
                <w:rFonts w:ascii="Times New Roman" w:eastAsia="宋体" w:hAnsi="Times New Roman" w:cs="Times New Roman" w:hint="default"/>
                <w:color w:val="000000" w:themeColor="text1"/>
                <w:sz w:val="24"/>
                <w:highlight w:val="none"/>
                <w:lang w:val="zh-CN"/>
                <w14:textFill>
                  <w14:solidFill>
                    <w14:schemeClr w14:val="tx1"/>
                  </w14:solidFill>
                </w14:textFill>
              </w:rPr>
              <w:t>（4）固废：</w:t>
            </w:r>
            <w:r>
              <w:rPr>
                <w:rFonts w:ascii="Times New Roman" w:eastAsia="宋体" w:hAnsi="Times New Roman" w:cs="Times New Roman" w:hint="default"/>
                <w:color w:val="000000" w:themeColor="text1"/>
                <w:sz w:val="24"/>
                <w:szCs w:val="24"/>
                <w:highlight w:val="none"/>
                <w:lang w:val="en-US" w:eastAsia="zh-CN"/>
                <w14:textFill>
                  <w14:solidFill>
                    <w14:schemeClr w14:val="tx1"/>
                  </w14:solidFill>
                </w14:textFill>
              </w:rPr>
              <w:t>除尘器收集的粉尘</w:t>
            </w:r>
            <w:r>
              <w:rPr>
                <w:rFonts w:ascii="Times New Roman" w:eastAsia="宋体" w:hAnsi="Times New Roman" w:cs="Times New Roman" w:hint="eastAsia"/>
                <w:color w:val="000000" w:themeColor="text1"/>
                <w:sz w:val="24"/>
                <w:szCs w:val="24"/>
                <w:highlight w:val="none"/>
                <w:lang w:val="en-US" w:eastAsia="zh-CN"/>
                <w14:textFill>
                  <w14:solidFill>
                    <w14:schemeClr w14:val="tx1"/>
                  </w14:solidFill>
                </w14:textFill>
              </w:rPr>
              <w:t>，沉淀池沉渣，</w:t>
            </w:r>
            <w:r>
              <w:rPr>
                <w:rFonts w:cs="Times New Roman" w:hint="eastAsia"/>
                <w:color w:val="000000" w:themeColor="text1"/>
                <w:sz w:val="24"/>
                <w:szCs w:val="24"/>
                <w:highlight w:val="none"/>
                <w:lang w:val="en-US" w:eastAsia="zh-CN"/>
                <w14:textFill>
                  <w14:solidFill>
                    <w14:schemeClr w14:val="tx1"/>
                  </w14:solidFill>
                </w14:textFill>
              </w:rPr>
              <w:t>废布袋，</w:t>
            </w:r>
            <w:r>
              <w:rPr>
                <w:rFonts w:ascii="Times New Roman" w:eastAsia="宋体" w:hAnsi="Times New Roman" w:cs="Times New Roman" w:hint="eastAsia"/>
                <w:color w:val="000000" w:themeColor="text1"/>
                <w:sz w:val="24"/>
                <w:szCs w:val="24"/>
                <w:highlight w:val="none"/>
                <w:lang w:val="en-US" w:eastAsia="zh-CN"/>
                <w14:textFill>
                  <w14:solidFill>
                    <w14:schemeClr w14:val="tx1"/>
                  </w14:solidFill>
                </w14:textFill>
              </w:rPr>
              <w:t>设备维修产生的废机油</w:t>
            </w:r>
            <w:r>
              <w:rPr>
                <w:rFonts w:ascii="Times New Roman" w:eastAsia="宋体" w:hAnsi="Times New Roman" w:cs="Times New Roman" w:hint="default"/>
                <w:color w:val="000000" w:themeColor="text1"/>
                <w:sz w:val="24"/>
                <w:szCs w:val="24"/>
                <w:highlight w:val="none"/>
                <w:lang w:val="zh-CN"/>
                <w14:textFill>
                  <w14:solidFill>
                    <w14:schemeClr w14:val="tx1"/>
                  </w14:solidFill>
                </w14:textFill>
              </w:rPr>
              <w:t>以及职工的生活垃圾。</w:t>
            </w:r>
          </w:p>
          <w:p>
            <w:pPr>
              <w:pStyle w:val="Default"/>
              <w:keepNext w:val="0"/>
              <w:keepLines w:val="0"/>
              <w:pageBreakBefore w:val="0"/>
              <w:widowControl w:val="0"/>
              <w:kinsoku/>
              <w:wordWrap/>
              <w:overflowPunct/>
              <w:topLinePunct w:val="0"/>
              <w:autoSpaceDE w:val="0"/>
              <w:autoSpaceDN w:val="0"/>
              <w:bidi w:val="0"/>
              <w:adjustRightInd w:val="0"/>
              <w:snapToGrid/>
              <w:jc w:val="center"/>
              <w:textAlignment w:val="auto"/>
              <w:rPr>
                <w:rFonts w:ascii="Times New Roman" w:hAnsi="Times New Roman" w:cs="Times New Roman"/>
                <w:color w:themeColor="text1"/>
                <w:sz w:val="21"/>
                <w:szCs w:val="21"/>
                <w:highlight w:val="none"/>
                <w14:textFill>
                  <w14:solidFill>
                    <w14:schemeClr w14:val="tx1"/>
                  </w14:solidFill>
                </w14:textFill>
              </w:rPr>
            </w:pPr>
            <w:r>
              <w:rPr>
                <w:rFonts w:ascii="Times New Roman" w:eastAsia="宋体" w:hAnsi="Times New Roman" w:cs="Times New Roman" w:hint="eastAsia"/>
                <w:b/>
                <w:bCs/>
                <w:color w:val="000000" w:themeColor="text1"/>
                <w:sz w:val="21"/>
                <w:szCs w:val="21"/>
                <w:highlight w:val="none"/>
                <w14:textFill>
                  <w14:solidFill>
                    <w14:schemeClr w14:val="tx1"/>
                  </w14:solidFill>
                </w14:textFill>
              </w:rPr>
              <w:t>表</w:t>
            </w:r>
            <w:r>
              <w:rPr>
                <w:rFonts w:ascii="Times New Roman" w:hAnsi="Times New Roman" w:cs="Times New Roman" w:hint="eastAsia"/>
                <w:b/>
                <w:bCs/>
                <w:color w:val="000000" w:themeColor="text1"/>
                <w:sz w:val="21"/>
                <w:szCs w:val="21"/>
                <w:highlight w:val="none"/>
                <w:lang w:val="en-US" w:eastAsia="zh-CN"/>
                <w14:textFill>
                  <w14:solidFill>
                    <w14:schemeClr w14:val="tx1"/>
                  </w14:solidFill>
                </w14:textFill>
              </w:rPr>
              <w:t>2-7</w:t>
            </w:r>
            <w:r>
              <w:rPr>
                <w:rFonts w:ascii="Times New Roman" w:eastAsia="宋体" w:hAnsi="Times New Roman" w:cs="Times New Roman" w:hint="eastAsia"/>
                <w:b/>
                <w:bCs/>
                <w:color w:val="000000" w:themeColor="text1"/>
                <w:sz w:val="21"/>
                <w:szCs w:val="21"/>
                <w:highlight w:val="none"/>
                <w14:textFill>
                  <w14:solidFill>
                    <w14:schemeClr w14:val="tx1"/>
                  </w14:solidFill>
                </w14:textFill>
              </w:rPr>
              <w:t xml:space="preserve">  项目主要污染工序一览表</w:t>
            </w:r>
          </w:p>
          <w:tbl>
            <w:tblPr>
              <w:tblStyle w:val="TableNormal"/>
              <w:tblW w:w="8419"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
            <w:tblGrid>
              <w:gridCol w:w="506"/>
              <w:gridCol w:w="834"/>
              <w:gridCol w:w="1703"/>
              <w:gridCol w:w="2753"/>
              <w:gridCol w:w="2623"/>
            </w:tblGrid>
            <w:tr>
              <w:tblPrEx>
                <w:tblW w:w="8419"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jc w:val="center"/>
              </w:trPr>
              <w:tc>
                <w:tcPr>
                  <w:tcW w:w="3043" w:type="dxa"/>
                  <w:gridSpan w:val="3"/>
                  <w:tcBorders>
                    <w:tl2br w:val="nil"/>
                    <w:tr2bl w:val="nil"/>
                  </w:tcBorders>
                  <w:noWrap w:val="0"/>
                  <w:vAlign w:val="center"/>
                </w:tcPr>
                <w:p>
                  <w:pPr>
                    <w:pStyle w:val="Default"/>
                    <w:jc w:val="center"/>
                    <w:rPr>
                      <w:rFonts w:ascii="Times New Roman" w:hAnsi="Times New Roman" w:cs="Times New Roman"/>
                      <w:b/>
                      <w:bCs/>
                      <w:color w:themeColor="text1"/>
                      <w:sz w:val="21"/>
                      <w:szCs w:val="21"/>
                      <w:highlight w:val="none"/>
                      <w14:textFill>
                        <w14:solidFill>
                          <w14:schemeClr w14:val="tx1"/>
                        </w14:solidFill>
                      </w14:textFill>
                    </w:rPr>
                  </w:pPr>
                  <w:r>
                    <w:rPr>
                      <w:rFonts w:ascii="Times New Roman" w:eastAsia="宋体" w:hAnsi="Times New Roman" w:cs="Times New Roman" w:hint="eastAsia"/>
                      <w:b/>
                      <w:bCs/>
                      <w:color w:val="000000" w:themeColor="text1"/>
                      <w:sz w:val="21"/>
                      <w:szCs w:val="21"/>
                      <w:highlight w:val="none"/>
                      <w14:textFill>
                        <w14:solidFill>
                          <w14:schemeClr w14:val="tx1"/>
                        </w14:solidFill>
                      </w14:textFill>
                    </w:rPr>
                    <w:t>主要污染物</w:t>
                  </w:r>
                </w:p>
              </w:tc>
              <w:tc>
                <w:tcPr>
                  <w:tcW w:w="2753" w:type="dxa"/>
                  <w:tcBorders>
                    <w:tl2br w:val="nil"/>
                    <w:tr2bl w:val="nil"/>
                  </w:tcBorders>
                  <w:noWrap w:val="0"/>
                  <w:vAlign w:val="center"/>
                </w:tcPr>
                <w:p>
                  <w:pPr>
                    <w:pStyle w:val="Default"/>
                    <w:jc w:val="center"/>
                    <w:rPr>
                      <w:rFonts w:ascii="Times New Roman" w:hAnsi="Times New Roman" w:cs="Times New Roman"/>
                      <w:b/>
                      <w:bCs/>
                      <w:color w:themeColor="text1"/>
                      <w:sz w:val="21"/>
                      <w:szCs w:val="21"/>
                      <w:highlight w:val="none"/>
                      <w14:textFill>
                        <w14:solidFill>
                          <w14:schemeClr w14:val="tx1"/>
                        </w14:solidFill>
                      </w14:textFill>
                    </w:rPr>
                  </w:pPr>
                  <w:r>
                    <w:rPr>
                      <w:rFonts w:ascii="Times New Roman" w:eastAsia="宋体" w:hAnsi="Times New Roman" w:cs="Times New Roman" w:hint="eastAsia"/>
                      <w:b/>
                      <w:bCs/>
                      <w:color w:val="000000" w:themeColor="text1"/>
                      <w:sz w:val="21"/>
                      <w:szCs w:val="21"/>
                      <w:highlight w:val="none"/>
                      <w14:textFill>
                        <w14:solidFill>
                          <w14:schemeClr w14:val="tx1"/>
                        </w14:solidFill>
                      </w14:textFill>
                    </w:rPr>
                    <w:t>来源</w:t>
                  </w:r>
                </w:p>
              </w:tc>
              <w:tc>
                <w:tcPr>
                  <w:tcW w:w="2623" w:type="dxa"/>
                  <w:tcBorders>
                    <w:tl2br w:val="nil"/>
                    <w:tr2bl w:val="nil"/>
                  </w:tcBorders>
                  <w:noWrap w:val="0"/>
                  <w:vAlign w:val="center"/>
                </w:tcPr>
                <w:p>
                  <w:pPr>
                    <w:pStyle w:val="Default"/>
                    <w:jc w:val="center"/>
                    <w:rPr>
                      <w:rFonts w:ascii="Times New Roman" w:hAnsi="Times New Roman" w:cs="Times New Roman"/>
                      <w:b/>
                      <w:bCs/>
                      <w:color w:themeColor="text1"/>
                      <w:sz w:val="21"/>
                      <w:szCs w:val="21"/>
                      <w:highlight w:val="none"/>
                      <w14:textFill>
                        <w14:solidFill>
                          <w14:schemeClr w14:val="tx1"/>
                        </w14:solidFill>
                      </w14:textFill>
                    </w:rPr>
                  </w:pPr>
                  <w:r>
                    <w:rPr>
                      <w:rFonts w:ascii="Times New Roman" w:eastAsia="宋体" w:hAnsi="Times New Roman" w:cs="Times New Roman" w:hint="eastAsia"/>
                      <w:b/>
                      <w:bCs/>
                      <w:color w:val="000000" w:themeColor="text1"/>
                      <w:sz w:val="21"/>
                      <w:szCs w:val="21"/>
                      <w:highlight w:val="none"/>
                      <w14:textFill>
                        <w14:solidFill>
                          <w14:schemeClr w14:val="tx1"/>
                        </w14:solidFill>
                      </w14:textFill>
                    </w:rPr>
                    <w:t>污染物名称</w:t>
                  </w:r>
                </w:p>
              </w:tc>
            </w:tr>
            <w:tr>
              <w:tblPrEx>
                <w:tblW w:w="8419" w:type="dxa"/>
                <w:jc w:val="center"/>
                <w:tblLayout w:type="fixed"/>
                <w:tblCellMar>
                  <w:top w:w="0" w:type="dxa"/>
                  <w:left w:w="108" w:type="dxa"/>
                  <w:bottom w:w="0" w:type="dxa"/>
                  <w:right w:w="108" w:type="dxa"/>
                </w:tblCellMar>
              </w:tblPrEx>
              <w:trPr>
                <w:trHeight w:val="214"/>
                <w:jc w:val="center"/>
              </w:trPr>
              <w:tc>
                <w:tcPr>
                  <w:tcW w:w="506" w:type="dxa"/>
                  <w:vMerge w:val="restart"/>
                  <w:tcBorders>
                    <w:tl2br w:val="nil"/>
                    <w:tr2bl w:val="nil"/>
                  </w:tcBorders>
                  <w:noWrap w:val="0"/>
                  <w:vAlign w:val="center"/>
                </w:tcPr>
                <w:p>
                  <w:pPr>
                    <w:pStyle w:val="Default"/>
                    <w:jc w:val="center"/>
                    <w:rPr>
                      <w:rFonts w:ascii="Times New Roman" w:hAnsi="Times New Roman" w:cs="Times New Roman"/>
                      <w:color w:themeColor="text1"/>
                      <w:sz w:val="21"/>
                      <w:szCs w:val="21"/>
                      <w:highlight w:val="none"/>
                      <w14:textFill>
                        <w14:solidFill>
                          <w14:schemeClr w14:val="tx1"/>
                        </w14:solidFill>
                      </w14:textFill>
                    </w:rPr>
                  </w:pPr>
                  <w:r>
                    <w:rPr>
                      <w:rFonts w:ascii="Times New Roman" w:eastAsia="宋体" w:hAnsi="Times New Roman" w:cs="Times New Roman" w:hint="eastAsia"/>
                      <w:b/>
                      <w:bCs/>
                      <w:color w:val="000000" w:themeColor="text1"/>
                      <w:sz w:val="21"/>
                      <w:szCs w:val="21"/>
                      <w:highlight w:val="none"/>
                      <w14:textFill>
                        <w14:solidFill>
                          <w14:schemeClr w14:val="tx1"/>
                        </w14:solidFill>
                      </w14:textFill>
                    </w:rPr>
                    <w:t>营运期</w:t>
                  </w:r>
                </w:p>
              </w:tc>
              <w:tc>
                <w:tcPr>
                  <w:tcW w:w="834" w:type="dxa"/>
                  <w:tcBorders>
                    <w:tl2br w:val="nil"/>
                    <w:tr2bl w:val="nil"/>
                  </w:tcBorders>
                  <w:noWrap w:val="0"/>
                  <w:vAlign w:val="center"/>
                </w:tcPr>
                <w:p>
                  <w:pPr>
                    <w:pStyle w:val="Default"/>
                    <w:jc w:val="center"/>
                    <w:rPr>
                      <w:rFonts w:ascii="Times New Roman" w:hAnsi="Times New Roman" w:cs="Times New Roman"/>
                      <w:color w:themeColor="text1"/>
                      <w:sz w:val="2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14:textFill>
                        <w14:solidFill>
                          <w14:schemeClr w14:val="tx1"/>
                        </w14:solidFill>
                      </w14:textFill>
                    </w:rPr>
                    <w:t>废气</w:t>
                  </w:r>
                </w:p>
              </w:tc>
              <w:tc>
                <w:tcPr>
                  <w:tcW w:w="1703"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粉尘G1-G8</w:t>
                  </w:r>
                </w:p>
              </w:tc>
              <w:tc>
                <w:tcPr>
                  <w:tcW w:w="2753"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水泥筒仓、堆场、装卸、破碎、投料、皮带输送、搅拌、原料运输</w:t>
                  </w:r>
                </w:p>
              </w:tc>
              <w:tc>
                <w:tcPr>
                  <w:tcW w:w="2623"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粉尘</w:t>
                  </w:r>
                </w:p>
              </w:tc>
            </w:tr>
            <w:tr>
              <w:tblPrEx>
                <w:tblW w:w="8419" w:type="dxa"/>
                <w:jc w:val="center"/>
                <w:tblLayout w:type="fixed"/>
                <w:tblCellMar>
                  <w:top w:w="0" w:type="dxa"/>
                  <w:left w:w="108" w:type="dxa"/>
                  <w:bottom w:w="0" w:type="dxa"/>
                  <w:right w:w="108" w:type="dxa"/>
                </w:tblCellMar>
              </w:tblPrEx>
              <w:trPr>
                <w:trHeight w:val="144"/>
                <w:jc w:val="center"/>
              </w:trPr>
              <w:tc>
                <w:tcPr>
                  <w:tcW w:w="506" w:type="dxa"/>
                  <w:vMerge/>
                  <w:tcBorders>
                    <w:tl2br w:val="nil"/>
                    <w:tr2bl w:val="nil"/>
                  </w:tcBorders>
                  <w:noWrap w:val="0"/>
                  <w:vAlign w:val="center"/>
                </w:tcPr>
                <w:p>
                  <w:pPr>
                    <w:pStyle w:val="Default"/>
                    <w:jc w:val="center"/>
                    <w:rPr>
                      <w:rFonts w:ascii="Times New Roman" w:hAnsi="Times New Roman" w:cs="Times New Roman"/>
                      <w:color w:themeColor="text1"/>
                      <w:sz w:val="21"/>
                      <w:szCs w:val="21"/>
                      <w:highlight w:val="none"/>
                      <w14:textFill>
                        <w14:solidFill>
                          <w14:schemeClr w14:val="tx1"/>
                        </w14:solidFill>
                      </w14:textFill>
                    </w:rPr>
                  </w:pPr>
                </w:p>
              </w:tc>
              <w:tc>
                <w:tcPr>
                  <w:tcW w:w="834" w:type="dxa"/>
                  <w:vMerge w:val="restart"/>
                  <w:tcBorders>
                    <w:tl2br w:val="nil"/>
                    <w:tr2bl w:val="nil"/>
                  </w:tcBorders>
                  <w:noWrap w:val="0"/>
                  <w:vAlign w:val="center"/>
                </w:tcPr>
                <w:p>
                  <w:pPr>
                    <w:pStyle w:val="Default"/>
                    <w:jc w:val="center"/>
                    <w:rPr>
                      <w:rFonts w:ascii="Times New Roman" w:hAnsi="Times New Roman" w:cs="Times New Roman"/>
                      <w:color w:themeColor="text1"/>
                      <w:sz w:val="2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14:textFill>
                        <w14:solidFill>
                          <w14:schemeClr w14:val="tx1"/>
                        </w14:solidFill>
                      </w14:textFill>
                    </w:rPr>
                    <w:t>废水</w:t>
                  </w:r>
                </w:p>
              </w:tc>
              <w:tc>
                <w:tcPr>
                  <w:tcW w:w="1703" w:type="dxa"/>
                  <w:tcBorders>
                    <w:tl2br w:val="nil"/>
                    <w:tr2bl w:val="nil"/>
                  </w:tcBorders>
                  <w:noWrap w:val="0"/>
                  <w:vAlign w:val="center"/>
                </w:tcPr>
                <w:p>
                  <w:pPr>
                    <w:pStyle w:val="Default"/>
                    <w:jc w:val="center"/>
                    <w:rPr>
                      <w:rFonts w:ascii="Times New Roman" w:hAnsi="Times New Roman" w:cs="Times New Roman"/>
                      <w:color w:themeColor="text1"/>
                      <w:sz w:val="2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14:textFill>
                        <w14:solidFill>
                          <w14:schemeClr w14:val="tx1"/>
                        </w14:solidFill>
                      </w14:textFill>
                    </w:rPr>
                    <w:t>生活污水</w:t>
                  </w:r>
                </w:p>
              </w:tc>
              <w:tc>
                <w:tcPr>
                  <w:tcW w:w="2753" w:type="dxa"/>
                  <w:tcBorders>
                    <w:tl2br w:val="nil"/>
                    <w:tr2bl w:val="nil"/>
                  </w:tcBorders>
                  <w:noWrap w:val="0"/>
                  <w:vAlign w:val="center"/>
                </w:tcPr>
                <w:p>
                  <w:pPr>
                    <w:pStyle w:val="Default"/>
                    <w:jc w:val="center"/>
                    <w:rPr>
                      <w:rFonts w:ascii="Times New Roman" w:hAnsi="Times New Roman" w:cs="Times New Roman"/>
                      <w:color w:themeColor="text1"/>
                      <w:sz w:val="2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14:textFill>
                        <w14:solidFill>
                          <w14:schemeClr w14:val="tx1"/>
                        </w14:solidFill>
                      </w14:textFill>
                    </w:rPr>
                    <w:t>员工生活</w:t>
                  </w:r>
                </w:p>
              </w:tc>
              <w:tc>
                <w:tcPr>
                  <w:tcW w:w="2623" w:type="dxa"/>
                  <w:tcBorders>
                    <w:tl2br w:val="nil"/>
                    <w:tr2bl w:val="nil"/>
                  </w:tcBorders>
                  <w:noWrap w:val="0"/>
                  <w:vAlign w:val="center"/>
                </w:tcPr>
                <w:p>
                  <w:pPr>
                    <w:pStyle w:val="Default"/>
                    <w:jc w:val="center"/>
                    <w:rPr>
                      <w:rFonts w:ascii="Times New Roman" w:hAnsi="Times New Roman" w:cs="Times New Roman" w:hint="eastAsia"/>
                      <w:color w:themeColor="text1"/>
                      <w:sz w:val="2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pH、</w:t>
                  </w:r>
                  <w:r>
                    <w:rPr>
                      <w:rFonts w:ascii="Times New Roman" w:eastAsia="宋体" w:hAnsi="Times New Roman" w:cs="Times New Roman" w:hint="eastAsia"/>
                      <w:color w:val="000000" w:themeColor="text1"/>
                      <w:sz w:val="21"/>
                      <w:szCs w:val="21"/>
                      <w:highlight w:val="none"/>
                      <w14:textFill>
                        <w14:solidFill>
                          <w14:schemeClr w14:val="tx1"/>
                        </w14:solidFill>
                      </w14:textFill>
                    </w:rPr>
                    <w:t>COD</w:t>
                  </w:r>
                  <w:r>
                    <w:rPr>
                      <w:rFonts w:ascii="Times New Roman" w:eastAsia="宋体" w:hAnsi="Times New Roman" w:cs="Times New Roman" w:hint="eastAsia"/>
                      <w:color w:val="000000" w:themeColor="text1"/>
                      <w:sz w:val="21"/>
                      <w:szCs w:val="21"/>
                      <w:highlight w:val="none"/>
                      <w:vertAlign w:val="subscript"/>
                      <w14:textFill>
                        <w14:solidFill>
                          <w14:schemeClr w14:val="tx1"/>
                        </w14:solidFill>
                      </w14:textFill>
                    </w:rPr>
                    <w:t>cr</w:t>
                  </w:r>
                  <w:r>
                    <w:rPr>
                      <w:rFonts w:ascii="Times New Roman" w:eastAsia="宋体" w:hAnsi="Times New Roman" w:cs="Times New Roman" w:hint="eastAsia"/>
                      <w:color w:val="000000" w:themeColor="text1"/>
                      <w:sz w:val="21"/>
                      <w:szCs w:val="21"/>
                      <w:highlight w:val="none"/>
                      <w14:textFill>
                        <w14:solidFill>
                          <w14:schemeClr w14:val="tx1"/>
                        </w14:solidFill>
                      </w14:textFill>
                    </w:rPr>
                    <w:t>、</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BOD</w:t>
                  </w:r>
                  <w:r>
                    <w:rPr>
                      <w:rFonts w:ascii="Times New Roman" w:hAnsi="Times New Roman" w:cs="Times New Roman" w:hint="eastAsia"/>
                      <w:color w:val="000000" w:themeColor="text1"/>
                      <w:sz w:val="21"/>
                      <w:szCs w:val="21"/>
                      <w:highlight w:val="none"/>
                      <w:vertAlign w:val="subscript"/>
                      <w:lang w:val="en-US" w:eastAsia="zh-CN"/>
                      <w14:textFill>
                        <w14:solidFill>
                          <w14:schemeClr w14:val="tx1"/>
                        </w14:solidFill>
                      </w14:textFill>
                    </w:rPr>
                    <w:t>5</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w:t>
                  </w:r>
                  <w:r>
                    <w:rPr>
                      <w:rFonts w:ascii="Times New Roman" w:eastAsia="宋体" w:hAnsi="Times New Roman" w:cs="Times New Roman" w:hint="eastAsia"/>
                      <w:color w:val="000000" w:themeColor="text1"/>
                      <w:sz w:val="21"/>
                      <w:szCs w:val="21"/>
                      <w:highlight w:val="none"/>
                      <w14:textFill>
                        <w14:solidFill>
                          <w14:schemeClr w14:val="tx1"/>
                        </w14:solidFill>
                      </w14:textFill>
                    </w:rPr>
                    <w:t>NH</w:t>
                  </w:r>
                  <w:r>
                    <w:rPr>
                      <w:rFonts w:ascii="Times New Roman" w:eastAsia="宋体" w:hAnsi="Times New Roman" w:cs="Times New Roman" w:hint="eastAsia"/>
                      <w:color w:val="000000" w:themeColor="text1"/>
                      <w:sz w:val="21"/>
                      <w:szCs w:val="21"/>
                      <w:highlight w:val="none"/>
                      <w:vertAlign w:val="subscript"/>
                      <w14:textFill>
                        <w14:solidFill>
                          <w14:schemeClr w14:val="tx1"/>
                        </w14:solidFill>
                      </w14:textFill>
                    </w:rPr>
                    <w:t>3</w:t>
                  </w:r>
                  <w:r>
                    <w:rPr>
                      <w:rFonts w:ascii="Times New Roman" w:eastAsia="宋体" w:hAnsi="Times New Roman" w:cs="Times New Roman" w:hint="eastAsia"/>
                      <w:color w:val="000000" w:themeColor="text1"/>
                      <w:sz w:val="21"/>
                      <w:szCs w:val="21"/>
                      <w:highlight w:val="none"/>
                      <w14:textFill>
                        <w14:solidFill>
                          <w14:schemeClr w14:val="tx1"/>
                        </w14:solidFill>
                      </w14:textFill>
                    </w:rPr>
                    <w:t>-N</w:t>
                  </w:r>
                  <w:r>
                    <w:rPr>
                      <w:rFonts w:ascii="Times New Roman" w:hAnsi="Times New Roman" w:cs="Times New Roman" w:hint="eastAsia"/>
                      <w:color w:val="000000" w:themeColor="text1"/>
                      <w:sz w:val="21"/>
                      <w:szCs w:val="21"/>
                      <w:highlight w:val="none"/>
                      <w:lang w:eastAsia="zh-CN"/>
                      <w14:textFill>
                        <w14:solidFill>
                          <w14:schemeClr w14:val="tx1"/>
                        </w14:solidFill>
                      </w14:textFill>
                    </w:rPr>
                    <w:t>、</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SS、TP、动植物油</w:t>
                  </w:r>
                  <w:r>
                    <w:rPr>
                      <w:rFonts w:ascii="Times New Roman" w:hAnsi="Times New Roman" w:cs="Times New Roman" w:hint="eastAsia"/>
                      <w:color w:val="000000" w:themeColor="text1"/>
                      <w:sz w:val="21"/>
                      <w:szCs w:val="21"/>
                      <w:highlight w:val="none"/>
                      <w:lang w:eastAsia="zh-CN"/>
                      <w14:textFill>
                        <w14:solidFill>
                          <w14:schemeClr w14:val="tx1"/>
                        </w14:solidFill>
                      </w14:textFill>
                    </w:rPr>
                    <w:t>等</w:t>
                  </w:r>
                </w:p>
              </w:tc>
            </w:tr>
            <w:tr>
              <w:tblPrEx>
                <w:tblW w:w="8419" w:type="dxa"/>
                <w:jc w:val="center"/>
                <w:tblLayout w:type="fixed"/>
                <w:tblCellMar>
                  <w:top w:w="0" w:type="dxa"/>
                  <w:left w:w="108" w:type="dxa"/>
                  <w:bottom w:w="0" w:type="dxa"/>
                  <w:right w:w="108" w:type="dxa"/>
                </w:tblCellMar>
              </w:tblPrEx>
              <w:trPr>
                <w:trHeight w:val="90"/>
                <w:jc w:val="center"/>
              </w:trPr>
              <w:tc>
                <w:tcPr>
                  <w:tcW w:w="506" w:type="dxa"/>
                  <w:vMerge/>
                  <w:tcBorders>
                    <w:tl2br w:val="nil"/>
                    <w:tr2bl w:val="nil"/>
                  </w:tcBorders>
                  <w:noWrap w:val="0"/>
                  <w:vAlign w:val="center"/>
                </w:tcPr>
                <w:p>
                  <w:pPr>
                    <w:pStyle w:val="Default"/>
                    <w:jc w:val="center"/>
                    <w:rPr>
                      <w:rFonts w:ascii="Times New Roman" w:hAnsi="Times New Roman" w:cs="Times New Roman"/>
                      <w:color w:themeColor="text1"/>
                      <w:sz w:val="21"/>
                      <w:szCs w:val="21"/>
                      <w:highlight w:val="none"/>
                      <w14:textFill>
                        <w14:solidFill>
                          <w14:schemeClr w14:val="tx1"/>
                        </w14:solidFill>
                      </w14:textFill>
                    </w:rPr>
                  </w:pPr>
                </w:p>
              </w:tc>
              <w:tc>
                <w:tcPr>
                  <w:tcW w:w="834" w:type="dxa"/>
                  <w:vMerge/>
                  <w:tcBorders>
                    <w:tl2br w:val="nil"/>
                    <w:tr2bl w:val="nil"/>
                  </w:tcBorders>
                  <w:noWrap w:val="0"/>
                  <w:vAlign w:val="center"/>
                </w:tcPr>
                <w:p>
                  <w:pPr>
                    <w:pStyle w:val="Default"/>
                    <w:jc w:val="center"/>
                    <w:rPr>
                      <w:rFonts w:ascii="Times New Roman" w:hAnsi="Times New Roman" w:cs="Times New Roman" w:hint="eastAsia"/>
                      <w:color w:themeColor="text1"/>
                      <w:sz w:val="21"/>
                      <w:szCs w:val="21"/>
                      <w:highlight w:val="none"/>
                      <w14:textFill>
                        <w14:solidFill>
                          <w14:schemeClr w14:val="tx1"/>
                        </w14:solidFill>
                      </w14:textFill>
                    </w:rPr>
                  </w:pPr>
                </w:p>
              </w:tc>
              <w:tc>
                <w:tcPr>
                  <w:tcW w:w="1703"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洗车废水</w:t>
                  </w:r>
                </w:p>
              </w:tc>
              <w:tc>
                <w:tcPr>
                  <w:tcW w:w="2753"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车辆清洗</w:t>
                  </w:r>
                </w:p>
              </w:tc>
              <w:tc>
                <w:tcPr>
                  <w:tcW w:w="2623"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SS</w:t>
                  </w: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、石油类</w:t>
                  </w:r>
                </w:p>
              </w:tc>
            </w:tr>
            <w:tr>
              <w:tblPrEx>
                <w:tblW w:w="8419" w:type="dxa"/>
                <w:jc w:val="center"/>
                <w:tblLayout w:type="fixed"/>
                <w:tblCellMar>
                  <w:top w:w="0" w:type="dxa"/>
                  <w:left w:w="108" w:type="dxa"/>
                  <w:bottom w:w="0" w:type="dxa"/>
                  <w:right w:w="108" w:type="dxa"/>
                </w:tblCellMar>
              </w:tblPrEx>
              <w:trPr>
                <w:trHeight w:val="90"/>
                <w:jc w:val="center"/>
              </w:trPr>
              <w:tc>
                <w:tcPr>
                  <w:tcW w:w="506" w:type="dxa"/>
                  <w:vMerge/>
                  <w:tcBorders>
                    <w:tl2br w:val="nil"/>
                    <w:tr2bl w:val="nil"/>
                  </w:tcBorders>
                  <w:noWrap w:val="0"/>
                  <w:vAlign w:val="center"/>
                </w:tcPr>
                <w:p>
                  <w:pPr>
                    <w:pStyle w:val="Default"/>
                    <w:jc w:val="center"/>
                    <w:rPr>
                      <w:rFonts w:ascii="Times New Roman" w:hAnsi="Times New Roman" w:cs="Times New Roman"/>
                      <w:color w:themeColor="text1"/>
                      <w:sz w:val="21"/>
                      <w:szCs w:val="21"/>
                      <w:highlight w:val="none"/>
                      <w14:textFill>
                        <w14:solidFill>
                          <w14:schemeClr w14:val="tx1"/>
                        </w14:solidFill>
                      </w14:textFill>
                    </w:rPr>
                  </w:pPr>
                </w:p>
              </w:tc>
              <w:tc>
                <w:tcPr>
                  <w:tcW w:w="834" w:type="dxa"/>
                  <w:vMerge/>
                  <w:tcBorders>
                    <w:tl2br w:val="nil"/>
                    <w:tr2bl w:val="nil"/>
                  </w:tcBorders>
                  <w:noWrap w:val="0"/>
                  <w:vAlign w:val="center"/>
                </w:tcPr>
                <w:p>
                  <w:pPr>
                    <w:pStyle w:val="Default"/>
                    <w:jc w:val="center"/>
                    <w:rPr>
                      <w:rFonts w:ascii="Times New Roman" w:hAnsi="Times New Roman" w:cs="Times New Roman" w:hint="eastAsia"/>
                      <w:color w:themeColor="text1"/>
                      <w:sz w:val="21"/>
                      <w:szCs w:val="21"/>
                      <w:highlight w:val="none"/>
                      <w14:textFill>
                        <w14:solidFill>
                          <w14:schemeClr w14:val="tx1"/>
                        </w14:solidFill>
                      </w14:textFill>
                    </w:rPr>
                  </w:pPr>
                </w:p>
              </w:tc>
              <w:tc>
                <w:tcPr>
                  <w:tcW w:w="1703"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设备清洗废水</w:t>
                  </w:r>
                </w:p>
              </w:tc>
              <w:tc>
                <w:tcPr>
                  <w:tcW w:w="2753"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设备清洗</w:t>
                  </w:r>
                </w:p>
              </w:tc>
              <w:tc>
                <w:tcPr>
                  <w:tcW w:w="2623" w:type="dxa"/>
                  <w:tcBorders>
                    <w:tl2br w:val="nil"/>
                    <w:tr2bl w:val="nil"/>
                  </w:tcBorders>
                  <w:noWrap w:val="0"/>
                  <w:vAlign w:val="center"/>
                </w:tcPr>
                <w:p>
                  <w:pPr>
                    <w:pStyle w:val="Default"/>
                    <w:jc w:val="center"/>
                    <w:rPr>
                      <w:rFonts w:ascii="Times New Roman" w:hAnsi="Times New Roman" w:cs="Times New Roman" w:hint="eastAsia"/>
                      <w:color w:themeColor="text1"/>
                      <w:sz w:val="2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SS</w:t>
                  </w:r>
                </w:p>
              </w:tc>
            </w:tr>
            <w:tr>
              <w:tblPrEx>
                <w:tblW w:w="8419" w:type="dxa"/>
                <w:jc w:val="center"/>
                <w:tblLayout w:type="fixed"/>
                <w:tblCellMar>
                  <w:top w:w="0" w:type="dxa"/>
                  <w:left w:w="108" w:type="dxa"/>
                  <w:bottom w:w="0" w:type="dxa"/>
                  <w:right w:w="108" w:type="dxa"/>
                </w:tblCellMar>
              </w:tblPrEx>
              <w:trPr>
                <w:trHeight w:val="90"/>
                <w:jc w:val="center"/>
              </w:trPr>
              <w:tc>
                <w:tcPr>
                  <w:tcW w:w="506" w:type="dxa"/>
                  <w:vMerge/>
                  <w:tcBorders>
                    <w:tl2br w:val="nil"/>
                    <w:tr2bl w:val="nil"/>
                  </w:tcBorders>
                  <w:noWrap w:val="0"/>
                  <w:vAlign w:val="center"/>
                </w:tcPr>
                <w:p>
                  <w:pPr>
                    <w:pStyle w:val="Default"/>
                    <w:jc w:val="center"/>
                    <w:rPr>
                      <w:rFonts w:ascii="Times New Roman" w:hAnsi="Times New Roman" w:cs="Times New Roman"/>
                      <w:color w:themeColor="text1"/>
                      <w:sz w:val="21"/>
                      <w:szCs w:val="21"/>
                      <w:highlight w:val="none"/>
                      <w14:textFill>
                        <w14:solidFill>
                          <w14:schemeClr w14:val="tx1"/>
                        </w14:solidFill>
                      </w14:textFill>
                    </w:rPr>
                  </w:pPr>
                </w:p>
              </w:tc>
              <w:tc>
                <w:tcPr>
                  <w:tcW w:w="834" w:type="dxa"/>
                  <w:vMerge/>
                  <w:tcBorders>
                    <w:tl2br w:val="nil"/>
                    <w:tr2bl w:val="nil"/>
                  </w:tcBorders>
                  <w:noWrap w:val="0"/>
                  <w:vAlign w:val="center"/>
                </w:tcPr>
                <w:p>
                  <w:pPr>
                    <w:pStyle w:val="Default"/>
                    <w:jc w:val="center"/>
                    <w:rPr>
                      <w:rFonts w:ascii="Times New Roman" w:hAnsi="Times New Roman" w:cs="Times New Roman" w:hint="eastAsia"/>
                      <w:color w:themeColor="text1"/>
                      <w:sz w:val="21"/>
                      <w:szCs w:val="21"/>
                      <w:highlight w:val="none"/>
                      <w14:textFill>
                        <w14:solidFill>
                          <w14:schemeClr w14:val="tx1"/>
                        </w14:solidFill>
                      </w14:textFill>
                    </w:rPr>
                  </w:pPr>
                </w:p>
              </w:tc>
              <w:tc>
                <w:tcPr>
                  <w:tcW w:w="1703"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地面冲洗废水</w:t>
                  </w:r>
                </w:p>
              </w:tc>
              <w:tc>
                <w:tcPr>
                  <w:tcW w:w="2753" w:type="dxa"/>
                  <w:tcBorders>
                    <w:tl2br w:val="nil"/>
                    <w:tr2bl w:val="nil"/>
                  </w:tcBorders>
                  <w:noWrap w:val="0"/>
                  <w:vAlign w:val="center"/>
                </w:tcPr>
                <w:p>
                  <w:pPr>
                    <w:pStyle w:val="Default"/>
                    <w:jc w:val="center"/>
                    <w:rPr>
                      <w:rFonts w:ascii="Times New Roman" w:hAnsi="Times New Roman" w:cs="Times New Roman" w:hint="eastAsia"/>
                      <w:color w:themeColor="text1"/>
                      <w:sz w:val="2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地面冲洗</w:t>
                  </w:r>
                </w:p>
              </w:tc>
              <w:tc>
                <w:tcPr>
                  <w:tcW w:w="2623" w:type="dxa"/>
                  <w:tcBorders>
                    <w:tl2br w:val="nil"/>
                    <w:tr2bl w:val="nil"/>
                  </w:tcBorders>
                  <w:noWrap w:val="0"/>
                  <w:vAlign w:val="center"/>
                </w:tcPr>
                <w:p>
                  <w:pPr>
                    <w:pStyle w:val="Default"/>
                    <w:jc w:val="center"/>
                    <w:rPr>
                      <w:rFonts w:ascii="Times New Roman" w:hAnsi="Times New Roman" w:cs="Times New Roman" w:hint="eastAsia"/>
                      <w:color w:themeColor="text1"/>
                      <w:sz w:val="2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lang w:val="en-US" w:eastAsia="zh-CN"/>
                      <w14:textFill>
                        <w14:solidFill>
                          <w14:schemeClr w14:val="tx1"/>
                        </w14:solidFill>
                      </w14:textFill>
                    </w:rPr>
                    <w:t>SS</w:t>
                  </w:r>
                </w:p>
              </w:tc>
            </w:tr>
            <w:tr>
              <w:tblPrEx>
                <w:tblW w:w="8419" w:type="dxa"/>
                <w:jc w:val="center"/>
                <w:tblLayout w:type="fixed"/>
                <w:tblCellMar>
                  <w:top w:w="0" w:type="dxa"/>
                  <w:left w:w="108" w:type="dxa"/>
                  <w:bottom w:w="0" w:type="dxa"/>
                  <w:right w:w="108" w:type="dxa"/>
                </w:tblCellMar>
              </w:tblPrEx>
              <w:trPr>
                <w:trHeight w:val="90"/>
                <w:jc w:val="center"/>
              </w:trPr>
              <w:tc>
                <w:tcPr>
                  <w:tcW w:w="506" w:type="dxa"/>
                  <w:vMerge/>
                  <w:tcBorders>
                    <w:tl2br w:val="nil"/>
                    <w:tr2bl w:val="nil"/>
                  </w:tcBorders>
                  <w:noWrap w:val="0"/>
                  <w:vAlign w:val="center"/>
                </w:tcPr>
                <w:p>
                  <w:pPr>
                    <w:pStyle w:val="Default"/>
                    <w:jc w:val="center"/>
                    <w:rPr>
                      <w:rFonts w:ascii="Times New Roman" w:hAnsi="Times New Roman" w:cs="Times New Roman"/>
                      <w:color w:themeColor="text1"/>
                      <w:sz w:val="21"/>
                      <w:szCs w:val="21"/>
                      <w:highlight w:val="none"/>
                      <w14:textFill>
                        <w14:solidFill>
                          <w14:schemeClr w14:val="tx1"/>
                        </w14:solidFill>
                      </w14:textFill>
                    </w:rPr>
                  </w:pPr>
                </w:p>
              </w:tc>
              <w:tc>
                <w:tcPr>
                  <w:tcW w:w="834" w:type="dxa"/>
                  <w:tcBorders>
                    <w:tl2br w:val="nil"/>
                    <w:tr2bl w:val="nil"/>
                  </w:tcBorders>
                  <w:noWrap w:val="0"/>
                  <w:vAlign w:val="center"/>
                </w:tcPr>
                <w:p>
                  <w:pPr>
                    <w:pStyle w:val="Default"/>
                    <w:jc w:val="center"/>
                    <w:rPr>
                      <w:rFonts w:ascii="Times New Roman" w:hAnsi="Times New Roman" w:cs="Times New Roman"/>
                      <w:color w:themeColor="text1"/>
                      <w:sz w:val="2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14:textFill>
                        <w14:solidFill>
                          <w14:schemeClr w14:val="tx1"/>
                        </w14:solidFill>
                      </w14:textFill>
                    </w:rPr>
                    <w:t>噪声</w:t>
                  </w:r>
                </w:p>
              </w:tc>
              <w:tc>
                <w:tcPr>
                  <w:tcW w:w="1703" w:type="dxa"/>
                  <w:tcBorders>
                    <w:tl2br w:val="nil"/>
                    <w:tr2bl w:val="nil"/>
                  </w:tcBorders>
                  <w:noWrap w:val="0"/>
                  <w:vAlign w:val="center"/>
                </w:tcPr>
                <w:p>
                  <w:pPr>
                    <w:pStyle w:val="Default"/>
                    <w:jc w:val="center"/>
                    <w:rPr>
                      <w:rFonts w:ascii="Times New Roman" w:hAnsi="Times New Roman" w:cs="Times New Roman"/>
                      <w:color w:themeColor="text1"/>
                      <w:sz w:val="2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14:textFill>
                        <w14:solidFill>
                          <w14:schemeClr w14:val="tx1"/>
                        </w14:solidFill>
                      </w14:textFill>
                    </w:rPr>
                    <w:t>设备噪声</w:t>
                  </w:r>
                </w:p>
              </w:tc>
              <w:tc>
                <w:tcPr>
                  <w:tcW w:w="2753" w:type="dxa"/>
                  <w:tcBorders>
                    <w:tl2br w:val="nil"/>
                    <w:tr2bl w:val="nil"/>
                  </w:tcBorders>
                  <w:noWrap w:val="0"/>
                  <w:vAlign w:val="center"/>
                </w:tcPr>
                <w:p>
                  <w:pPr>
                    <w:pStyle w:val="Default"/>
                    <w:jc w:val="center"/>
                    <w:rPr>
                      <w:rFonts w:ascii="Times New Roman" w:hAnsi="Times New Roman" w:cs="Times New Roman"/>
                      <w:color w:themeColor="text1"/>
                      <w:sz w:val="2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14:textFill>
                        <w14:solidFill>
                          <w14:schemeClr w14:val="tx1"/>
                        </w14:solidFill>
                      </w14:textFill>
                    </w:rPr>
                    <w:t>生产设备生产运行</w:t>
                  </w:r>
                </w:p>
              </w:tc>
              <w:tc>
                <w:tcPr>
                  <w:tcW w:w="2623" w:type="dxa"/>
                  <w:tcBorders>
                    <w:tl2br w:val="nil"/>
                    <w:tr2bl w:val="nil"/>
                  </w:tcBorders>
                  <w:noWrap w:val="0"/>
                  <w:vAlign w:val="center"/>
                </w:tcPr>
                <w:p>
                  <w:pPr>
                    <w:pStyle w:val="Default"/>
                    <w:jc w:val="center"/>
                    <w:rPr>
                      <w:rFonts w:ascii="Times New Roman" w:hAnsi="Times New Roman" w:cs="Times New Roman"/>
                      <w:color w:themeColor="text1"/>
                      <w:sz w:val="2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14:textFill>
                        <w14:solidFill>
                          <w14:schemeClr w14:val="tx1"/>
                        </w14:solidFill>
                      </w14:textFill>
                    </w:rPr>
                    <w:t>噪声</w:t>
                  </w:r>
                </w:p>
              </w:tc>
            </w:tr>
            <w:tr>
              <w:tblPrEx>
                <w:tblW w:w="8419" w:type="dxa"/>
                <w:jc w:val="center"/>
                <w:tblLayout w:type="fixed"/>
                <w:tblCellMar>
                  <w:top w:w="0" w:type="dxa"/>
                  <w:left w:w="108" w:type="dxa"/>
                  <w:bottom w:w="0" w:type="dxa"/>
                  <w:right w:w="108" w:type="dxa"/>
                </w:tblCellMar>
              </w:tblPrEx>
              <w:trPr>
                <w:trHeight w:val="90"/>
                <w:jc w:val="center"/>
              </w:trPr>
              <w:tc>
                <w:tcPr>
                  <w:tcW w:w="506" w:type="dxa"/>
                  <w:vMerge/>
                  <w:tcBorders>
                    <w:tl2br w:val="nil"/>
                    <w:tr2bl w:val="nil"/>
                  </w:tcBorders>
                  <w:noWrap w:val="0"/>
                  <w:vAlign w:val="center"/>
                </w:tcPr>
                <w:p>
                  <w:pPr>
                    <w:pStyle w:val="Default"/>
                    <w:jc w:val="center"/>
                    <w:rPr>
                      <w:rFonts w:ascii="Times New Roman" w:hAnsi="Times New Roman" w:cs="Times New Roman"/>
                      <w:color w:themeColor="text1"/>
                      <w:sz w:val="21"/>
                      <w:szCs w:val="21"/>
                      <w:highlight w:val="none"/>
                      <w14:textFill>
                        <w14:solidFill>
                          <w14:schemeClr w14:val="tx1"/>
                        </w14:solidFill>
                      </w14:textFill>
                    </w:rPr>
                  </w:pPr>
                </w:p>
              </w:tc>
              <w:tc>
                <w:tcPr>
                  <w:tcW w:w="834" w:type="dxa"/>
                  <w:vMerge w:val="restart"/>
                  <w:tcBorders>
                    <w:tl2br w:val="nil"/>
                    <w:tr2bl w:val="nil"/>
                  </w:tcBorders>
                  <w:noWrap w:val="0"/>
                  <w:vAlign w:val="center"/>
                </w:tcPr>
                <w:p>
                  <w:pPr>
                    <w:pStyle w:val="Default"/>
                    <w:jc w:val="center"/>
                    <w:rPr>
                      <w:rFonts w:ascii="Times New Roman" w:hAnsi="Times New Roman" w:cs="Times New Roman"/>
                      <w:color w:themeColor="text1"/>
                      <w:sz w:val="2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14:textFill>
                        <w14:solidFill>
                          <w14:schemeClr w14:val="tx1"/>
                        </w14:solidFill>
                      </w14:textFill>
                    </w:rPr>
                    <w:t>固废</w:t>
                  </w:r>
                </w:p>
              </w:tc>
              <w:tc>
                <w:tcPr>
                  <w:tcW w:w="1703" w:type="dxa"/>
                  <w:tcBorders>
                    <w:tl2br w:val="nil"/>
                    <w:tr2bl w:val="nil"/>
                  </w:tcBorders>
                  <w:noWrap w:val="0"/>
                  <w:vAlign w:val="center"/>
                </w:tcPr>
                <w:p>
                  <w:pPr>
                    <w:pStyle w:val="Default"/>
                    <w:jc w:val="center"/>
                    <w:rPr>
                      <w:rFonts w:ascii="Times New Roman" w:hAnsi="Times New Roman" w:cs="Times New Roman" w:hint="default"/>
                      <w:color w:themeColor="text1"/>
                      <w:kern w:val="2"/>
                      <w:sz w:val="2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除尘灰</w:t>
                  </w:r>
                </w:p>
              </w:tc>
              <w:tc>
                <w:tcPr>
                  <w:tcW w:w="2753" w:type="dxa"/>
                  <w:tcBorders>
                    <w:tl2br w:val="nil"/>
                    <w:tr2bl w:val="nil"/>
                  </w:tcBorders>
                  <w:noWrap w:val="0"/>
                  <w:vAlign w:val="center"/>
                </w:tcPr>
                <w:p>
                  <w:pPr>
                    <w:pStyle w:val="Default"/>
                    <w:jc w:val="center"/>
                    <w:rPr>
                      <w:rFonts w:ascii="Times New Roman" w:hAnsi="Times New Roman" w:cs="Times New Roman" w:hint="default"/>
                      <w:color w:themeColor="text1"/>
                      <w:kern w:val="2"/>
                      <w:sz w:val="21"/>
                      <w:szCs w:val="21"/>
                      <w:highlight w:val="none"/>
                      <w14:textFill>
                        <w14:solidFill>
                          <w14:schemeClr w14:val="tx1"/>
                        </w14:solidFill>
                      </w14:textFill>
                    </w:rPr>
                  </w:pPr>
                  <w:r>
                    <w:rPr>
                      <w:rFonts w:ascii="Times New Roman" w:eastAsia="宋体" w:hAnsi="Times New Roman" w:cs="Times New Roman" w:hint="default"/>
                      <w:color w:val="000000" w:themeColor="text1"/>
                      <w:sz w:val="21"/>
                      <w:szCs w:val="21"/>
                      <w:highlight w:val="none"/>
                      <w:lang w:val="en-US" w:eastAsia="zh-CN"/>
                      <w14:textFill>
                        <w14:solidFill>
                          <w14:schemeClr w14:val="tx1"/>
                        </w14:solidFill>
                      </w14:textFill>
                    </w:rPr>
                    <w:t>除尘器收集的粉尘</w:t>
                  </w:r>
                </w:p>
              </w:tc>
              <w:tc>
                <w:tcPr>
                  <w:tcW w:w="2623" w:type="dxa"/>
                  <w:tcBorders>
                    <w:tl2br w:val="nil"/>
                    <w:tr2bl w:val="nil"/>
                  </w:tcBorders>
                  <w:noWrap w:val="0"/>
                  <w:vAlign w:val="center"/>
                </w:tcPr>
                <w:p>
                  <w:pPr>
                    <w:pStyle w:val="Default"/>
                    <w:jc w:val="center"/>
                    <w:rPr>
                      <w:rFonts w:ascii="Times New Roman" w:hAnsi="Times New Roman" w:cs="Times New Roman" w:hint="eastAsia"/>
                      <w:color w:themeColor="text1"/>
                      <w:kern w:val="2"/>
                      <w:sz w:val="2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除尘灰</w:t>
                  </w:r>
                </w:p>
              </w:tc>
            </w:tr>
            <w:tr>
              <w:tblPrEx>
                <w:tblW w:w="8419" w:type="dxa"/>
                <w:jc w:val="center"/>
                <w:tblLayout w:type="fixed"/>
                <w:tblCellMar>
                  <w:top w:w="0" w:type="dxa"/>
                  <w:left w:w="108" w:type="dxa"/>
                  <w:bottom w:w="0" w:type="dxa"/>
                  <w:right w:w="108" w:type="dxa"/>
                </w:tblCellMar>
              </w:tblPrEx>
              <w:trPr>
                <w:trHeight w:val="90"/>
                <w:jc w:val="center"/>
              </w:trPr>
              <w:tc>
                <w:tcPr>
                  <w:tcW w:w="506" w:type="dxa"/>
                  <w:vMerge/>
                  <w:tcBorders>
                    <w:tl2br w:val="nil"/>
                    <w:tr2bl w:val="nil"/>
                  </w:tcBorders>
                  <w:noWrap w:val="0"/>
                  <w:vAlign w:val="center"/>
                </w:tcPr>
                <w:p>
                  <w:pPr>
                    <w:pStyle w:val="Default"/>
                    <w:jc w:val="center"/>
                    <w:rPr>
                      <w:rFonts w:ascii="Times New Roman" w:hAnsi="Times New Roman" w:cs="Times New Roman"/>
                      <w:color w:themeColor="text1"/>
                      <w:sz w:val="21"/>
                      <w:szCs w:val="21"/>
                      <w:highlight w:val="none"/>
                      <w14:textFill>
                        <w14:solidFill>
                          <w14:schemeClr w14:val="tx1"/>
                        </w14:solidFill>
                      </w14:textFill>
                    </w:rPr>
                  </w:pPr>
                </w:p>
              </w:tc>
              <w:tc>
                <w:tcPr>
                  <w:tcW w:w="834" w:type="dxa"/>
                  <w:vMerge/>
                  <w:tcBorders>
                    <w:tl2br w:val="nil"/>
                    <w:tr2bl w:val="nil"/>
                  </w:tcBorders>
                  <w:noWrap w:val="0"/>
                  <w:vAlign w:val="center"/>
                </w:tcPr>
                <w:p>
                  <w:pPr>
                    <w:pStyle w:val="Default"/>
                    <w:jc w:val="center"/>
                    <w:rPr>
                      <w:rFonts w:ascii="Times New Roman" w:hAnsi="Times New Roman" w:cs="Times New Roman" w:hint="eastAsia"/>
                      <w:color w:themeColor="text1"/>
                      <w:sz w:val="21"/>
                      <w:szCs w:val="21"/>
                      <w:highlight w:val="none"/>
                      <w14:textFill>
                        <w14:solidFill>
                          <w14:schemeClr w14:val="tx1"/>
                        </w14:solidFill>
                      </w14:textFill>
                    </w:rPr>
                  </w:pPr>
                </w:p>
              </w:tc>
              <w:tc>
                <w:tcPr>
                  <w:tcW w:w="1703" w:type="dxa"/>
                  <w:tcBorders>
                    <w:tl2br w:val="nil"/>
                    <w:tr2bl w:val="nil"/>
                  </w:tcBorders>
                  <w:noWrap w:val="0"/>
                  <w:vAlign w:val="center"/>
                </w:tcPr>
                <w:p>
                  <w:pPr>
                    <w:pStyle w:val="Default"/>
                    <w:jc w:val="center"/>
                    <w:rPr>
                      <w:color w:themeColor="text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沉淀池沉渣</w:t>
                  </w:r>
                </w:p>
              </w:tc>
              <w:tc>
                <w:tcPr>
                  <w:tcW w:w="2753" w:type="dxa"/>
                  <w:tcBorders>
                    <w:tl2br w:val="nil"/>
                    <w:tr2bl w:val="nil"/>
                  </w:tcBorders>
                  <w:noWrap w:val="0"/>
                  <w:vAlign w:val="center"/>
                </w:tcPr>
                <w:p>
                  <w:pPr>
                    <w:pStyle w:val="Default"/>
                    <w:jc w:val="center"/>
                    <w:rPr>
                      <w:rFonts w:ascii="Times New Roman" w:hAnsi="Times New Roman" w:cs="Times New Roman" w:hint="default"/>
                      <w:color w:themeColor="text1"/>
                      <w:kern w:val="2"/>
                      <w:sz w:val="21"/>
                      <w:szCs w:val="21"/>
                      <w:highlight w:val="none"/>
                      <w14:textFill>
                        <w14:solidFill>
                          <w14:schemeClr w14:val="tx1"/>
                        </w14:solidFill>
                      </w14:textFill>
                    </w:rPr>
                  </w:pPr>
                  <w:r>
                    <w:rPr>
                      <w:rFonts w:ascii="Times New Roman" w:hAnsi="Times New Roman" w:cs="Times New Roman" w:hint="eastAsia"/>
                      <w:color w:val="000000" w:themeColor="text1"/>
                      <w:kern w:val="2"/>
                      <w:sz w:val="21"/>
                      <w:szCs w:val="21"/>
                      <w:highlight w:val="none"/>
                      <w:lang w:val="en-US" w:eastAsia="zh-CN" w:bidi="ar-SA"/>
                      <w14:textFill>
                        <w14:solidFill>
                          <w14:schemeClr w14:val="tx1"/>
                        </w14:solidFill>
                      </w14:textFill>
                    </w:rPr>
                    <w:t>沉淀池</w:t>
                  </w:r>
                </w:p>
              </w:tc>
              <w:tc>
                <w:tcPr>
                  <w:tcW w:w="2623" w:type="dxa"/>
                  <w:tcBorders>
                    <w:tl2br w:val="nil"/>
                    <w:tr2bl w:val="nil"/>
                  </w:tcBorders>
                  <w:noWrap w:val="0"/>
                  <w:vAlign w:val="center"/>
                </w:tcPr>
                <w:p>
                  <w:pPr>
                    <w:pStyle w:val="Default"/>
                    <w:jc w:val="center"/>
                    <w:rPr>
                      <w:rFonts w:ascii="Times New Roman" w:hAnsi="Times New Roman" w:cs="Times New Roman" w:hint="default"/>
                      <w:color w:themeColor="text1"/>
                      <w:kern w:val="2"/>
                      <w:sz w:val="2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沉渣</w:t>
                  </w:r>
                </w:p>
              </w:tc>
            </w:tr>
            <w:tr>
              <w:tblPrEx>
                <w:tblW w:w="8419" w:type="dxa"/>
                <w:jc w:val="center"/>
                <w:tblLayout w:type="fixed"/>
                <w:tblCellMar>
                  <w:top w:w="0" w:type="dxa"/>
                  <w:left w:w="108" w:type="dxa"/>
                  <w:bottom w:w="0" w:type="dxa"/>
                  <w:right w:w="108" w:type="dxa"/>
                </w:tblCellMar>
              </w:tblPrEx>
              <w:trPr>
                <w:trHeight w:val="90"/>
                <w:jc w:val="center"/>
              </w:trPr>
              <w:tc>
                <w:tcPr>
                  <w:tcW w:w="506" w:type="dxa"/>
                  <w:vMerge/>
                  <w:tcBorders>
                    <w:tl2br w:val="nil"/>
                    <w:tr2bl w:val="nil"/>
                  </w:tcBorders>
                  <w:noWrap w:val="0"/>
                  <w:vAlign w:val="center"/>
                </w:tcPr>
                <w:p>
                  <w:pPr>
                    <w:pStyle w:val="Default"/>
                    <w:jc w:val="center"/>
                    <w:rPr>
                      <w:rFonts w:ascii="Times New Roman" w:hAnsi="Times New Roman" w:cs="Times New Roman"/>
                      <w:color w:themeColor="text1"/>
                      <w:sz w:val="21"/>
                      <w:szCs w:val="21"/>
                      <w:highlight w:val="none"/>
                      <w14:textFill>
                        <w14:solidFill>
                          <w14:schemeClr w14:val="tx1"/>
                        </w14:solidFill>
                      </w14:textFill>
                    </w:rPr>
                  </w:pPr>
                </w:p>
              </w:tc>
              <w:tc>
                <w:tcPr>
                  <w:tcW w:w="834" w:type="dxa"/>
                  <w:vMerge/>
                  <w:tcBorders>
                    <w:tl2br w:val="nil"/>
                    <w:tr2bl w:val="nil"/>
                  </w:tcBorders>
                  <w:noWrap w:val="0"/>
                  <w:vAlign w:val="center"/>
                </w:tcPr>
                <w:p>
                  <w:pPr>
                    <w:pStyle w:val="Default"/>
                    <w:jc w:val="center"/>
                    <w:rPr>
                      <w:rFonts w:ascii="Times New Roman" w:hAnsi="Times New Roman" w:cs="Times New Roman" w:hint="eastAsia"/>
                      <w:color w:themeColor="text1"/>
                      <w:sz w:val="21"/>
                      <w:szCs w:val="21"/>
                      <w:highlight w:val="none"/>
                      <w14:textFill>
                        <w14:solidFill>
                          <w14:schemeClr w14:val="tx1"/>
                        </w14:solidFill>
                      </w14:textFill>
                    </w:rPr>
                  </w:pPr>
                </w:p>
              </w:tc>
              <w:tc>
                <w:tcPr>
                  <w:tcW w:w="1703"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废布袋</w:t>
                  </w:r>
                </w:p>
              </w:tc>
              <w:tc>
                <w:tcPr>
                  <w:tcW w:w="2753" w:type="dxa"/>
                  <w:tcBorders>
                    <w:tl2br w:val="nil"/>
                    <w:tr2bl w:val="nil"/>
                  </w:tcBorders>
                  <w:noWrap w:val="0"/>
                  <w:vAlign w:val="center"/>
                </w:tcPr>
                <w:p>
                  <w:pPr>
                    <w:pStyle w:val="Default"/>
                    <w:jc w:val="center"/>
                    <w:rPr>
                      <w:rFonts w:ascii="Times New Roman" w:hAnsi="Times New Roman" w:cs="Times New Roman" w:hint="default"/>
                      <w:color w:themeColor="text1"/>
                      <w:sz w:val="2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布袋除尘器</w:t>
                  </w:r>
                </w:p>
              </w:tc>
              <w:tc>
                <w:tcPr>
                  <w:tcW w:w="2623" w:type="dxa"/>
                  <w:tcBorders>
                    <w:tl2br w:val="nil"/>
                    <w:tr2bl w:val="nil"/>
                  </w:tcBorders>
                  <w:noWrap w:val="0"/>
                  <w:vAlign w:val="center"/>
                </w:tcPr>
                <w:p>
                  <w:pPr>
                    <w:pStyle w:val="Default"/>
                    <w:jc w:val="center"/>
                    <w:rPr>
                      <w:rFonts w:ascii="Times New Roman" w:hAnsi="Times New Roman" w:cs="Times New Roman" w:hint="eastAsia"/>
                      <w:color w:themeColor="text1"/>
                      <w:sz w:val="2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废布袋</w:t>
                  </w:r>
                </w:p>
              </w:tc>
            </w:tr>
            <w:tr>
              <w:tblPrEx>
                <w:tblW w:w="8419" w:type="dxa"/>
                <w:jc w:val="center"/>
                <w:tblLayout w:type="fixed"/>
                <w:tblCellMar>
                  <w:top w:w="0" w:type="dxa"/>
                  <w:left w:w="108" w:type="dxa"/>
                  <w:bottom w:w="0" w:type="dxa"/>
                  <w:right w:w="108" w:type="dxa"/>
                </w:tblCellMar>
              </w:tblPrEx>
              <w:trPr>
                <w:trHeight w:val="90"/>
                <w:jc w:val="center"/>
              </w:trPr>
              <w:tc>
                <w:tcPr>
                  <w:tcW w:w="506" w:type="dxa"/>
                  <w:vMerge/>
                  <w:tcBorders>
                    <w:tl2br w:val="nil"/>
                    <w:tr2bl w:val="nil"/>
                  </w:tcBorders>
                  <w:noWrap w:val="0"/>
                  <w:vAlign w:val="center"/>
                </w:tcPr>
                <w:p>
                  <w:pPr>
                    <w:pStyle w:val="Default"/>
                    <w:jc w:val="center"/>
                    <w:rPr>
                      <w:rFonts w:ascii="Times New Roman" w:hAnsi="Times New Roman" w:cs="Times New Roman"/>
                      <w:color w:themeColor="text1"/>
                      <w:sz w:val="21"/>
                      <w:szCs w:val="21"/>
                      <w:highlight w:val="none"/>
                      <w14:textFill>
                        <w14:solidFill>
                          <w14:schemeClr w14:val="tx1"/>
                        </w14:solidFill>
                      </w14:textFill>
                    </w:rPr>
                  </w:pPr>
                </w:p>
              </w:tc>
              <w:tc>
                <w:tcPr>
                  <w:tcW w:w="834" w:type="dxa"/>
                  <w:vMerge/>
                  <w:tcBorders>
                    <w:tl2br w:val="nil"/>
                    <w:tr2bl w:val="nil"/>
                  </w:tcBorders>
                  <w:noWrap w:val="0"/>
                  <w:vAlign w:val="center"/>
                </w:tcPr>
                <w:p>
                  <w:pPr>
                    <w:pStyle w:val="Default"/>
                    <w:jc w:val="center"/>
                    <w:rPr>
                      <w:rFonts w:ascii="Times New Roman" w:hAnsi="Times New Roman" w:cs="Times New Roman" w:hint="eastAsia"/>
                      <w:color w:themeColor="text1"/>
                      <w:sz w:val="21"/>
                      <w:szCs w:val="21"/>
                      <w:highlight w:val="none"/>
                      <w14:textFill>
                        <w14:solidFill>
                          <w14:schemeClr w14:val="tx1"/>
                        </w14:solidFill>
                      </w14:textFill>
                    </w:rPr>
                  </w:pPr>
                </w:p>
              </w:tc>
              <w:tc>
                <w:tcPr>
                  <w:tcW w:w="1703" w:type="dxa"/>
                  <w:tcBorders>
                    <w:tl2br w:val="nil"/>
                    <w:tr2bl w:val="nil"/>
                  </w:tcBorders>
                  <w:noWrap w:val="0"/>
                  <w:vAlign w:val="center"/>
                </w:tcPr>
                <w:p>
                  <w:pPr>
                    <w:pStyle w:val="Default"/>
                    <w:jc w:val="center"/>
                    <w:rPr>
                      <w:rFonts w:ascii="Times New Roman" w:hAnsi="Times New Roman" w:cs="Times New Roman" w:hint="default"/>
                      <w:color w:themeColor="text1"/>
                      <w:kern w:val="2"/>
                      <w:sz w:val="2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废机油</w:t>
                  </w:r>
                </w:p>
              </w:tc>
              <w:tc>
                <w:tcPr>
                  <w:tcW w:w="2753" w:type="dxa"/>
                  <w:tcBorders>
                    <w:tl2br w:val="nil"/>
                    <w:tr2bl w:val="nil"/>
                  </w:tcBorders>
                  <w:noWrap w:val="0"/>
                  <w:vAlign w:val="center"/>
                </w:tcPr>
                <w:p>
                  <w:pPr>
                    <w:pStyle w:val="Default"/>
                    <w:jc w:val="center"/>
                    <w:rPr>
                      <w:rFonts w:ascii="Times New Roman" w:hAnsi="Times New Roman" w:cs="Times New Roman" w:hint="eastAsia"/>
                      <w:color w:themeColor="text1"/>
                      <w:kern w:val="2"/>
                      <w:sz w:val="21"/>
                      <w:szCs w:val="21"/>
                      <w:highlight w:val="none"/>
                      <w:lang w:val="zh-CN"/>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设备维修</w:t>
                  </w:r>
                </w:p>
              </w:tc>
              <w:tc>
                <w:tcPr>
                  <w:tcW w:w="2623" w:type="dxa"/>
                  <w:tcBorders>
                    <w:tl2br w:val="nil"/>
                    <w:tr2bl w:val="nil"/>
                  </w:tcBorders>
                  <w:noWrap w:val="0"/>
                  <w:vAlign w:val="center"/>
                </w:tcPr>
                <w:p>
                  <w:pPr>
                    <w:pStyle w:val="Default"/>
                    <w:jc w:val="center"/>
                    <w:rPr>
                      <w:rFonts w:ascii="Times New Roman" w:hAnsi="Times New Roman" w:cs="Times New Roman" w:hint="eastAsia"/>
                      <w:color w:themeColor="text1"/>
                      <w:kern w:val="2"/>
                      <w:sz w:val="21"/>
                      <w:szCs w:val="21"/>
                      <w:highlight w:val="none"/>
                      <w14:textFill>
                        <w14:solidFill>
                          <w14:schemeClr w14:val="tx1"/>
                        </w14:solidFill>
                      </w14:textFill>
                    </w:rPr>
                  </w:pPr>
                  <w:r>
                    <w:rPr>
                      <w:rFonts w:ascii="Times New Roman" w:hAnsi="Times New Roman" w:cs="Times New Roman" w:hint="eastAsia"/>
                      <w:color w:val="000000" w:themeColor="text1"/>
                      <w:sz w:val="21"/>
                      <w:szCs w:val="21"/>
                      <w:highlight w:val="none"/>
                      <w:lang w:val="en-US" w:eastAsia="zh-CN"/>
                      <w14:textFill>
                        <w14:solidFill>
                          <w14:schemeClr w14:val="tx1"/>
                        </w14:solidFill>
                      </w14:textFill>
                    </w:rPr>
                    <w:t>废机油</w:t>
                  </w:r>
                </w:p>
              </w:tc>
            </w:tr>
            <w:tr>
              <w:tblPrEx>
                <w:tblW w:w="8419" w:type="dxa"/>
                <w:jc w:val="center"/>
                <w:tblLayout w:type="fixed"/>
                <w:tblCellMar>
                  <w:top w:w="0" w:type="dxa"/>
                  <w:left w:w="108" w:type="dxa"/>
                  <w:bottom w:w="0" w:type="dxa"/>
                  <w:right w:w="108" w:type="dxa"/>
                </w:tblCellMar>
              </w:tblPrEx>
              <w:trPr>
                <w:trHeight w:val="94"/>
                <w:jc w:val="center"/>
              </w:trPr>
              <w:tc>
                <w:tcPr>
                  <w:tcW w:w="506" w:type="dxa"/>
                  <w:vMerge/>
                  <w:tcBorders>
                    <w:tl2br w:val="nil"/>
                    <w:tr2bl w:val="nil"/>
                  </w:tcBorders>
                  <w:noWrap w:val="0"/>
                  <w:vAlign w:val="center"/>
                </w:tcPr>
                <w:p>
                  <w:pPr>
                    <w:pStyle w:val="Default"/>
                    <w:jc w:val="center"/>
                    <w:rPr>
                      <w:rFonts w:ascii="Times New Roman" w:hAnsi="Times New Roman" w:cs="Times New Roman"/>
                      <w:color w:themeColor="text1"/>
                      <w:sz w:val="21"/>
                      <w:szCs w:val="21"/>
                      <w:highlight w:val="none"/>
                      <w14:textFill>
                        <w14:solidFill>
                          <w14:schemeClr w14:val="tx1"/>
                        </w14:solidFill>
                      </w14:textFill>
                    </w:rPr>
                  </w:pPr>
                </w:p>
              </w:tc>
              <w:tc>
                <w:tcPr>
                  <w:tcW w:w="834" w:type="dxa"/>
                  <w:vMerge/>
                  <w:tcBorders>
                    <w:tl2br w:val="nil"/>
                    <w:tr2bl w:val="nil"/>
                  </w:tcBorders>
                  <w:noWrap w:val="0"/>
                  <w:vAlign w:val="center"/>
                </w:tcPr>
                <w:p>
                  <w:pPr>
                    <w:pStyle w:val="Default"/>
                    <w:jc w:val="center"/>
                    <w:rPr>
                      <w:rFonts w:ascii="Times New Roman" w:hAnsi="Times New Roman" w:cs="Times New Roman"/>
                      <w:color w:themeColor="text1"/>
                      <w:sz w:val="21"/>
                      <w:szCs w:val="21"/>
                      <w:highlight w:val="none"/>
                      <w14:textFill>
                        <w14:solidFill>
                          <w14:schemeClr w14:val="tx1"/>
                        </w14:solidFill>
                      </w14:textFill>
                    </w:rPr>
                  </w:pPr>
                </w:p>
              </w:tc>
              <w:tc>
                <w:tcPr>
                  <w:tcW w:w="1703" w:type="dxa"/>
                  <w:tcBorders>
                    <w:tl2br w:val="nil"/>
                    <w:tr2bl w:val="nil"/>
                  </w:tcBorders>
                  <w:noWrap w:val="0"/>
                  <w:vAlign w:val="center"/>
                </w:tcPr>
                <w:p>
                  <w:pPr>
                    <w:pStyle w:val="Default"/>
                    <w:jc w:val="center"/>
                    <w:rPr>
                      <w:rFonts w:ascii="Times New Roman" w:hAnsi="Times New Roman" w:cs="Times New Roman" w:hint="default"/>
                      <w:color w:themeColor="text1"/>
                      <w:kern w:val="2"/>
                      <w:sz w:val="2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14:textFill>
                        <w14:solidFill>
                          <w14:schemeClr w14:val="tx1"/>
                        </w14:solidFill>
                      </w14:textFill>
                    </w:rPr>
                    <w:t>生活垃圾</w:t>
                  </w:r>
                </w:p>
              </w:tc>
              <w:tc>
                <w:tcPr>
                  <w:tcW w:w="2753" w:type="dxa"/>
                  <w:tcBorders>
                    <w:tl2br w:val="nil"/>
                    <w:tr2bl w:val="nil"/>
                  </w:tcBorders>
                  <w:noWrap w:val="0"/>
                  <w:vAlign w:val="center"/>
                </w:tcPr>
                <w:p>
                  <w:pPr>
                    <w:pStyle w:val="Default"/>
                    <w:jc w:val="center"/>
                    <w:rPr>
                      <w:rFonts w:ascii="Times New Roman" w:hAnsi="Times New Roman" w:cs="Times New Roman" w:hint="default"/>
                      <w:color w:themeColor="text1"/>
                      <w:kern w:val="2"/>
                      <w:sz w:val="2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14:textFill>
                        <w14:solidFill>
                          <w14:schemeClr w14:val="tx1"/>
                        </w14:solidFill>
                      </w14:textFill>
                    </w:rPr>
                    <w:t>员工生活</w:t>
                  </w:r>
                </w:p>
              </w:tc>
              <w:tc>
                <w:tcPr>
                  <w:tcW w:w="2623" w:type="dxa"/>
                  <w:tcBorders>
                    <w:tl2br w:val="nil"/>
                    <w:tr2bl w:val="nil"/>
                  </w:tcBorders>
                  <w:noWrap w:val="0"/>
                  <w:vAlign w:val="center"/>
                </w:tcPr>
                <w:p>
                  <w:pPr>
                    <w:pStyle w:val="Default"/>
                    <w:jc w:val="center"/>
                    <w:rPr>
                      <w:rFonts w:ascii="Times New Roman" w:hAnsi="Times New Roman" w:cs="Times New Roman" w:hint="default"/>
                      <w:color w:themeColor="text1"/>
                      <w:kern w:val="2"/>
                      <w:sz w:val="21"/>
                      <w:szCs w:val="21"/>
                      <w:highlight w:val="none"/>
                      <w14:textFill>
                        <w14:solidFill>
                          <w14:schemeClr w14:val="tx1"/>
                        </w14:solidFill>
                      </w14:textFill>
                    </w:rPr>
                  </w:pPr>
                  <w:r>
                    <w:rPr>
                      <w:rFonts w:ascii="Times New Roman" w:eastAsia="宋体" w:hAnsi="Times New Roman" w:cs="Times New Roman" w:hint="eastAsia"/>
                      <w:color w:val="000000" w:themeColor="text1"/>
                      <w:sz w:val="21"/>
                      <w:szCs w:val="21"/>
                      <w:highlight w:val="none"/>
                      <w14:textFill>
                        <w14:solidFill>
                          <w14:schemeClr w14:val="tx1"/>
                        </w14:solidFill>
                      </w14:textFill>
                    </w:rPr>
                    <w:t>生活垃圾</w:t>
                  </w:r>
                </w:p>
              </w:tc>
            </w:tr>
          </w:tbl>
          <w:p>
            <w:pPr>
              <w:pStyle w:val="a16"/>
              <w:bidi w:val="0"/>
              <w:ind w:left="0" w:firstLine="0" w:leftChars="0" w:firstLineChars="0"/>
              <w:rPr>
                <w:rFonts w:hint="default"/>
                <w:color w:val="000000" w:themeColor="text1"/>
                <w:highlight w:val="none"/>
                <w:lang w:val="en-US" w:eastAsia="zh-CN"/>
                <w14:textFill>
                  <w14:solidFill>
                    <w14:schemeClr w14:val="tx1"/>
                  </w14:solidFill>
                </w14:textFill>
              </w:rPr>
            </w:pPr>
          </w:p>
        </w:tc>
      </w:tr>
    </w:tbl>
    <w:p>
      <w:pPr>
        <w:sectPr>
          <w:headerReference w:type="default" r:id="rId57"/>
          <w:footerReference w:type="default" r:id="rId58"/>
          <w:type w:val="nextPage"/>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fmt="decimal" w:start="22"/>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377"/>
        <w:gridCol w:w="8607"/>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2838"/>
          <w:jc w:val="center"/>
        </w:trPr>
        <w:tc>
          <w:tcPr>
            <w:tcW w:w="377" w:type="dxa"/>
            <w:tcBorders>
              <w:top w:val="single" w:sz="4" w:space="0" w:color="auto"/>
              <w:left w:val="single" w:sz="8" w:space="0" w:color="auto"/>
              <w:bottom w:val="single" w:sz="4" w:space="0" w:color="auto"/>
              <w:right w:val="single" w:sz="4" w:space="0" w:color="auto"/>
            </w:tcBorders>
            <w:vAlign w:val="center"/>
          </w:tcPr>
          <w:p>
            <w:pPr>
              <w:widowControl/>
              <w:adjustRightInd w:val="0"/>
              <w:snapToGrid w:val="0"/>
              <w:jc w:val="center"/>
              <w:rPr>
                <w:rFonts w:hint="eastAsia"/>
                <w:b/>
                <w:bCs/>
                <w:color w:val="000000" w:themeColor="text1"/>
                <w:kern w:val="0"/>
                <w:sz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t>与项目有关的原有环境污染问题</w:t>
            </w:r>
          </w:p>
        </w:tc>
        <w:tc>
          <w:tcPr>
            <w:tcW w:w="8607" w:type="dxa"/>
            <w:tcBorders>
              <w:top w:val="single" w:sz="4" w:space="0" w:color="auto"/>
              <w:left w:val="single" w:sz="4" w:space="0" w:color="auto"/>
              <w:bottom w:val="single" w:sz="4" w:space="0" w:color="auto"/>
              <w:right w:val="single" w:sz="8" w:space="0" w:color="auto"/>
            </w:tcBorders>
            <w:vAlign w:val="top"/>
          </w:tcPr>
          <w:p>
            <w:pPr>
              <w:pStyle w:val="a16"/>
              <w:bidi w:val="0"/>
              <w:jc w:val="both"/>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2009年为响应党的十七大全民创业精神，经范家山全村村民代表和村委会研究决定，将芒芽山（</w:t>
            </w:r>
            <w:r>
              <w:rPr>
                <w:rFonts w:hint="eastAsia"/>
                <w:color w:val="000000" w:themeColor="text1"/>
                <w:highlight w:val="none"/>
                <w:lang w:val="en-US" w:eastAsia="zh-CN"/>
                <w14:textFill>
                  <w14:solidFill>
                    <w14:schemeClr w14:val="tx1"/>
                  </w14:solidFill>
                </w14:textFill>
              </w:rPr>
              <w:t>本项目所在地</w:t>
            </w:r>
            <w:r>
              <w:rPr>
                <w:rFonts w:hint="eastAsia"/>
                <w:color w:val="000000" w:themeColor="text1"/>
                <w:highlight w:val="none"/>
                <w14:textFill>
                  <w14:solidFill>
                    <w14:schemeClr w14:val="tx1"/>
                  </w14:solidFill>
                </w14:textFill>
              </w:rPr>
              <w:t>）以承租方式租给以范民为法人的新建县西山石堎范家山搬运队用于开采石头。（俗称毛渣，粗破加夹泥土售卖）合同有效为</w:t>
            </w:r>
            <w:r>
              <w:rPr>
                <w:rFonts w:hint="eastAsia"/>
                <w:color w:val="000000" w:themeColor="text1"/>
                <w:highlight w:val="none"/>
                <w:lang w:val="en-US" w:eastAsia="zh-CN"/>
                <w14:textFill>
                  <w14:solidFill>
                    <w14:schemeClr w14:val="tx1"/>
                  </w14:solidFill>
                </w14:textFill>
              </w:rPr>
              <w:t>二十</w:t>
            </w:r>
            <w:r>
              <w:rPr>
                <w:rFonts w:hint="eastAsia"/>
                <w:color w:val="000000" w:themeColor="text1"/>
                <w:highlight w:val="none"/>
                <w14:textFill>
                  <w14:solidFill>
                    <w14:schemeClr w14:val="tx1"/>
                  </w14:solidFill>
                </w14:textFill>
              </w:rPr>
              <w:t>年</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合同详见附件十一</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经营四五年后，因经营不善</w:t>
            </w:r>
            <w:r>
              <w:rPr>
                <w:rFonts w:hint="eastAsia"/>
                <w:color w:val="000000" w:themeColor="text1"/>
                <w:highlight w:val="none"/>
                <w:lang w:val="en-US" w:eastAsia="zh-CN"/>
                <w14:textFill>
                  <w14:solidFill>
                    <w14:schemeClr w14:val="tx1"/>
                  </w14:solidFill>
                </w14:textFill>
              </w:rPr>
              <w:t>而</w:t>
            </w:r>
            <w:r>
              <w:rPr>
                <w:rFonts w:hint="eastAsia"/>
                <w:color w:val="000000" w:themeColor="text1"/>
                <w:highlight w:val="none"/>
                <w14:textFill>
                  <w14:solidFill>
                    <w14:schemeClr w14:val="tx1"/>
                  </w14:solidFill>
                </w14:textFill>
              </w:rPr>
              <w:t>被迫停产，场地存货打包处理给一个工地用，两年后设备以废铁价处理，该场地就</w:t>
            </w:r>
            <w:r>
              <w:rPr>
                <w:rFonts w:hint="eastAsia"/>
                <w:color w:val="000000" w:themeColor="text1"/>
                <w:highlight w:val="none"/>
                <w:lang w:val="en-US" w:eastAsia="zh-CN"/>
                <w14:textFill>
                  <w14:solidFill>
                    <w14:schemeClr w14:val="tx1"/>
                  </w14:solidFill>
                </w14:textFill>
              </w:rPr>
              <w:t>此</w:t>
            </w:r>
            <w:r>
              <w:rPr>
                <w:rFonts w:hint="eastAsia"/>
                <w:color w:val="000000" w:themeColor="text1"/>
                <w:highlight w:val="none"/>
                <w14:textFill>
                  <w14:solidFill>
                    <w14:schemeClr w14:val="tx1"/>
                  </w14:solidFill>
                </w14:textFill>
              </w:rPr>
              <w:t>一直</w:t>
            </w:r>
            <w:r>
              <w:rPr>
                <w:rFonts w:hint="eastAsia"/>
                <w:color w:val="000000" w:themeColor="text1"/>
                <w:highlight w:val="none"/>
                <w:lang w:val="en-US" w:eastAsia="zh-CN"/>
                <w14:textFill>
                  <w14:solidFill>
                    <w14:schemeClr w14:val="tx1"/>
                  </w14:solidFill>
                </w14:textFill>
              </w:rPr>
              <w:t>闲置</w:t>
            </w:r>
            <w:r>
              <w:rPr>
                <w:rFonts w:hint="eastAsia"/>
                <w:color w:val="000000" w:themeColor="text1"/>
                <w:highlight w:val="none"/>
                <w14:textFill>
                  <w14:solidFill>
                    <w14:schemeClr w14:val="tx1"/>
                  </w14:solidFill>
                </w14:textFill>
              </w:rPr>
              <w:t>。</w:t>
            </w:r>
          </w:p>
          <w:p>
            <w:pPr>
              <w:pStyle w:val="a16"/>
              <w:bidi w:val="0"/>
              <w:jc w:val="both"/>
              <w:rPr>
                <w:rFonts w:hint="eastAsia"/>
                <w:color w:val="000000" w:themeColor="text1"/>
                <w:highlight w:val="none"/>
                <w:lang w:eastAsia="zh-CN"/>
                <w14:textFill>
                  <w14:solidFill>
                    <w14:schemeClr w14:val="tx1"/>
                  </w14:solidFill>
                </w14:textFill>
              </w:rPr>
            </w:pPr>
            <w:r>
              <w:rPr>
                <w:rFonts w:hint="eastAsia"/>
                <w:color w:val="000000" w:themeColor="text1"/>
                <w:highlight w:val="none"/>
                <w14:textFill>
                  <w14:solidFill>
                    <w14:schemeClr w14:val="tx1"/>
                  </w14:solidFill>
                </w14:textFill>
              </w:rPr>
              <w:t>后经全体村民代表、村委会</w:t>
            </w:r>
            <w:r>
              <w:rPr>
                <w:rFonts w:hint="eastAsia"/>
                <w:color w:val="000000" w:themeColor="text1"/>
                <w:highlight w:val="none"/>
                <w:lang w:eastAsia="zh-CN"/>
                <w14:textFill>
                  <w14:solidFill>
                    <w14:schemeClr w14:val="tx1"/>
                  </w14:solidFill>
                </w14:textFill>
              </w:rPr>
              <w:t>磋商</w:t>
            </w:r>
            <w:r>
              <w:rPr>
                <w:rFonts w:hint="eastAsia"/>
                <w:color w:val="000000" w:themeColor="text1"/>
                <w:highlight w:val="none"/>
                <w14:textFill>
                  <w14:solidFill>
                    <w14:schemeClr w14:val="tx1"/>
                  </w14:solidFill>
                </w14:textFill>
              </w:rPr>
              <w:t>，全体村民代村委会研究决定，将西山镇范家山芒芽山租给江西奔梦建材有限公司，有效期为九年</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合同详见附件五</w:t>
            </w:r>
            <w:r>
              <w:rPr>
                <w:rFonts w:hint="eastAsia"/>
                <w:color w:val="000000" w:themeColor="text1"/>
                <w:highlight w:val="none"/>
                <w:lang w:eastAsia="zh-CN"/>
                <w14:textFill>
                  <w14:solidFill>
                    <w14:schemeClr w14:val="tx1"/>
                  </w14:solidFill>
                </w14:textFill>
              </w:rPr>
              <w:t>）。</w:t>
            </w:r>
          </w:p>
          <w:p>
            <w:pPr>
              <w:pStyle w:val="a16"/>
              <w:bidi w:val="0"/>
              <w:jc w:val="both"/>
              <w:rPr>
                <w:rFonts w:hint="eastAsia"/>
                <w:color w:val="000000" w:themeColor="text1"/>
                <w:highlight w:val="none"/>
                <w:lang w:eastAsia="zh-CN"/>
                <w14:textFill>
                  <w14:solidFill>
                    <w14:schemeClr w14:val="tx1"/>
                  </w14:solidFill>
                </w14:textFill>
              </w:rPr>
            </w:pPr>
            <w:r>
              <w:rPr>
                <w:rFonts w:eastAsia="宋体" w:hint="eastAsia"/>
                <w:color w:val="000000" w:themeColor="text1"/>
                <w:highlight w:val="none"/>
                <w:lang w:eastAsia="zh-CN"/>
                <w14:textFill>
                  <w14:solidFill>
                    <w14:schemeClr w14:val="tx1"/>
                  </w14:solidFill>
                </w14:textFill>
              </w:rPr>
              <w:drawing>
                <wp:anchor distT="0" distB="0" distL="114300" distR="114300" simplePos="0" relativeHeight="251663360" behindDoc="1" locked="0" layoutInCell="1" allowOverlap="1">
                  <wp:simplePos x="0" y="0"/>
                  <wp:positionH relativeFrom="column">
                    <wp:posOffset>2712720</wp:posOffset>
                  </wp:positionH>
                  <wp:positionV relativeFrom="paragraph">
                    <wp:posOffset>635000</wp:posOffset>
                  </wp:positionV>
                  <wp:extent cx="2579370" cy="1846580"/>
                  <wp:effectExtent l="0" t="0" r="11430" b="1270"/>
                  <wp:wrapTight wrapText="bothSides">
                    <wp:wrapPolygon>
                      <wp:start x="0" y="0"/>
                      <wp:lineTo x="0" y="21392"/>
                      <wp:lineTo x="21377" y="21392"/>
                      <wp:lineTo x="21377" y="0"/>
                      <wp:lineTo x="0" y="0"/>
                    </wp:wrapPolygon>
                  </wp:wrapTight>
                  <wp:docPr id="36" name="图片 36" descr="微信图片_2022101916003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微信图片_2022101916003913"/>
                          <pic:cNvPicPr>
                            <a:picLocks noChangeAspect="1"/>
                          </pic:cNvPicPr>
                        </pic:nvPicPr>
                        <pic:blipFill>
                          <a:blip xmlns:r="http://schemas.openxmlformats.org/officeDocument/2006/relationships" r:embed="rId59"/>
                          <a:srcRect l="9607" t="10167" r="38367" b="40188"/>
                          <a:stretch>
                            <a:fillRect/>
                          </a:stretch>
                        </pic:blipFill>
                        <pic:spPr>
                          <a:xfrm>
                            <a:off x="0" y="0"/>
                            <a:ext cx="2579370" cy="1846580"/>
                          </a:xfrm>
                          <a:prstGeom prst="rect">
                            <a:avLst/>
                          </a:prstGeom>
                        </pic:spPr>
                      </pic:pic>
                    </a:graphicData>
                  </a:graphic>
                </wp:anchor>
              </w:drawing>
            </w:r>
            <w:r>
              <w:rPr>
                <w:rFonts w:eastAsia="宋体" w:hint="eastAsia"/>
                <w:color w:val="000000" w:themeColor="text1"/>
                <w:highlight w:val="none"/>
                <w:lang w:eastAsia="zh-CN"/>
                <w14:textFill>
                  <w14:solidFill>
                    <w14:schemeClr w14:val="tx1"/>
                  </w14:solidFill>
                </w14:textFill>
              </w:rPr>
              <w:drawing>
                <wp:anchor distT="0" distB="0" distL="114300" distR="114300" simplePos="0" relativeHeight="251662336" behindDoc="0" locked="0" layoutInCell="1" allowOverlap="1">
                  <wp:simplePos x="0" y="0"/>
                  <wp:positionH relativeFrom="column">
                    <wp:posOffset>19050</wp:posOffset>
                  </wp:positionH>
                  <wp:positionV relativeFrom="paragraph">
                    <wp:posOffset>639445</wp:posOffset>
                  </wp:positionV>
                  <wp:extent cx="2604135" cy="1835150"/>
                  <wp:effectExtent l="0" t="0" r="5715" b="12700"/>
                  <wp:wrapTopAndBottom/>
                  <wp:docPr id="33" name="图片 33" descr="微信图片_202210191600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微信图片_202210191600399"/>
                          <pic:cNvPicPr>
                            <a:picLocks noChangeAspect="1"/>
                          </pic:cNvPicPr>
                        </pic:nvPicPr>
                        <pic:blipFill>
                          <a:blip xmlns:r="http://schemas.openxmlformats.org/officeDocument/2006/relationships" r:embed="rId60"/>
                          <a:srcRect t="11148" b="36012"/>
                          <a:stretch>
                            <a:fillRect/>
                          </a:stretch>
                        </pic:blipFill>
                        <pic:spPr>
                          <a:xfrm>
                            <a:off x="0" y="0"/>
                            <a:ext cx="2604135" cy="1835150"/>
                          </a:xfrm>
                          <a:prstGeom prst="rect">
                            <a:avLst/>
                          </a:prstGeom>
                        </pic:spPr>
                      </pic:pic>
                    </a:graphicData>
                  </a:graphic>
                </wp:anchor>
              </w:drawing>
            </w:r>
            <w:r>
              <w:rPr>
                <w:rFonts w:hint="eastAsia"/>
                <w:color w:val="000000" w:themeColor="text1"/>
                <w:highlight w:val="none"/>
                <w14:textFill>
                  <w14:solidFill>
                    <w14:schemeClr w14:val="tx1"/>
                  </w14:solidFill>
                </w14:textFill>
              </w:rPr>
              <w:t>本项目为新建项目。经</w:t>
            </w:r>
            <w:r>
              <w:rPr>
                <w:rFonts w:hint="eastAsia"/>
                <w:color w:val="000000" w:themeColor="text1"/>
                <w:highlight w:val="none"/>
                <w:lang w:eastAsia="zh-CN"/>
                <w14:textFill>
                  <w14:solidFill>
                    <w14:schemeClr w14:val="tx1"/>
                  </w14:solidFill>
                </w14:textFill>
              </w:rPr>
              <w:t>现场勘查</w:t>
            </w:r>
            <w:r>
              <w:rPr>
                <w:rFonts w:hint="eastAsia"/>
                <w:color w:val="000000" w:themeColor="text1"/>
                <w:highlight w:val="none"/>
                <w14:textFill>
                  <w14:solidFill>
                    <w14:schemeClr w14:val="tx1"/>
                  </w14:solidFill>
                </w14:textFill>
              </w:rPr>
              <w:t>，项目现状为空地，不存在与本项目有关的原有污染情况。</w:t>
            </w:r>
          </w:p>
        </w:tc>
      </w:tr>
    </w:tbl>
    <w:p>
      <w:pPr>
        <w:rPr>
          <w:color w:val="000000" w:themeColor="text1"/>
          <w:highlight w:val="none"/>
          <w14:textFill>
            <w14:solidFill>
              <w14:schemeClr w14:val="tx1"/>
            </w14:solidFill>
          </w14:textFill>
        </w:rPr>
        <w:sectPr>
          <w:headerReference w:type="default" r:id="rId61"/>
          <w:footerReference w:type="default" r:id="rId62"/>
          <w:type w:val="nextPage"/>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fmt="decimal" w:start="23"/>
          <w:cols w:num="1" w:space="720"/>
          <w:titlePg w:val="0"/>
          <w:docGrid w:linePitch="312" w:charSpace="0"/>
        </w:sectPr>
      </w:pPr>
    </w:p>
    <w:p>
      <w:pPr>
        <w:pStyle w:val="NormalWeb"/>
        <w:autoSpaceDE w:val="0"/>
        <w:jc w:val="center"/>
        <w:outlineLvl w:val="0"/>
        <w:rPr>
          <w:rFonts w:ascii="黑体" w:eastAsia="黑体" w:hAnsi="黑体" w:cs="黑体"/>
          <w:color w:val="000000" w:themeColor="text1"/>
          <w:sz w:val="30"/>
          <w:szCs w:val="30"/>
          <w:highlight w:val="none"/>
          <w14:textFill>
            <w14:solidFill>
              <w14:schemeClr w14:val="tx1"/>
            </w14:solidFill>
          </w14:textFill>
        </w:rPr>
      </w:pPr>
      <w:r>
        <w:rPr>
          <w:rFonts w:ascii="黑体" w:eastAsia="黑体" w:hAnsi="黑体" w:cs="黑体" w:hint="eastAsia"/>
          <w:color w:val="000000" w:themeColor="text1"/>
          <w:sz w:val="30"/>
          <w:szCs w:val="30"/>
          <w:highlight w:val="none"/>
          <w14:textFill>
            <w14:solidFill>
              <w14:schemeClr w14:val="tx1"/>
            </w14:solidFill>
          </w14:textFill>
        </w:rPr>
        <w:t>三、区域环境质量现状、环境保护目标及评价标准</w:t>
      </w: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3"/>
        <w:gridCol w:w="8607"/>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192"/>
          <w:jc w:val="center"/>
        </w:trPr>
        <w:tc>
          <w:tcPr>
            <w:tcW w:w="774" w:type="dxa"/>
            <w:tcBorders>
              <w:top w:val="single" w:sz="8" w:space="0" w:color="auto"/>
              <w:left w:val="single" w:sz="8" w:space="0" w:color="auto"/>
              <w:bottom w:val="single" w:sz="4" w:space="0" w:color="auto"/>
              <w:right w:val="single" w:sz="4" w:space="0" w:color="auto"/>
            </w:tcBorders>
            <w:vAlign w:val="center"/>
          </w:tcPr>
          <w:p>
            <w:pPr>
              <w:adjustRightInd w:val="0"/>
              <w:snapToGrid w:val="0"/>
              <w:jc w:val="center"/>
              <w:rPr>
                <w:color w:val="000000" w:themeColor="text1"/>
                <w:kern w:val="0"/>
                <w:sz w:val="24"/>
                <w:highlight w:val="none"/>
                <w14:textFill>
                  <w14:solidFill>
                    <w14:schemeClr w14:val="tx1"/>
                  </w14:solidFill>
                </w14:textFill>
              </w:rPr>
            </w:pPr>
            <w:r>
              <w:rPr>
                <w:rFonts w:hint="eastAsia"/>
                <w:color w:val="000000" w:themeColor="text1"/>
                <w:kern w:val="0"/>
                <w:sz w:val="24"/>
                <w:highlight w:val="none"/>
                <w14:textFill>
                  <w14:solidFill>
                    <w14:schemeClr w14:val="tx1"/>
                  </w14:solidFill>
                </w14:textFill>
              </w:rPr>
              <w:t>区域环境质量现状</w:t>
            </w:r>
          </w:p>
        </w:tc>
        <w:tc>
          <w:tcPr>
            <w:tcW w:w="8286" w:type="dxa"/>
            <w:tcBorders>
              <w:top w:val="single" w:sz="8" w:space="0" w:color="auto"/>
              <w:left w:val="single" w:sz="4" w:space="0" w:color="auto"/>
              <w:bottom w:val="single" w:sz="4" w:space="0" w:color="auto"/>
              <w:right w:val="single" w:sz="8" w:space="0" w:color="auto"/>
            </w:tcBorders>
            <w:vAlign w:val="center"/>
          </w:tcPr>
          <w:p>
            <w:pPr>
              <w:adjustRightInd w:val="0"/>
              <w:snapToGrid w:val="0"/>
              <w:spacing w:line="360" w:lineRule="auto"/>
              <w:ind w:firstLine="480" w:firstLineChars="200"/>
              <w:jc w:val="left"/>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1</w:t>
            </w:r>
            <w:r>
              <w:rPr>
                <w:rFonts w:hint="eastAsia"/>
                <w:b/>
                <w:bCs/>
                <w:color w:val="000000" w:themeColor="text1"/>
                <w:sz w:val="24"/>
                <w:highlight w:val="none"/>
                <w:lang w:eastAsia="zh-CN"/>
                <w14:textFill>
                  <w14:solidFill>
                    <w14:schemeClr w14:val="tx1"/>
                  </w14:solidFill>
                </w14:textFill>
              </w:rPr>
              <w:t>、</w:t>
            </w:r>
            <w:r>
              <w:rPr>
                <w:rFonts w:hint="eastAsia"/>
                <w:b/>
                <w:bCs/>
                <w:color w:val="000000" w:themeColor="text1"/>
                <w:sz w:val="24"/>
                <w:highlight w:val="none"/>
                <w14:textFill>
                  <w14:solidFill>
                    <w14:schemeClr w14:val="tx1"/>
                  </w14:solidFill>
                </w14:textFill>
              </w:rPr>
              <w:t>环境空气</w:t>
            </w:r>
          </w:p>
          <w:p>
            <w:pPr>
              <w:pStyle w:val="a16"/>
              <w:bidi w:val="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1</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区域大气环境质量</w:t>
            </w:r>
          </w:p>
          <w:p>
            <w:pPr>
              <w:pStyle w:val="a16"/>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根据江西省生态环境厅发布的202</w:t>
            </w:r>
            <w:r>
              <w:rPr>
                <w:rFonts w:hint="eastAsia"/>
                <w:color w:val="000000" w:themeColor="text1"/>
                <w:highlight w:val="none"/>
                <w:lang w:val="en-US" w:eastAsia="zh-CN"/>
                <w14:textFill>
                  <w14:solidFill>
                    <w14:schemeClr w14:val="tx1"/>
                  </w14:solidFill>
                </w14:textFill>
              </w:rPr>
              <w:t>1</w:t>
            </w:r>
            <w:r>
              <w:rPr>
                <w:rFonts w:hint="eastAsia"/>
                <w:color w:val="000000" w:themeColor="text1"/>
                <w:highlight w:val="none"/>
                <w14:textFill>
                  <w14:solidFill>
                    <w14:schemeClr w14:val="tx1"/>
                  </w14:solidFill>
                </w14:textFill>
              </w:rPr>
              <w:t>年江西省各县（市、区）六项污染物浓度年均值数据，南昌市</w:t>
            </w:r>
            <w:r>
              <w:rPr>
                <w:rFonts w:hint="eastAsia"/>
                <w:color w:val="000000" w:themeColor="text1"/>
                <w:highlight w:val="none"/>
                <w:lang w:val="en-US" w:eastAsia="zh-CN"/>
                <w14:textFill>
                  <w14:solidFill>
                    <w14:schemeClr w14:val="tx1"/>
                  </w14:solidFill>
                </w14:textFill>
              </w:rPr>
              <w:t>新建区</w:t>
            </w:r>
            <w:r>
              <w:rPr>
                <w:rFonts w:hint="eastAsia"/>
                <w:color w:val="000000" w:themeColor="text1"/>
                <w:highlight w:val="none"/>
                <w14:textFill>
                  <w14:solidFill>
                    <w14:schemeClr w14:val="tx1"/>
                  </w14:solidFill>
                </w14:textFill>
              </w:rPr>
              <w:t>符合《环境空气质量标准》（GB3095-2012）中二级标准，属于达标区。资料显示：南昌市</w:t>
            </w:r>
            <w:r>
              <w:rPr>
                <w:rFonts w:hint="eastAsia"/>
                <w:color w:val="000000" w:themeColor="text1"/>
                <w:highlight w:val="none"/>
                <w:lang w:val="en-US" w:eastAsia="zh-CN"/>
                <w14:textFill>
                  <w14:solidFill>
                    <w14:schemeClr w14:val="tx1"/>
                  </w14:solidFill>
                </w14:textFill>
              </w:rPr>
              <w:t>新建</w:t>
            </w:r>
            <w:r>
              <w:rPr>
                <w:rFonts w:hint="eastAsia"/>
                <w:color w:val="000000" w:themeColor="text1"/>
                <w:highlight w:val="none"/>
                <w14:textFill>
                  <w14:solidFill>
                    <w14:schemeClr w14:val="tx1"/>
                  </w14:solidFill>
                </w14:textFill>
              </w:rPr>
              <w:t>区SO</w:t>
            </w:r>
            <w:r>
              <w:rPr>
                <w:rFonts w:hint="eastAsia"/>
                <w:color w:val="000000" w:themeColor="text1"/>
                <w:highlight w:val="none"/>
                <w:vertAlign w:val="subscript"/>
                <w14:textFill>
                  <w14:solidFill>
                    <w14:schemeClr w14:val="tx1"/>
                  </w14:solidFill>
                </w14:textFill>
              </w:rPr>
              <w:t>2</w:t>
            </w:r>
            <w:r>
              <w:rPr>
                <w:rFonts w:hint="eastAsia"/>
                <w:color w:val="000000" w:themeColor="text1"/>
                <w:highlight w:val="none"/>
                <w14:textFill>
                  <w14:solidFill>
                    <w14:schemeClr w14:val="tx1"/>
                  </w14:solidFill>
                </w14:textFill>
              </w:rPr>
              <w:t>、NO</w:t>
            </w:r>
            <w:r>
              <w:rPr>
                <w:rFonts w:hint="eastAsia"/>
                <w:color w:val="000000" w:themeColor="text1"/>
                <w:highlight w:val="none"/>
                <w:vertAlign w:val="subscript"/>
                <w14:textFill>
                  <w14:solidFill>
                    <w14:schemeClr w14:val="tx1"/>
                  </w14:solidFill>
                </w14:textFill>
              </w:rPr>
              <w:t>2</w:t>
            </w:r>
            <w:r>
              <w:rPr>
                <w:rFonts w:hint="eastAsia"/>
                <w:color w:val="000000" w:themeColor="text1"/>
                <w:highlight w:val="none"/>
                <w14:textFill>
                  <w14:solidFill>
                    <w14:schemeClr w14:val="tx1"/>
                  </w14:solidFill>
                </w14:textFill>
              </w:rPr>
              <w:t>、PM</w:t>
            </w:r>
            <w:r>
              <w:rPr>
                <w:rFonts w:hint="eastAsia"/>
                <w:color w:val="000000" w:themeColor="text1"/>
                <w:highlight w:val="none"/>
                <w:vertAlign w:val="subscript"/>
                <w14:textFill>
                  <w14:solidFill>
                    <w14:schemeClr w14:val="tx1"/>
                  </w14:solidFill>
                </w14:textFill>
              </w:rPr>
              <w:t>2.5</w:t>
            </w:r>
            <w:r>
              <w:rPr>
                <w:rFonts w:hint="eastAsia"/>
                <w:color w:val="000000" w:themeColor="text1"/>
                <w:highlight w:val="none"/>
                <w14:textFill>
                  <w14:solidFill>
                    <w14:schemeClr w14:val="tx1"/>
                  </w14:solidFill>
                </w14:textFill>
              </w:rPr>
              <w:t>、PM</w:t>
            </w:r>
            <w:r>
              <w:rPr>
                <w:rFonts w:hint="eastAsia"/>
                <w:color w:val="000000" w:themeColor="text1"/>
                <w:highlight w:val="none"/>
                <w:vertAlign w:val="subscript"/>
                <w14:textFill>
                  <w14:solidFill>
                    <w14:schemeClr w14:val="tx1"/>
                  </w14:solidFill>
                </w14:textFill>
              </w:rPr>
              <w:t>10</w:t>
            </w:r>
            <w:r>
              <w:rPr>
                <w:rFonts w:hint="eastAsia"/>
                <w:color w:val="000000" w:themeColor="text1"/>
                <w:highlight w:val="none"/>
                <w14:textFill>
                  <w14:solidFill>
                    <w14:schemeClr w14:val="tx1"/>
                  </w14:solidFill>
                </w14:textFill>
              </w:rPr>
              <w:t>年均值、CO日均值95%位数、O</w:t>
            </w:r>
            <w:r>
              <w:rPr>
                <w:rFonts w:hint="eastAsia"/>
                <w:color w:val="000000" w:themeColor="text1"/>
                <w:highlight w:val="none"/>
                <w:vertAlign w:val="subscript"/>
                <w14:textFill>
                  <w14:solidFill>
                    <w14:schemeClr w14:val="tx1"/>
                  </w14:solidFill>
                </w14:textFill>
              </w:rPr>
              <w:t>3</w:t>
            </w:r>
            <w:r>
              <w:rPr>
                <w:rFonts w:hint="eastAsia"/>
                <w:color w:val="000000" w:themeColor="text1"/>
                <w:highlight w:val="none"/>
                <w14:textFill>
                  <w14:solidFill>
                    <w14:schemeClr w14:val="tx1"/>
                  </w14:solidFill>
                </w14:textFill>
              </w:rPr>
              <w:t>日最大8小时90%位数年均浓度分别为</w:t>
            </w:r>
            <w:r>
              <w:rPr>
                <w:rFonts w:hint="eastAsia"/>
                <w:color w:val="000000" w:themeColor="text1"/>
                <w:highlight w:val="none"/>
                <w:lang w:val="en-US" w:eastAsia="zh-CN"/>
                <w14:textFill>
                  <w14:solidFill>
                    <w14:schemeClr w14:val="tx1"/>
                  </w14:solidFill>
                </w14:textFill>
              </w:rPr>
              <w:t>12</w:t>
            </w:r>
            <w:r>
              <w:rPr>
                <w:rFonts w:hint="eastAsia"/>
                <w:color w:val="000000" w:themeColor="text1"/>
                <w:highlight w:val="none"/>
                <w14:textFill>
                  <w14:solidFill>
                    <w14:schemeClr w14:val="tx1"/>
                  </w14:solidFill>
                </w14:textFill>
              </w:rPr>
              <w:t>µg/m</w:t>
            </w:r>
            <w:r>
              <w:rPr>
                <w:rFonts w:hint="eastAsia"/>
                <w:color w:val="000000" w:themeColor="text1"/>
                <w:highlight w:val="none"/>
                <w:vertAlign w:val="superscript"/>
                <w14:textFill>
                  <w14:solidFill>
                    <w14:schemeClr w14:val="tx1"/>
                  </w14:solidFill>
                </w14:textFill>
              </w:rPr>
              <w:t>3</w:t>
            </w:r>
            <w:r>
              <w:rPr>
                <w:rFonts w:hint="eastAsia"/>
                <w:color w:val="000000" w:themeColor="text1"/>
                <w:highlight w:val="none"/>
                <w14:textFill>
                  <w14:solidFill>
                    <w14:schemeClr w14:val="tx1"/>
                  </w14:solidFill>
                </w14:textFill>
              </w:rPr>
              <w:t>、3</w:t>
            </w:r>
            <w:r>
              <w:rPr>
                <w:rFonts w:hint="eastAsia"/>
                <w:color w:val="000000" w:themeColor="text1"/>
                <w:highlight w:val="none"/>
                <w:lang w:val="en-US" w:eastAsia="zh-CN"/>
                <w14:textFill>
                  <w14:solidFill>
                    <w14:schemeClr w14:val="tx1"/>
                  </w14:solidFill>
                </w14:textFill>
              </w:rPr>
              <w:t>1</w:t>
            </w:r>
            <w:r>
              <w:rPr>
                <w:rFonts w:hint="eastAsia"/>
                <w:color w:val="000000" w:themeColor="text1"/>
                <w:highlight w:val="none"/>
                <w14:textFill>
                  <w14:solidFill>
                    <w14:schemeClr w14:val="tx1"/>
                  </w14:solidFill>
                </w14:textFill>
              </w:rPr>
              <w:t>µg/m</w:t>
            </w:r>
            <w:r>
              <w:rPr>
                <w:rFonts w:hint="eastAsia"/>
                <w:color w:val="000000" w:themeColor="text1"/>
                <w:highlight w:val="none"/>
                <w:vertAlign w:val="superscript"/>
                <w14:textFill>
                  <w14:solidFill>
                    <w14:schemeClr w14:val="tx1"/>
                  </w14:solidFill>
                </w14:textFill>
              </w:rPr>
              <w:t>3</w:t>
            </w:r>
            <w:r>
              <w:rPr>
                <w:rFonts w:hint="eastAsia"/>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57</w:t>
            </w:r>
            <w:r>
              <w:rPr>
                <w:rFonts w:hint="eastAsia"/>
                <w:color w:val="000000" w:themeColor="text1"/>
                <w:highlight w:val="none"/>
                <w14:textFill>
                  <w14:solidFill>
                    <w14:schemeClr w14:val="tx1"/>
                  </w14:solidFill>
                </w14:textFill>
              </w:rPr>
              <w:t>µg/m</w:t>
            </w:r>
            <w:r>
              <w:rPr>
                <w:rFonts w:hint="eastAsia"/>
                <w:color w:val="000000" w:themeColor="text1"/>
                <w:highlight w:val="none"/>
                <w:vertAlign w:val="superscript"/>
                <w14:textFill>
                  <w14:solidFill>
                    <w14:schemeClr w14:val="tx1"/>
                  </w14:solidFill>
                </w14:textFill>
              </w:rPr>
              <w:t>3</w:t>
            </w:r>
            <w:r>
              <w:rPr>
                <w:rFonts w:hint="eastAsia"/>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29</w:t>
            </w:r>
            <w:r>
              <w:rPr>
                <w:rFonts w:hint="eastAsia"/>
                <w:color w:val="000000" w:themeColor="text1"/>
                <w:highlight w:val="none"/>
                <w14:textFill>
                  <w14:solidFill>
                    <w14:schemeClr w14:val="tx1"/>
                  </w14:solidFill>
                </w14:textFill>
              </w:rPr>
              <w:t>µg/m</w:t>
            </w:r>
            <w:r>
              <w:rPr>
                <w:rFonts w:hint="eastAsia"/>
                <w:color w:val="000000" w:themeColor="text1"/>
                <w:highlight w:val="none"/>
                <w:vertAlign w:val="superscript"/>
                <w14:textFill>
                  <w14:solidFill>
                    <w14:schemeClr w14:val="tx1"/>
                  </w14:solidFill>
                </w14:textFill>
              </w:rPr>
              <w:t>3</w:t>
            </w:r>
            <w:r>
              <w:rPr>
                <w:rFonts w:hint="eastAsia"/>
                <w:color w:val="000000" w:themeColor="text1"/>
                <w:highlight w:val="none"/>
                <w14:textFill>
                  <w14:solidFill>
                    <w14:schemeClr w14:val="tx1"/>
                  </w14:solidFill>
                </w14:textFill>
              </w:rPr>
              <w:t>、1.</w:t>
            </w:r>
            <w:r>
              <w:rPr>
                <w:rFonts w:hint="eastAsia"/>
                <w:color w:val="000000" w:themeColor="text1"/>
                <w:highlight w:val="none"/>
                <w:lang w:val="en-US" w:eastAsia="zh-CN"/>
                <w14:textFill>
                  <w14:solidFill>
                    <w14:schemeClr w14:val="tx1"/>
                  </w14:solidFill>
                </w14:textFill>
              </w:rPr>
              <w:t>0</w:t>
            </w:r>
            <w:r>
              <w:rPr>
                <w:rFonts w:hint="eastAsia"/>
                <w:color w:val="000000" w:themeColor="text1"/>
                <w:highlight w:val="none"/>
                <w14:textFill>
                  <w14:solidFill>
                    <w14:schemeClr w14:val="tx1"/>
                  </w14:solidFill>
                </w14:textFill>
              </w:rPr>
              <w:t>mg/m</w:t>
            </w:r>
            <w:r>
              <w:rPr>
                <w:rFonts w:hint="eastAsia"/>
                <w:color w:val="000000" w:themeColor="text1"/>
                <w:highlight w:val="none"/>
                <w:vertAlign w:val="superscript"/>
                <w14:textFill>
                  <w14:solidFill>
                    <w14:schemeClr w14:val="tx1"/>
                  </w14:solidFill>
                </w14:textFill>
              </w:rPr>
              <w:t>3</w:t>
            </w:r>
            <w:r>
              <w:rPr>
                <w:rFonts w:hint="eastAsia"/>
                <w:color w:val="000000" w:themeColor="text1"/>
                <w:highlight w:val="none"/>
                <w14:textFill>
                  <w14:solidFill>
                    <w14:schemeClr w14:val="tx1"/>
                  </w14:solidFill>
                </w14:textFill>
              </w:rPr>
              <w:t>和14</w:t>
            </w:r>
            <w:r>
              <w:rPr>
                <w:rFonts w:hint="eastAsia"/>
                <w:color w:val="000000" w:themeColor="text1"/>
                <w:highlight w:val="none"/>
                <w:lang w:val="en-US" w:eastAsia="zh-CN"/>
                <w14:textFill>
                  <w14:solidFill>
                    <w14:schemeClr w14:val="tx1"/>
                  </w14:solidFill>
                </w14:textFill>
              </w:rPr>
              <w:t>0</w:t>
            </w:r>
            <w:r>
              <w:rPr>
                <w:rFonts w:hint="eastAsia"/>
                <w:color w:val="000000" w:themeColor="text1"/>
                <w:highlight w:val="none"/>
                <w14:textFill>
                  <w14:solidFill>
                    <w14:schemeClr w14:val="tx1"/>
                  </w14:solidFill>
                </w14:textFill>
              </w:rPr>
              <w:t>µg/m</w:t>
            </w:r>
            <w:r>
              <w:rPr>
                <w:rFonts w:hint="eastAsia"/>
                <w:color w:val="000000" w:themeColor="text1"/>
                <w:highlight w:val="none"/>
                <w:vertAlign w:val="superscript"/>
                <w14:textFill>
                  <w14:solidFill>
                    <w14:schemeClr w14:val="tx1"/>
                  </w14:solidFill>
                </w14:textFill>
              </w:rPr>
              <w:t>3</w:t>
            </w:r>
            <w:r>
              <w:rPr>
                <w:rFonts w:hint="eastAsia"/>
                <w:color w:val="000000" w:themeColor="text1"/>
                <w:highlight w:val="none"/>
                <w14:textFill>
                  <w14:solidFill>
                    <w14:schemeClr w14:val="tx1"/>
                  </w14:solidFill>
                </w14:textFill>
              </w:rPr>
              <w:t>。对照《环境空气质量标准》</w:t>
            </w:r>
            <w:r>
              <w:rPr>
                <w:rFonts w:ascii="宋体" w:hAnsi="宋体" w:cs="宋体"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GB3095-2012</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二级标准相关限值要求，项目所在区域SO</w:t>
            </w:r>
            <w:r>
              <w:rPr>
                <w:rFonts w:hint="eastAsia"/>
                <w:color w:val="000000" w:themeColor="text1"/>
                <w:highlight w:val="none"/>
                <w:vertAlign w:val="subscript"/>
                <w14:textFill>
                  <w14:solidFill>
                    <w14:schemeClr w14:val="tx1"/>
                  </w14:solidFill>
                </w14:textFill>
              </w:rPr>
              <w:t>2</w:t>
            </w:r>
            <w:r>
              <w:rPr>
                <w:rFonts w:hint="eastAsia"/>
                <w:color w:val="000000" w:themeColor="text1"/>
                <w:highlight w:val="none"/>
                <w14:textFill>
                  <w14:solidFill>
                    <w14:schemeClr w14:val="tx1"/>
                  </w14:solidFill>
                </w14:textFill>
              </w:rPr>
              <w:t>、NO</w:t>
            </w:r>
            <w:r>
              <w:rPr>
                <w:rFonts w:hint="eastAsia"/>
                <w:color w:val="000000" w:themeColor="text1"/>
                <w:highlight w:val="none"/>
                <w:vertAlign w:val="subscript"/>
                <w14:textFill>
                  <w14:solidFill>
                    <w14:schemeClr w14:val="tx1"/>
                  </w14:solidFill>
                </w14:textFill>
              </w:rPr>
              <w:t>2</w:t>
            </w:r>
            <w:r>
              <w:rPr>
                <w:rFonts w:hint="eastAsia"/>
                <w:color w:val="000000" w:themeColor="text1"/>
                <w:highlight w:val="none"/>
                <w14:textFill>
                  <w14:solidFill>
                    <w14:schemeClr w14:val="tx1"/>
                  </w14:solidFill>
                </w14:textFill>
              </w:rPr>
              <w:t>年均值、PM</w:t>
            </w:r>
            <w:r>
              <w:rPr>
                <w:rFonts w:hint="eastAsia"/>
                <w:color w:val="000000" w:themeColor="text1"/>
                <w:highlight w:val="none"/>
                <w:vertAlign w:val="subscript"/>
                <w14:textFill>
                  <w14:solidFill>
                    <w14:schemeClr w14:val="tx1"/>
                  </w14:solidFill>
                </w14:textFill>
              </w:rPr>
              <w:t>10</w:t>
            </w:r>
            <w:r>
              <w:rPr>
                <w:rFonts w:hint="eastAsia"/>
                <w:color w:val="000000" w:themeColor="text1"/>
                <w:highlight w:val="none"/>
                <w14:textFill>
                  <w14:solidFill>
                    <w14:schemeClr w14:val="tx1"/>
                  </w14:solidFill>
                </w14:textFill>
              </w:rPr>
              <w:t>年均值、PM</w:t>
            </w:r>
            <w:r>
              <w:rPr>
                <w:rFonts w:hint="eastAsia"/>
                <w:color w:val="000000" w:themeColor="text1"/>
                <w:highlight w:val="none"/>
                <w:vertAlign w:val="subscript"/>
                <w14:textFill>
                  <w14:solidFill>
                    <w14:schemeClr w14:val="tx1"/>
                  </w14:solidFill>
                </w14:textFill>
              </w:rPr>
              <w:t>2.5</w:t>
            </w:r>
            <w:r>
              <w:rPr>
                <w:rFonts w:hint="eastAsia"/>
                <w:color w:val="000000" w:themeColor="text1"/>
                <w:highlight w:val="none"/>
                <w14:textFill>
                  <w14:solidFill>
                    <w14:schemeClr w14:val="tx1"/>
                  </w14:solidFill>
                </w14:textFill>
              </w:rPr>
              <w:t>年均值、CO日均值95%位数、O</w:t>
            </w:r>
            <w:r>
              <w:rPr>
                <w:rFonts w:hint="eastAsia"/>
                <w:color w:val="000000" w:themeColor="text1"/>
                <w:highlight w:val="none"/>
                <w:vertAlign w:val="subscript"/>
                <w14:textFill>
                  <w14:solidFill>
                    <w14:schemeClr w14:val="tx1"/>
                  </w14:solidFill>
                </w14:textFill>
              </w:rPr>
              <w:t>3</w:t>
            </w:r>
            <w:r>
              <w:rPr>
                <w:rFonts w:hint="eastAsia"/>
                <w:color w:val="000000" w:themeColor="text1"/>
                <w:highlight w:val="none"/>
                <w14:textFill>
                  <w14:solidFill>
                    <w14:schemeClr w14:val="tx1"/>
                  </w14:solidFill>
                </w14:textFill>
              </w:rPr>
              <w:t>日最大8小时90%位数均可以满足标准要求。</w:t>
            </w:r>
          </w:p>
          <w:p>
            <w:pPr>
              <w:pStyle w:val="a0"/>
              <w:bidi w:val="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表3-1  202</w:t>
            </w:r>
            <w:r>
              <w:rPr>
                <w:rFonts w:hint="eastAsia"/>
                <w:color w:val="000000" w:themeColor="text1"/>
                <w:highlight w:val="none"/>
                <w:lang w:val="en-US" w:eastAsia="zh-CN"/>
                <w14:textFill>
                  <w14:solidFill>
                    <w14:schemeClr w14:val="tx1"/>
                  </w14:solidFill>
                </w14:textFill>
              </w:rPr>
              <w:t>1</w:t>
            </w:r>
            <w:r>
              <w:rPr>
                <w:rFonts w:hint="eastAsia"/>
                <w:color w:val="000000" w:themeColor="text1"/>
                <w:highlight w:val="none"/>
                <w14:textFill>
                  <w14:solidFill>
                    <w14:schemeClr w14:val="tx1"/>
                  </w14:solidFill>
                </w14:textFill>
              </w:rPr>
              <w:t>年南昌市</w:t>
            </w:r>
            <w:r>
              <w:rPr>
                <w:rFonts w:hint="eastAsia"/>
                <w:color w:val="000000" w:themeColor="text1"/>
                <w:highlight w:val="none"/>
                <w:lang w:val="en-US" w:eastAsia="zh-CN"/>
                <w14:textFill>
                  <w14:solidFill>
                    <w14:schemeClr w14:val="tx1"/>
                  </w14:solidFill>
                </w14:textFill>
              </w:rPr>
              <w:t>新建</w:t>
            </w:r>
            <w:r>
              <w:rPr>
                <w:rFonts w:hint="eastAsia"/>
                <w:color w:val="000000" w:themeColor="text1"/>
                <w:highlight w:val="none"/>
                <w14:textFill>
                  <w14:solidFill>
                    <w14:schemeClr w14:val="tx1"/>
                  </w14:solidFill>
                </w14:textFill>
              </w:rPr>
              <w:t>区环境六项污染物浓度年均值（除CO外单位均为</w:t>
            </w:r>
            <w:r>
              <w:rPr>
                <w:color w:val="000000" w:themeColor="text1"/>
                <w:highlight w:val="none"/>
                <w14:textFill>
                  <w14:solidFill>
                    <w14:schemeClr w14:val="tx1"/>
                  </w14:solidFill>
                </w14:textFill>
              </w:rPr>
              <w:t>μ</w:t>
            </w:r>
            <w:r>
              <w:rPr>
                <w:rFonts w:hint="eastAsia"/>
                <w:color w:val="000000" w:themeColor="text1"/>
                <w:highlight w:val="none"/>
                <w14:textFill>
                  <w14:solidFill>
                    <w14:schemeClr w14:val="tx1"/>
                  </w14:solidFill>
                </w14:textFill>
              </w:rPr>
              <w:t>g/m</w:t>
            </w:r>
            <w:r>
              <w:rPr>
                <w:rFonts w:hint="eastAsia"/>
                <w:color w:val="000000" w:themeColor="text1"/>
                <w:highlight w:val="none"/>
                <w:vertAlign w:val="superscript"/>
                <w14:textFill>
                  <w14:solidFill>
                    <w14:schemeClr w14:val="tx1"/>
                  </w14:solidFill>
                </w14:textFill>
              </w:rPr>
              <w:t>3</w:t>
            </w:r>
            <w:r>
              <w:rPr>
                <w:rFonts w:hint="eastAsia"/>
                <w:color w:val="000000" w:themeColor="text1"/>
                <w:highlight w:val="none"/>
                <w14:textFill>
                  <w14:solidFill>
                    <w14:schemeClr w14:val="tx1"/>
                  </w14:solidFill>
                </w14:textFill>
              </w:rPr>
              <w:t>）</w:t>
            </w:r>
          </w:p>
          <w:tbl>
            <w:tblPr>
              <w:tblStyle w:val="TableNormal"/>
              <w:tblW w:w="0" w:type="auto"/>
              <w:jc w:val="center"/>
              <w:tblBorders>
                <w:top w:val="single" w:sz="12" w:space="0" w:color="auto"/>
                <w:left w:val="none" w:sz="0" w:space="0" w:color="auto"/>
                <w:bottom w:val="single" w:sz="12" w:space="0" w:color="auto"/>
                <w:right w:val="none" w:sz="0" w:space="0" w:color="auto"/>
                <w:insideH w:val="single" w:sz="4" w:space="0" w:color="auto"/>
                <w:insideV w:val="single" w:sz="6" w:space="0" w:color="auto"/>
              </w:tblBorders>
              <w:tblCellMar>
                <w:top w:w="0" w:type="dxa"/>
                <w:left w:w="108" w:type="dxa"/>
                <w:bottom w:w="0" w:type="dxa"/>
                <w:right w:w="108" w:type="dxa"/>
              </w:tblCellMar>
            </w:tblPr>
            <w:tblGrid>
              <w:gridCol w:w="1590"/>
              <w:gridCol w:w="1208"/>
              <w:gridCol w:w="1403"/>
              <w:gridCol w:w="1524"/>
              <w:gridCol w:w="1287"/>
              <w:gridCol w:w="1379"/>
            </w:tblGrid>
            <w:tr>
              <w:tblPrEx>
                <w:tblW w:w="0" w:type="auto"/>
                <w:jc w:val="center"/>
                <w:tblBorders>
                  <w:top w:val="single" w:sz="12" w:space="0" w:color="auto"/>
                  <w:left w:val="none" w:sz="0" w:space="0" w:color="auto"/>
                  <w:bottom w:val="single" w:sz="12" w:space="0" w:color="auto"/>
                  <w:right w:val="none" w:sz="0" w:space="0" w:color="auto"/>
                  <w:insideH w:val="single" w:sz="4" w:space="0" w:color="auto"/>
                  <w:insideV w:val="single" w:sz="6" w:space="0" w:color="auto"/>
                </w:tblBorders>
                <w:tblCellMar>
                  <w:top w:w="0" w:type="dxa"/>
                  <w:left w:w="108" w:type="dxa"/>
                  <w:bottom w:w="0" w:type="dxa"/>
                  <w:right w:w="108" w:type="dxa"/>
                </w:tblCellMar>
              </w:tblPrEx>
              <w:trPr>
                <w:trHeight w:val="340"/>
                <w:jc w:val="center"/>
              </w:trPr>
              <w:tc>
                <w:tcPr>
                  <w:tcW w:w="1591" w:type="dxa"/>
                  <w:tcBorders>
                    <w:tl2br w:val="nil"/>
                    <w:tr2bl w:val="nil"/>
                  </w:tcBorders>
                  <w:vAlign w:val="center"/>
                </w:tcPr>
                <w:p>
                  <w:pPr>
                    <w:pStyle w:val="a0"/>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污染物</w:t>
                  </w:r>
                </w:p>
              </w:tc>
              <w:tc>
                <w:tcPr>
                  <w:tcW w:w="1209" w:type="dxa"/>
                  <w:tcBorders>
                    <w:tl2br w:val="nil"/>
                    <w:tr2bl w:val="nil"/>
                  </w:tcBorders>
                  <w:vAlign w:val="center"/>
                </w:tcPr>
                <w:p>
                  <w:pPr>
                    <w:pStyle w:val="a0"/>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年平均浓度µg/m</w:t>
                  </w:r>
                  <w:r>
                    <w:rPr>
                      <w:rFonts w:hint="eastAsia"/>
                      <w:color w:val="000000" w:themeColor="text1"/>
                      <w:highlight w:val="none"/>
                      <w:vertAlign w:val="superscript"/>
                      <w14:textFill>
                        <w14:solidFill>
                          <w14:schemeClr w14:val="tx1"/>
                        </w14:solidFill>
                      </w14:textFill>
                    </w:rPr>
                    <w:t>3</w:t>
                  </w:r>
                </w:p>
              </w:tc>
              <w:tc>
                <w:tcPr>
                  <w:tcW w:w="1403" w:type="dxa"/>
                  <w:tcBorders>
                    <w:tl2br w:val="nil"/>
                    <w:tr2bl w:val="nil"/>
                  </w:tcBorders>
                  <w:vAlign w:val="center"/>
                </w:tcPr>
                <w:p>
                  <w:pPr>
                    <w:pStyle w:val="a0"/>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r>
                    <w:rPr>
                      <w:color w:val="000000" w:themeColor="text1"/>
                      <w:highlight w:val="none"/>
                      <w14:textFill>
                        <w14:solidFill>
                          <w14:schemeClr w14:val="tx1"/>
                        </w14:solidFill>
                      </w14:textFill>
                    </w:rPr>
                    <w:t>4</w:t>
                  </w:r>
                  <w:r>
                    <w:rPr>
                      <w:rFonts w:hint="eastAsia"/>
                      <w:color w:val="000000" w:themeColor="text1"/>
                      <w:highlight w:val="none"/>
                      <w14:textFill>
                        <w14:solidFill>
                          <w14:schemeClr w14:val="tx1"/>
                        </w14:solidFill>
                      </w14:textFill>
                    </w:rPr>
                    <w:t>小时平均浓度µg/m</w:t>
                  </w:r>
                  <w:r>
                    <w:rPr>
                      <w:rFonts w:hint="eastAsia"/>
                      <w:color w:val="000000" w:themeColor="text1"/>
                      <w:highlight w:val="none"/>
                      <w:vertAlign w:val="superscript"/>
                      <w14:textFill>
                        <w14:solidFill>
                          <w14:schemeClr w14:val="tx1"/>
                        </w14:solidFill>
                      </w14:textFill>
                    </w:rPr>
                    <w:t>3</w:t>
                  </w:r>
                </w:p>
              </w:tc>
              <w:tc>
                <w:tcPr>
                  <w:tcW w:w="1524" w:type="dxa"/>
                  <w:tcBorders>
                    <w:tl2br w:val="nil"/>
                    <w:tr2bl w:val="nil"/>
                  </w:tcBorders>
                  <w:vAlign w:val="center"/>
                </w:tcPr>
                <w:p>
                  <w:pPr>
                    <w:pStyle w:val="a0"/>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质量标准µg/m</w:t>
                  </w:r>
                  <w:r>
                    <w:rPr>
                      <w:rFonts w:hint="eastAsia"/>
                      <w:color w:val="000000" w:themeColor="text1"/>
                      <w:highlight w:val="none"/>
                      <w:vertAlign w:val="superscript"/>
                      <w14:textFill>
                        <w14:solidFill>
                          <w14:schemeClr w14:val="tx1"/>
                        </w14:solidFill>
                      </w14:textFill>
                    </w:rPr>
                    <w:t>3</w:t>
                  </w:r>
                </w:p>
              </w:tc>
              <w:tc>
                <w:tcPr>
                  <w:tcW w:w="1287" w:type="dxa"/>
                  <w:tcBorders>
                    <w:tl2br w:val="nil"/>
                    <w:tr2bl w:val="nil"/>
                  </w:tcBorders>
                  <w:vAlign w:val="center"/>
                </w:tcPr>
                <w:p>
                  <w:pPr>
                    <w:pStyle w:val="a0"/>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占标率</w:t>
                  </w:r>
                </w:p>
              </w:tc>
              <w:tc>
                <w:tcPr>
                  <w:tcW w:w="1379" w:type="dxa"/>
                  <w:tcBorders>
                    <w:tl2br w:val="nil"/>
                    <w:tr2bl w:val="nil"/>
                  </w:tcBorders>
                  <w:vAlign w:val="center"/>
                </w:tcPr>
                <w:p>
                  <w:pPr>
                    <w:pStyle w:val="a0"/>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达标情况</w:t>
                  </w:r>
                </w:p>
              </w:tc>
            </w:tr>
            <w:tr>
              <w:tblPrEx>
                <w:tblW w:w="0" w:type="auto"/>
                <w:jc w:val="center"/>
                <w:tblCellMar>
                  <w:top w:w="0" w:type="dxa"/>
                  <w:left w:w="108" w:type="dxa"/>
                  <w:bottom w:w="0" w:type="dxa"/>
                  <w:right w:w="108" w:type="dxa"/>
                </w:tblCellMar>
              </w:tblPrEx>
              <w:trPr>
                <w:trHeight w:val="340"/>
                <w:jc w:val="center"/>
              </w:trPr>
              <w:tc>
                <w:tcPr>
                  <w:tcW w:w="1591"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S</w:t>
                  </w:r>
                  <w:r>
                    <w:rPr>
                      <w:color w:val="000000" w:themeColor="text1"/>
                      <w:highlight w:val="none"/>
                      <w14:textFill>
                        <w14:solidFill>
                          <w14:schemeClr w14:val="tx1"/>
                        </w14:solidFill>
                      </w14:textFill>
                    </w:rPr>
                    <w:t>O</w:t>
                  </w:r>
                  <w:r>
                    <w:rPr>
                      <w:color w:val="000000" w:themeColor="text1"/>
                      <w:highlight w:val="none"/>
                      <w:vertAlign w:val="subscript"/>
                      <w14:textFill>
                        <w14:solidFill>
                          <w14:schemeClr w14:val="tx1"/>
                        </w14:solidFill>
                      </w14:textFill>
                    </w:rPr>
                    <w:t>2</w:t>
                  </w:r>
                </w:p>
              </w:tc>
              <w:tc>
                <w:tcPr>
                  <w:tcW w:w="1209" w:type="dxa"/>
                  <w:tcBorders>
                    <w:tl2br w:val="nil"/>
                    <w:tr2bl w:val="nil"/>
                  </w:tcBorders>
                  <w:vAlign w:val="center"/>
                </w:tcPr>
                <w:p>
                  <w:pPr>
                    <w:pStyle w:val="a3"/>
                    <w:spacing w:before="120" w:beforeLines="50"/>
                    <w:rPr>
                      <w:rFonts w:eastAsia="宋体"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12</w:t>
                  </w:r>
                </w:p>
              </w:tc>
              <w:tc>
                <w:tcPr>
                  <w:tcW w:w="1403"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tc>
              <w:tc>
                <w:tcPr>
                  <w:tcW w:w="1524"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60</w:t>
                  </w:r>
                </w:p>
              </w:tc>
              <w:tc>
                <w:tcPr>
                  <w:tcW w:w="1287"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20</w:t>
                  </w:r>
                  <w:r>
                    <w:rPr>
                      <w:rFonts w:hint="eastAsia"/>
                      <w:color w:val="000000" w:themeColor="text1"/>
                      <w:highlight w:val="none"/>
                      <w14:textFill>
                        <w14:solidFill>
                          <w14:schemeClr w14:val="tx1"/>
                        </w14:solidFill>
                      </w14:textFill>
                    </w:rPr>
                    <w:t>%</w:t>
                  </w:r>
                </w:p>
              </w:tc>
              <w:tc>
                <w:tcPr>
                  <w:tcW w:w="1379"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达标</w:t>
                  </w:r>
                </w:p>
              </w:tc>
            </w:tr>
            <w:tr>
              <w:tblPrEx>
                <w:tblW w:w="0" w:type="auto"/>
                <w:jc w:val="center"/>
                <w:tblCellMar>
                  <w:top w:w="0" w:type="dxa"/>
                  <w:left w:w="108" w:type="dxa"/>
                  <w:bottom w:w="0" w:type="dxa"/>
                  <w:right w:w="108" w:type="dxa"/>
                </w:tblCellMar>
              </w:tblPrEx>
              <w:trPr>
                <w:trHeight w:val="340"/>
                <w:jc w:val="center"/>
              </w:trPr>
              <w:tc>
                <w:tcPr>
                  <w:tcW w:w="1591"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N</w:t>
                  </w:r>
                  <w:r>
                    <w:rPr>
                      <w:color w:val="000000" w:themeColor="text1"/>
                      <w:highlight w:val="none"/>
                      <w14:textFill>
                        <w14:solidFill>
                          <w14:schemeClr w14:val="tx1"/>
                        </w14:solidFill>
                      </w14:textFill>
                    </w:rPr>
                    <w:t>O</w:t>
                  </w:r>
                  <w:r>
                    <w:rPr>
                      <w:color w:val="000000" w:themeColor="text1"/>
                      <w:highlight w:val="none"/>
                      <w:vertAlign w:val="subscript"/>
                      <w14:textFill>
                        <w14:solidFill>
                          <w14:schemeClr w14:val="tx1"/>
                        </w14:solidFill>
                      </w14:textFill>
                    </w:rPr>
                    <w:t>2</w:t>
                  </w:r>
                </w:p>
              </w:tc>
              <w:tc>
                <w:tcPr>
                  <w:tcW w:w="1209" w:type="dxa"/>
                  <w:tcBorders>
                    <w:tl2br w:val="nil"/>
                    <w:tr2bl w:val="nil"/>
                  </w:tcBorders>
                  <w:vAlign w:val="center"/>
                </w:tcPr>
                <w:p>
                  <w:pPr>
                    <w:pStyle w:val="a3"/>
                    <w:spacing w:before="120" w:beforeLines="50"/>
                    <w:rPr>
                      <w:rFonts w:eastAsia="宋体"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31</w:t>
                  </w:r>
                </w:p>
              </w:tc>
              <w:tc>
                <w:tcPr>
                  <w:tcW w:w="1403"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tc>
              <w:tc>
                <w:tcPr>
                  <w:tcW w:w="1524"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0</w:t>
                  </w:r>
                </w:p>
              </w:tc>
              <w:tc>
                <w:tcPr>
                  <w:tcW w:w="1287"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77.5</w:t>
                  </w:r>
                  <w:r>
                    <w:rPr>
                      <w:color w:val="000000" w:themeColor="text1"/>
                      <w:highlight w:val="none"/>
                      <w14:textFill>
                        <w14:solidFill>
                          <w14:schemeClr w14:val="tx1"/>
                        </w14:solidFill>
                      </w14:textFill>
                    </w:rPr>
                    <w:t>%</w:t>
                  </w:r>
                </w:p>
              </w:tc>
              <w:tc>
                <w:tcPr>
                  <w:tcW w:w="1379"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达标</w:t>
                  </w:r>
                </w:p>
              </w:tc>
            </w:tr>
            <w:tr>
              <w:tblPrEx>
                <w:tblW w:w="0" w:type="auto"/>
                <w:jc w:val="center"/>
                <w:tblCellMar>
                  <w:top w:w="0" w:type="dxa"/>
                  <w:left w:w="108" w:type="dxa"/>
                  <w:bottom w:w="0" w:type="dxa"/>
                  <w:right w:w="108" w:type="dxa"/>
                </w:tblCellMar>
              </w:tblPrEx>
              <w:trPr>
                <w:trHeight w:val="340"/>
                <w:jc w:val="center"/>
              </w:trPr>
              <w:tc>
                <w:tcPr>
                  <w:tcW w:w="1591"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P</w:t>
                  </w:r>
                  <w:r>
                    <w:rPr>
                      <w:color w:val="000000" w:themeColor="text1"/>
                      <w:highlight w:val="none"/>
                      <w14:textFill>
                        <w14:solidFill>
                          <w14:schemeClr w14:val="tx1"/>
                        </w14:solidFill>
                      </w14:textFill>
                    </w:rPr>
                    <w:t>M10</w:t>
                  </w:r>
                </w:p>
              </w:tc>
              <w:tc>
                <w:tcPr>
                  <w:tcW w:w="1209" w:type="dxa"/>
                  <w:tcBorders>
                    <w:tl2br w:val="nil"/>
                    <w:tr2bl w:val="nil"/>
                  </w:tcBorders>
                  <w:vAlign w:val="center"/>
                </w:tcPr>
                <w:p>
                  <w:pPr>
                    <w:pStyle w:val="a3"/>
                    <w:spacing w:before="120" w:beforeLines="50"/>
                    <w:rPr>
                      <w:rFonts w:eastAsia="宋体"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57</w:t>
                  </w:r>
                </w:p>
              </w:tc>
              <w:tc>
                <w:tcPr>
                  <w:tcW w:w="1403"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tc>
              <w:tc>
                <w:tcPr>
                  <w:tcW w:w="1524"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t>0</w:t>
                  </w:r>
                </w:p>
              </w:tc>
              <w:tc>
                <w:tcPr>
                  <w:tcW w:w="1287"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81.4</w:t>
                  </w:r>
                  <w:r>
                    <w:rPr>
                      <w:rFonts w:hint="eastAsia"/>
                      <w:color w:val="000000" w:themeColor="text1"/>
                      <w:highlight w:val="none"/>
                      <w14:textFill>
                        <w14:solidFill>
                          <w14:schemeClr w14:val="tx1"/>
                        </w14:solidFill>
                      </w14:textFill>
                    </w:rPr>
                    <w:t>%</w:t>
                  </w:r>
                </w:p>
              </w:tc>
              <w:tc>
                <w:tcPr>
                  <w:tcW w:w="1379"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达标</w:t>
                  </w:r>
                </w:p>
              </w:tc>
            </w:tr>
            <w:tr>
              <w:tblPrEx>
                <w:tblW w:w="0" w:type="auto"/>
                <w:jc w:val="center"/>
                <w:tblCellMar>
                  <w:top w:w="0" w:type="dxa"/>
                  <w:left w:w="108" w:type="dxa"/>
                  <w:bottom w:w="0" w:type="dxa"/>
                  <w:right w:w="108" w:type="dxa"/>
                </w:tblCellMar>
              </w:tblPrEx>
              <w:trPr>
                <w:trHeight w:val="340"/>
                <w:jc w:val="center"/>
              </w:trPr>
              <w:tc>
                <w:tcPr>
                  <w:tcW w:w="1591"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P</w:t>
                  </w:r>
                  <w:r>
                    <w:rPr>
                      <w:color w:val="000000" w:themeColor="text1"/>
                      <w:highlight w:val="none"/>
                      <w14:textFill>
                        <w14:solidFill>
                          <w14:schemeClr w14:val="tx1"/>
                        </w14:solidFill>
                      </w14:textFill>
                    </w:rPr>
                    <w:t>M2.5</w:t>
                  </w:r>
                </w:p>
              </w:tc>
              <w:tc>
                <w:tcPr>
                  <w:tcW w:w="1209" w:type="dxa"/>
                  <w:tcBorders>
                    <w:tl2br w:val="nil"/>
                    <w:tr2bl w:val="nil"/>
                  </w:tcBorders>
                  <w:vAlign w:val="center"/>
                </w:tcPr>
                <w:p>
                  <w:pPr>
                    <w:pStyle w:val="a3"/>
                    <w:spacing w:before="120" w:beforeLines="50"/>
                    <w:rPr>
                      <w:rFonts w:eastAsia="宋体"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29</w:t>
                  </w:r>
                </w:p>
              </w:tc>
              <w:tc>
                <w:tcPr>
                  <w:tcW w:w="1403"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tc>
              <w:tc>
                <w:tcPr>
                  <w:tcW w:w="1524"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w:t>
                  </w:r>
                  <w:r>
                    <w:rPr>
                      <w:color w:val="000000" w:themeColor="text1"/>
                      <w:highlight w:val="none"/>
                      <w14:textFill>
                        <w14:solidFill>
                          <w14:schemeClr w14:val="tx1"/>
                        </w14:solidFill>
                      </w14:textFill>
                    </w:rPr>
                    <w:t>5</w:t>
                  </w:r>
                </w:p>
              </w:tc>
              <w:tc>
                <w:tcPr>
                  <w:tcW w:w="1287"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83.0</w:t>
                  </w:r>
                  <w:r>
                    <w:rPr>
                      <w:rFonts w:hint="eastAsia"/>
                      <w:color w:val="000000" w:themeColor="text1"/>
                      <w:highlight w:val="none"/>
                      <w14:textFill>
                        <w14:solidFill>
                          <w14:schemeClr w14:val="tx1"/>
                        </w14:solidFill>
                      </w14:textFill>
                    </w:rPr>
                    <w:t>%</w:t>
                  </w:r>
                </w:p>
              </w:tc>
              <w:tc>
                <w:tcPr>
                  <w:tcW w:w="1379"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达标</w:t>
                  </w:r>
                </w:p>
              </w:tc>
            </w:tr>
            <w:tr>
              <w:tblPrEx>
                <w:tblW w:w="0" w:type="auto"/>
                <w:jc w:val="center"/>
                <w:tblCellMar>
                  <w:top w:w="0" w:type="dxa"/>
                  <w:left w:w="108" w:type="dxa"/>
                  <w:bottom w:w="0" w:type="dxa"/>
                  <w:right w:w="108" w:type="dxa"/>
                </w:tblCellMar>
              </w:tblPrEx>
              <w:trPr>
                <w:trHeight w:val="340"/>
                <w:jc w:val="center"/>
              </w:trPr>
              <w:tc>
                <w:tcPr>
                  <w:tcW w:w="1591"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C</w:t>
                  </w:r>
                  <w:r>
                    <w:rPr>
                      <w:color w:val="000000" w:themeColor="text1"/>
                      <w:highlight w:val="none"/>
                      <w14:textFill>
                        <w14:solidFill>
                          <w14:schemeClr w14:val="tx1"/>
                        </w14:solidFill>
                      </w14:textFill>
                    </w:rPr>
                    <w:t>O</w:t>
                  </w:r>
                </w:p>
              </w:tc>
              <w:tc>
                <w:tcPr>
                  <w:tcW w:w="1209"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tc>
              <w:tc>
                <w:tcPr>
                  <w:tcW w:w="1403"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w:t>
                  </w:r>
                  <w:r>
                    <w:rPr>
                      <w:rFonts w:hint="eastAsia"/>
                      <w:color w:val="000000" w:themeColor="text1"/>
                      <w:highlight w:val="none"/>
                      <w:lang w:val="en-US" w:eastAsia="zh-CN"/>
                      <w14:textFill>
                        <w14:solidFill>
                          <w14:schemeClr w14:val="tx1"/>
                        </w14:solidFill>
                      </w14:textFill>
                    </w:rPr>
                    <w:t>0</w:t>
                  </w:r>
                  <w:r>
                    <w:rPr>
                      <w:color w:val="000000" w:themeColor="text1"/>
                      <w:highlight w:val="none"/>
                      <w14:textFill>
                        <w14:solidFill>
                          <w14:schemeClr w14:val="tx1"/>
                        </w14:solidFill>
                      </w14:textFill>
                    </w:rPr>
                    <w:t>00</w:t>
                  </w:r>
                </w:p>
              </w:tc>
              <w:tc>
                <w:tcPr>
                  <w:tcW w:w="1524"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t>000</w:t>
                  </w:r>
                </w:p>
              </w:tc>
              <w:tc>
                <w:tcPr>
                  <w:tcW w:w="1287"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r>
                    <w:rPr>
                      <w:rFonts w:hint="eastAsia"/>
                      <w:color w:val="000000" w:themeColor="text1"/>
                      <w:highlight w:val="none"/>
                      <w:lang w:val="en-US" w:eastAsia="zh-CN"/>
                      <w14:textFill>
                        <w14:solidFill>
                          <w14:schemeClr w14:val="tx1"/>
                        </w14:solidFill>
                      </w14:textFill>
                    </w:rPr>
                    <w:t>5</w:t>
                  </w:r>
                  <w:r>
                    <w:rPr>
                      <w:rFonts w:hint="eastAsia"/>
                      <w:color w:val="000000" w:themeColor="text1"/>
                      <w:highlight w:val="none"/>
                      <w14:textFill>
                        <w14:solidFill>
                          <w14:schemeClr w14:val="tx1"/>
                        </w14:solidFill>
                      </w14:textFill>
                    </w:rPr>
                    <w:t>%</w:t>
                  </w:r>
                </w:p>
              </w:tc>
              <w:tc>
                <w:tcPr>
                  <w:tcW w:w="1379"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达标</w:t>
                  </w:r>
                </w:p>
              </w:tc>
            </w:tr>
            <w:tr>
              <w:tblPrEx>
                <w:tblW w:w="0" w:type="auto"/>
                <w:jc w:val="center"/>
                <w:tblCellMar>
                  <w:top w:w="0" w:type="dxa"/>
                  <w:left w:w="108" w:type="dxa"/>
                  <w:bottom w:w="0" w:type="dxa"/>
                  <w:right w:w="108" w:type="dxa"/>
                </w:tblCellMar>
              </w:tblPrEx>
              <w:trPr>
                <w:trHeight w:val="340"/>
                <w:jc w:val="center"/>
              </w:trPr>
              <w:tc>
                <w:tcPr>
                  <w:tcW w:w="1591"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O</w:t>
                  </w:r>
                  <w:r>
                    <w:rPr>
                      <w:color w:val="000000" w:themeColor="text1"/>
                      <w:highlight w:val="none"/>
                      <w:vertAlign w:val="subscript"/>
                      <w14:textFill>
                        <w14:solidFill>
                          <w14:schemeClr w14:val="tx1"/>
                        </w14:solidFill>
                      </w14:textFill>
                    </w:rPr>
                    <w:t>3</w:t>
                  </w:r>
                </w:p>
              </w:tc>
              <w:tc>
                <w:tcPr>
                  <w:tcW w:w="1209"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w:t>
                  </w:r>
                </w:p>
              </w:tc>
              <w:tc>
                <w:tcPr>
                  <w:tcW w:w="1403" w:type="dxa"/>
                  <w:tcBorders>
                    <w:tl2br w:val="nil"/>
                    <w:tr2bl w:val="nil"/>
                  </w:tcBorders>
                  <w:vAlign w:val="center"/>
                </w:tcPr>
                <w:p>
                  <w:pPr>
                    <w:pStyle w:val="a3"/>
                    <w:spacing w:before="120" w:beforeLines="50"/>
                    <w:rPr>
                      <w:rFonts w:eastAsia="宋体" w:hint="eastAsia"/>
                      <w:color w:val="000000" w:themeColor="text1"/>
                      <w:highlight w:val="none"/>
                      <w:lang w:eastAsia="zh-CN"/>
                      <w14:textFill>
                        <w14:solidFill>
                          <w14:schemeClr w14:val="tx1"/>
                        </w14:solidFill>
                      </w14:textFill>
                    </w:rPr>
                  </w:pPr>
                  <w:r>
                    <w:rPr>
                      <w:rFonts w:hint="eastAsia"/>
                      <w:color w:val="000000" w:themeColor="text1"/>
                      <w:highlight w:val="none"/>
                      <w14:textFill>
                        <w14:solidFill>
                          <w14:schemeClr w14:val="tx1"/>
                        </w14:solidFill>
                      </w14:textFill>
                    </w:rPr>
                    <w:t>1</w:t>
                  </w:r>
                  <w:r>
                    <w:rPr>
                      <w:color w:val="000000" w:themeColor="text1"/>
                      <w:highlight w:val="none"/>
                      <w14:textFill>
                        <w14:solidFill>
                          <w14:schemeClr w14:val="tx1"/>
                        </w14:solidFill>
                      </w14:textFill>
                    </w:rPr>
                    <w:t>4</w:t>
                  </w:r>
                  <w:r>
                    <w:rPr>
                      <w:rFonts w:hint="eastAsia"/>
                      <w:color w:val="000000" w:themeColor="text1"/>
                      <w:highlight w:val="none"/>
                      <w:lang w:val="en-US" w:eastAsia="zh-CN"/>
                      <w14:textFill>
                        <w14:solidFill>
                          <w14:schemeClr w14:val="tx1"/>
                        </w14:solidFill>
                      </w14:textFill>
                    </w:rPr>
                    <w:t>0</w:t>
                  </w:r>
                </w:p>
              </w:tc>
              <w:tc>
                <w:tcPr>
                  <w:tcW w:w="1524"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160</w:t>
                  </w:r>
                </w:p>
              </w:tc>
              <w:tc>
                <w:tcPr>
                  <w:tcW w:w="1287"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87.5</w:t>
                  </w:r>
                  <w:r>
                    <w:rPr>
                      <w:rFonts w:hint="eastAsia"/>
                      <w:color w:val="000000" w:themeColor="text1"/>
                      <w:highlight w:val="none"/>
                      <w14:textFill>
                        <w14:solidFill>
                          <w14:schemeClr w14:val="tx1"/>
                        </w14:solidFill>
                      </w14:textFill>
                    </w:rPr>
                    <w:t>%</w:t>
                  </w:r>
                </w:p>
              </w:tc>
              <w:tc>
                <w:tcPr>
                  <w:tcW w:w="1379" w:type="dxa"/>
                  <w:tcBorders>
                    <w:tl2br w:val="nil"/>
                    <w:tr2bl w:val="nil"/>
                  </w:tcBorders>
                  <w:vAlign w:val="center"/>
                </w:tcPr>
                <w:p>
                  <w:pPr>
                    <w:pStyle w:val="a3"/>
                    <w:spacing w:before="120" w:beforeLines="5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达标</w:t>
                  </w:r>
                </w:p>
              </w:tc>
            </w:tr>
          </w:tbl>
          <w:p>
            <w:pPr>
              <w:pStyle w:val="a16"/>
              <w:bidi w:val="0"/>
              <w:rPr>
                <w:rFonts w:hint="default"/>
                <w:b w:val="0"/>
                <w:bCs w:val="0"/>
                <w:color w:val="000000" w:themeColor="text1"/>
                <w:highlight w:val="none"/>
                <w:lang w:val="en-US" w:eastAsia="zh-CN"/>
                <w14:textFill>
                  <w14:solidFill>
                    <w14:schemeClr w14:val="tx1"/>
                  </w14:solidFill>
                </w14:textFill>
              </w:rPr>
            </w:pPr>
            <w:r>
              <w:rPr>
                <w:rFonts w:hint="eastAsia"/>
                <w:b w:val="0"/>
                <w:bCs w:val="0"/>
                <w:color w:val="000000" w:themeColor="text1"/>
                <w:highlight w:val="none"/>
                <w:lang w:eastAsia="zh-CN"/>
                <w14:textFill>
                  <w14:solidFill>
                    <w14:schemeClr w14:val="tx1"/>
                  </w14:solidFill>
                </w14:textFill>
              </w:rPr>
              <w:t>（</w:t>
            </w:r>
            <w:r>
              <w:rPr>
                <w:rFonts w:hint="eastAsia"/>
                <w:b w:val="0"/>
                <w:bCs w:val="0"/>
                <w:color w:val="000000" w:themeColor="text1"/>
                <w:highlight w:val="none"/>
                <w:lang w:val="en-US" w:eastAsia="zh-CN"/>
                <w14:textFill>
                  <w14:solidFill>
                    <w14:schemeClr w14:val="tx1"/>
                  </w14:solidFill>
                </w14:textFill>
              </w:rPr>
              <w:t>2</w:t>
            </w:r>
            <w:r>
              <w:rPr>
                <w:rFonts w:hint="eastAsia"/>
                <w:b w:val="0"/>
                <w:bCs w:val="0"/>
                <w:color w:val="000000" w:themeColor="text1"/>
                <w:highlight w:val="none"/>
                <w:lang w:eastAsia="zh-CN"/>
                <w14:textFill>
                  <w14:solidFill>
                    <w14:schemeClr w14:val="tx1"/>
                  </w14:solidFill>
                </w14:textFill>
              </w:rPr>
              <w:t>）</w:t>
            </w:r>
            <w:r>
              <w:rPr>
                <w:rFonts w:hint="eastAsia"/>
                <w:b w:val="0"/>
                <w:bCs w:val="0"/>
                <w:color w:val="000000" w:themeColor="text1"/>
                <w:highlight w:val="none"/>
                <w:lang w:val="en-US" w:eastAsia="zh-CN"/>
                <w14:textFill>
                  <w14:solidFill>
                    <w14:schemeClr w14:val="tx1"/>
                  </w14:solidFill>
                </w14:textFill>
              </w:rPr>
              <w:t>补充监测</w:t>
            </w:r>
          </w:p>
          <w:p>
            <w:pPr>
              <w:pStyle w:val="a16"/>
              <w:bidi w:val="0"/>
              <w:rPr>
                <w:rFonts w:hint="eastAsia"/>
                <w:b w:val="0"/>
                <w:bCs w:val="0"/>
                <w:color w:val="000000" w:themeColor="text1"/>
                <w:highlight w:val="none"/>
                <w:lang w:val="en-US" w:eastAsia="zh-CN"/>
                <w14:textFill>
                  <w14:solidFill>
                    <w14:schemeClr w14:val="tx1"/>
                  </w14:solidFill>
                </w14:textFill>
              </w:rPr>
            </w:pPr>
            <w:r>
              <w:rPr>
                <w:rFonts w:hint="eastAsia"/>
                <w:b w:val="0"/>
                <w:bCs w:val="0"/>
                <w:color w:val="000000" w:themeColor="text1"/>
                <w:highlight w:val="none"/>
                <w14:textFill>
                  <w14:solidFill>
                    <w14:schemeClr w14:val="tx1"/>
                  </w14:solidFill>
                </w14:textFill>
              </w:rPr>
              <w:t>为了解项目所在区域大气环境质量现状</w:t>
            </w:r>
            <w:r>
              <w:rPr>
                <w:rFonts w:hint="eastAsia"/>
                <w:b w:val="0"/>
                <w:bCs w:val="0"/>
                <w:color w:val="000000" w:themeColor="text1"/>
                <w:highlight w:val="none"/>
                <w:lang w:eastAsia="zh-CN"/>
                <w14:textFill>
                  <w14:solidFill>
                    <w14:schemeClr w14:val="tx1"/>
                  </w14:solidFill>
                </w14:textFill>
              </w:rPr>
              <w:t>，</w:t>
            </w:r>
            <w:r>
              <w:rPr>
                <w:rFonts w:hint="eastAsia"/>
                <w:b w:val="0"/>
                <w:bCs w:val="0"/>
                <w:color w:val="000000" w:themeColor="text1"/>
                <w:highlight w:val="none"/>
                <w:lang w:val="en-US" w:eastAsia="zh-CN"/>
                <w14:textFill>
                  <w14:solidFill>
                    <w14:schemeClr w14:val="tx1"/>
                  </w14:solidFill>
                </w14:textFill>
              </w:rPr>
              <w:t>项目委托江西领航检测有限公司于2022年8月11日至8月14日进行了大气监测，监测结果见下表。</w:t>
            </w:r>
          </w:p>
          <w:p>
            <w:pPr>
              <w:pStyle w:val="a0"/>
              <w:bidi w:val="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表3-2  环境空气检测结果</w:t>
            </w:r>
          </w:p>
          <w:tbl>
            <w:tblPr>
              <w:tblStyle w:val="TableNormal"/>
              <w:tblW w:w="8378"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517"/>
              <w:gridCol w:w="1331"/>
              <w:gridCol w:w="877"/>
              <w:gridCol w:w="1127"/>
              <w:gridCol w:w="1409"/>
              <w:gridCol w:w="1164"/>
              <w:gridCol w:w="953"/>
            </w:tblGrid>
            <w:tr>
              <w:tblPrEx>
                <w:tblW w:w="8378"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cantSplit/>
                <w:trHeight w:val="286"/>
                <w:tblHeader/>
                <w:jc w:val="center"/>
              </w:trPr>
              <w:tc>
                <w:tcPr>
                  <w:tcW w:w="1699" w:type="pct"/>
                  <w:gridSpan w:val="2"/>
                  <w:tcBorders>
                    <w:tl2br w:val="nil"/>
                    <w:tr2bl w:val="nil"/>
                  </w:tcBorders>
                  <w:noWrap w:val="0"/>
                  <w:vAlign w:val="top"/>
                </w:tcPr>
                <w:p>
                  <w:pPr>
                    <w:spacing w:line="340" w:lineRule="exact"/>
                    <w:ind w:firstLine="105" w:firstLineChars="50"/>
                    <w:rPr>
                      <w:b/>
                      <w:color w:val="000000" w:themeColor="text1"/>
                      <w:highlight w:val="none"/>
                      <w14:textFill>
                        <w14:solidFill>
                          <w14:schemeClr w14:val="tx1"/>
                        </w14:solidFill>
                      </w14:textFill>
                    </w:rPr>
                  </w:pPr>
                  <w:r>
                    <w:rPr>
                      <w:color w:val="000000" w:themeColor="text1"/>
                      <w:sz w:val="21"/>
                      <w:highlight w:val="none"/>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-49530</wp:posOffset>
                            </wp:positionH>
                            <wp:positionV relativeFrom="paragraph">
                              <wp:posOffset>4445</wp:posOffset>
                            </wp:positionV>
                            <wp:extent cx="1798320" cy="427990"/>
                            <wp:effectExtent l="1270" t="4445" r="10160" b="5715"/>
                            <wp:wrapNone/>
                            <wp:docPr id="5" name="直接连接符 5"/>
                            <wp:cNvGraphicFramePr/>
                            <a:graphic xmlns:a="http://schemas.openxmlformats.org/drawingml/2006/main">
                              <a:graphicData uri="http://schemas.microsoft.com/office/word/2010/wordprocessingShape">
                                <wps:wsp xmlns:wps="http://schemas.microsoft.com/office/word/2010/wordprocessingShape">
                                  <wps:cNvCnPr/>
                                  <wps:spPr>
                                    <a:xfrm>
                                      <a:off x="0" y="0"/>
                                      <a:ext cx="1798320" cy="427990"/>
                                    </a:xfrm>
                                    <a:prstGeom prst="line">
                                      <a:avLst/>
                                    </a:prstGeom>
                                    <a:ln w="9525">
                                      <a:solidFill>
                                        <a:srgbClr val="000000"/>
                                      </a:solidFill>
                                      <a:prstDash val="solid"/>
                                      <a:headEnd/>
                                      <a:tailEnd/>
                                    </a:ln>
                                  </wps:spPr>
                                  <wps:bodyPr upright="1"/>
                                </wps:wsp>
                              </a:graphicData>
                            </a:graphic>
                          </wp:anchor>
                        </w:drawing>
                      </mc:Choice>
                      <mc:Fallback>
                        <w:pict>
                          <v:line id="直接连接符 5" o:spid="_x0000_s1027" style="mso-wrap-distance-bottom:0;mso-wrap-distance-left:9pt;mso-wrap-distance-right:9pt;mso-wrap-distance-top:0;position:absolute;v-text-anchor:top;z-index:251664384" from="-3.9pt,0.35pt" to="137.7pt,34.05pt" fillcolor="this" stroked="t" strokecolor="black" strokeweight="0.75pt"/>
                        </w:pict>
                      </mc:Fallback>
                    </mc:AlternateContent>
                  </w:r>
                  <w:r>
                    <w:rPr>
                      <w:b/>
                      <w:color w:val="000000" w:themeColor="text1"/>
                      <w:highlight w:val="none"/>
                      <w14:textFill>
                        <w14:solidFill>
                          <w14:schemeClr w14:val="tx1"/>
                        </w14:solidFill>
                      </w14:textFill>
                    </w:rPr>
                    <w:t xml:space="preserve">      </w:t>
                  </w:r>
                  <w:r>
                    <w:rPr>
                      <w:rFonts w:hint="eastAsia"/>
                      <w:b/>
                      <w:color w:val="000000" w:themeColor="text1"/>
                      <w:highlight w:val="none"/>
                      <w:lang w:val="en-US" w:eastAsia="zh-CN"/>
                      <w14:textFill>
                        <w14:solidFill>
                          <w14:schemeClr w14:val="tx1"/>
                        </w14:solidFill>
                      </w14:textFill>
                    </w:rPr>
                    <w:t xml:space="preserve">           </w:t>
                  </w:r>
                  <w:r>
                    <w:rPr>
                      <w:b/>
                      <w:color w:val="000000" w:themeColor="text1"/>
                      <w:highlight w:val="none"/>
                      <w14:textFill>
                        <w14:solidFill>
                          <w14:schemeClr w14:val="tx1"/>
                        </w14:solidFill>
                      </w14:textFill>
                    </w:rPr>
                    <w:t xml:space="preserve">   监测浓度监测点</w:t>
                  </w:r>
                </w:p>
                <w:p>
                  <w:pPr>
                    <w:spacing w:line="340" w:lineRule="exact"/>
                    <w:ind w:firstLine="105" w:firstLineChars="50"/>
                    <w:rPr>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及污染物</w:t>
                  </w:r>
                </w:p>
              </w:tc>
              <w:tc>
                <w:tcPr>
                  <w:tcW w:w="1195" w:type="pct"/>
                  <w:gridSpan w:val="2"/>
                  <w:tcBorders>
                    <w:tl2br w:val="nil"/>
                    <w:tr2bl w:val="nil"/>
                  </w:tcBorders>
                  <w:noWrap w:val="0"/>
                  <w:vAlign w:val="center"/>
                </w:tcPr>
                <w:p>
                  <w:pPr>
                    <w:spacing w:line="340" w:lineRule="exact"/>
                    <w:jc w:val="center"/>
                    <w:rPr>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浓度范围（μg/m</w:t>
                  </w:r>
                  <w:r>
                    <w:rPr>
                      <w:b/>
                      <w:color w:val="000000" w:themeColor="text1"/>
                      <w:highlight w:val="none"/>
                      <w:vertAlign w:val="superscript"/>
                      <w14:textFill>
                        <w14:solidFill>
                          <w14:schemeClr w14:val="tx1"/>
                        </w14:solidFill>
                      </w14:textFill>
                    </w:rPr>
                    <w:t>3</w:t>
                  </w:r>
                  <w:r>
                    <w:rPr>
                      <w:b/>
                      <w:color w:val="000000" w:themeColor="text1"/>
                      <w:highlight w:val="none"/>
                      <w14:textFill>
                        <w14:solidFill>
                          <w14:schemeClr w14:val="tx1"/>
                        </w14:solidFill>
                      </w14:textFill>
                    </w:rPr>
                    <w:t>）</w:t>
                  </w:r>
                </w:p>
              </w:tc>
              <w:tc>
                <w:tcPr>
                  <w:tcW w:w="840" w:type="pct"/>
                  <w:tcBorders>
                    <w:tl2br w:val="nil"/>
                    <w:tr2bl w:val="nil"/>
                  </w:tcBorders>
                  <w:noWrap w:val="0"/>
                  <w:vAlign w:val="center"/>
                </w:tcPr>
                <w:p>
                  <w:pPr>
                    <w:spacing w:line="340" w:lineRule="exact"/>
                    <w:jc w:val="center"/>
                    <w:rPr>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标准指数</w:t>
                  </w:r>
                </w:p>
              </w:tc>
              <w:tc>
                <w:tcPr>
                  <w:tcW w:w="694" w:type="pct"/>
                  <w:tcBorders>
                    <w:tl2br w:val="nil"/>
                    <w:tr2bl w:val="nil"/>
                  </w:tcBorders>
                  <w:noWrap w:val="0"/>
                  <w:vAlign w:val="center"/>
                </w:tcPr>
                <w:p>
                  <w:pPr>
                    <w:spacing w:line="340" w:lineRule="exact"/>
                    <w:jc w:val="center"/>
                    <w:rPr>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标准</w:t>
                  </w:r>
                </w:p>
                <w:p>
                  <w:pPr>
                    <w:jc w:val="center"/>
                    <w:rPr>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（μg/m</w:t>
                  </w:r>
                  <w:r>
                    <w:rPr>
                      <w:b/>
                      <w:color w:val="000000" w:themeColor="text1"/>
                      <w:highlight w:val="none"/>
                      <w:vertAlign w:val="superscript"/>
                      <w14:textFill>
                        <w14:solidFill>
                          <w14:schemeClr w14:val="tx1"/>
                        </w14:solidFill>
                      </w14:textFill>
                    </w:rPr>
                    <w:t>3</w:t>
                  </w:r>
                  <w:r>
                    <w:rPr>
                      <w:b/>
                      <w:color w:val="000000" w:themeColor="text1"/>
                      <w:highlight w:val="none"/>
                      <w14:textFill>
                        <w14:solidFill>
                          <w14:schemeClr w14:val="tx1"/>
                        </w14:solidFill>
                      </w14:textFill>
                    </w:rPr>
                    <w:t>）</w:t>
                  </w:r>
                </w:p>
              </w:tc>
              <w:tc>
                <w:tcPr>
                  <w:tcW w:w="568" w:type="pct"/>
                  <w:tcBorders>
                    <w:tl2br w:val="nil"/>
                    <w:tr2bl w:val="nil"/>
                  </w:tcBorders>
                  <w:noWrap w:val="0"/>
                  <w:vAlign w:val="center"/>
                </w:tcPr>
                <w:p>
                  <w:pPr>
                    <w:spacing w:line="340" w:lineRule="exact"/>
                    <w:jc w:val="center"/>
                    <w:rPr>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超标率</w:t>
                  </w:r>
                </w:p>
                <w:p>
                  <w:pPr>
                    <w:jc w:val="center"/>
                    <w:rPr>
                      <w:b/>
                      <w:color w:val="000000" w:themeColor="text1"/>
                      <w:highlight w:val="none"/>
                      <w14:textFill>
                        <w14:solidFill>
                          <w14:schemeClr w14:val="tx1"/>
                        </w14:solidFill>
                      </w14:textFill>
                    </w:rPr>
                  </w:pPr>
                  <w:r>
                    <w:rPr>
                      <w:b/>
                      <w:color w:val="000000" w:themeColor="text1"/>
                      <w:highlight w:val="none"/>
                      <w14:textFill>
                        <w14:solidFill>
                          <w14:schemeClr w14:val="tx1"/>
                        </w14:solidFill>
                      </w14:textFill>
                    </w:rPr>
                    <w:t>（%）</w:t>
                  </w:r>
                </w:p>
              </w:tc>
            </w:tr>
            <w:tr>
              <w:tblPrEx>
                <w:tblW w:w="8378" w:type="dxa"/>
                <w:jc w:val="center"/>
                <w:tblCellMar>
                  <w:top w:w="0" w:type="dxa"/>
                  <w:left w:w="108" w:type="dxa"/>
                  <w:bottom w:w="0" w:type="dxa"/>
                  <w:right w:w="108" w:type="dxa"/>
                </w:tblCellMar>
              </w:tblPrEx>
              <w:trPr>
                <w:cantSplit/>
                <w:trHeight w:val="286"/>
                <w:tblHeader/>
                <w:jc w:val="center"/>
              </w:trPr>
              <w:tc>
                <w:tcPr>
                  <w:tcW w:w="905" w:type="pct"/>
                  <w:tcBorders>
                    <w:tl2br w:val="nil"/>
                    <w:tr2bl w:val="nil"/>
                  </w:tcBorders>
                  <w:noWrap w:val="0"/>
                  <w:vAlign w:val="center"/>
                </w:tcPr>
                <w:p>
                  <w:pPr>
                    <w:spacing w:line="340" w:lineRule="exact"/>
                    <w:jc w:val="center"/>
                    <w:rPr>
                      <w:rFonts w:hint="default"/>
                      <w:color w:val="000000" w:themeColor="text1"/>
                      <w:highlight w:val="none"/>
                      <w14:textFill>
                        <w14:solidFill>
                          <w14:schemeClr w14:val="tx1"/>
                        </w14:solidFill>
                      </w14:textFill>
                    </w:rPr>
                  </w:pPr>
                  <w:r>
                    <w:rPr>
                      <w:rFonts w:eastAsia="宋体" w:hint="eastAsia"/>
                      <w:color w:val="000000" w:themeColor="text1"/>
                      <w:highlight w:val="none"/>
                      <w:lang w:val="en-US" w:eastAsia="zh-CN"/>
                      <w14:textFill>
                        <w14:solidFill>
                          <w14:schemeClr w14:val="tx1"/>
                        </w14:solidFill>
                      </w14:textFill>
                    </w:rPr>
                    <w:t>项目厂区</w:t>
                  </w:r>
                </w:p>
              </w:tc>
              <w:tc>
                <w:tcPr>
                  <w:tcW w:w="794" w:type="pct"/>
                  <w:tcBorders>
                    <w:tl2br w:val="nil"/>
                    <w:tr2bl w:val="nil"/>
                  </w:tcBorders>
                  <w:noWrap w:val="0"/>
                  <w:vAlign w:val="center"/>
                </w:tcPr>
                <w:p>
                  <w:pPr>
                    <w:spacing w:line="340" w:lineRule="exact"/>
                    <w:jc w:val="center"/>
                    <w:rPr>
                      <w:rFonts w:hint="default"/>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总悬浮颗粒物</w:t>
                  </w:r>
                </w:p>
              </w:tc>
              <w:tc>
                <w:tcPr>
                  <w:tcW w:w="523" w:type="pct"/>
                  <w:tcBorders>
                    <w:tl2br w:val="nil"/>
                    <w:tr2bl w:val="nil"/>
                  </w:tcBorders>
                  <w:noWrap w:val="0"/>
                  <w:vAlign w:val="center"/>
                </w:tcPr>
                <w:p>
                  <w:pPr>
                    <w:spacing w:line="340" w:lineRule="exact"/>
                    <w:jc w:val="center"/>
                    <w:rPr>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日均值</w:t>
                  </w:r>
                </w:p>
              </w:tc>
              <w:tc>
                <w:tcPr>
                  <w:tcW w:w="672" w:type="pct"/>
                  <w:tcBorders>
                    <w:tl2br w:val="nil"/>
                    <w:tr2bl w:val="nil"/>
                  </w:tcBorders>
                  <w:noWrap w:val="0"/>
                  <w:vAlign w:val="center"/>
                </w:tcPr>
                <w:p>
                  <w:pPr>
                    <w:spacing w:line="340" w:lineRule="exact"/>
                    <w:jc w:val="center"/>
                    <w:rPr>
                      <w:rFonts w:hint="default"/>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124</w:t>
                  </w:r>
                  <w:r>
                    <w:rPr>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127</w:t>
                  </w:r>
                </w:p>
              </w:tc>
              <w:tc>
                <w:tcPr>
                  <w:tcW w:w="840" w:type="pct"/>
                  <w:tcBorders>
                    <w:tl2br w:val="nil"/>
                    <w:tr2bl w:val="nil"/>
                  </w:tcBorders>
                  <w:noWrap w:val="0"/>
                  <w:vAlign w:val="center"/>
                </w:tcPr>
                <w:p>
                  <w:pPr>
                    <w:spacing w:line="340" w:lineRule="exact"/>
                    <w:jc w:val="center"/>
                    <w:rPr>
                      <w:rFonts w:hint="default"/>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0.</w:t>
                  </w:r>
                  <w:r>
                    <w:rPr>
                      <w:rFonts w:hint="eastAsia"/>
                      <w:color w:val="000000" w:themeColor="text1"/>
                      <w:highlight w:val="none"/>
                      <w:lang w:val="en-US" w:eastAsia="zh-CN"/>
                      <w14:textFill>
                        <w14:solidFill>
                          <w14:schemeClr w14:val="tx1"/>
                        </w14:solidFill>
                      </w14:textFill>
                    </w:rPr>
                    <w:t>413</w:t>
                  </w:r>
                  <w:r>
                    <w:rPr>
                      <w:color w:val="000000" w:themeColor="text1"/>
                      <w:highlight w:val="none"/>
                      <w14:textFill>
                        <w14:solidFill>
                          <w14:schemeClr w14:val="tx1"/>
                        </w14:solidFill>
                      </w14:textFill>
                    </w:rPr>
                    <w:t>～0.</w:t>
                  </w:r>
                  <w:r>
                    <w:rPr>
                      <w:rFonts w:hint="eastAsia"/>
                      <w:color w:val="000000" w:themeColor="text1"/>
                      <w:highlight w:val="none"/>
                      <w:lang w:val="en-US" w:eastAsia="zh-CN"/>
                      <w14:textFill>
                        <w14:solidFill>
                          <w14:schemeClr w14:val="tx1"/>
                        </w14:solidFill>
                      </w14:textFill>
                    </w:rPr>
                    <w:t>423</w:t>
                  </w:r>
                </w:p>
              </w:tc>
              <w:tc>
                <w:tcPr>
                  <w:tcW w:w="694" w:type="pct"/>
                  <w:tcBorders>
                    <w:tl2br w:val="nil"/>
                    <w:tr2bl w:val="nil"/>
                  </w:tcBorders>
                  <w:noWrap w:val="0"/>
                  <w:vAlign w:val="center"/>
                </w:tcPr>
                <w:p>
                  <w:pPr>
                    <w:spacing w:line="340" w:lineRule="exact"/>
                    <w:jc w:val="center"/>
                    <w:rPr>
                      <w:rFonts w:hint="default"/>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300</w:t>
                  </w:r>
                </w:p>
              </w:tc>
              <w:tc>
                <w:tcPr>
                  <w:tcW w:w="568" w:type="pct"/>
                  <w:tcBorders>
                    <w:tl2br w:val="nil"/>
                    <w:tr2bl w:val="nil"/>
                  </w:tcBorders>
                  <w:noWrap w:val="0"/>
                  <w:vAlign w:val="center"/>
                </w:tcPr>
                <w:p>
                  <w:pPr>
                    <w:spacing w:line="340" w:lineRule="exact"/>
                    <w:jc w:val="center"/>
                    <w:rPr>
                      <w:rFonts w:hint="default"/>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0</w:t>
                  </w:r>
                </w:p>
              </w:tc>
            </w:tr>
          </w:tbl>
          <w:p>
            <w:pPr>
              <w:pStyle w:val="a16"/>
              <w:bidi w:val="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由上表3-2可知，评价区域内项目特征因子总悬浮颗粒物符合《环境空气质量标准》（GB3095-2012）中二级标准及其修改单中的相关规定。</w:t>
            </w:r>
          </w:p>
        </w:tc>
      </w:tr>
    </w:tbl>
    <w:p>
      <w:pPr>
        <w:sectPr>
          <w:headerReference w:type="default" r:id="rId63"/>
          <w:footerReference w:type="default" r:id="rId64"/>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fmt="decimal" w:start="24"/>
          <w:cols w:num="1" w:space="72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3"/>
        <w:gridCol w:w="8607"/>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192"/>
          <w:jc w:val="center"/>
        </w:trPr>
        <w:tc>
          <w:tcPr>
            <w:tcW w:w="774" w:type="dxa"/>
            <w:tcBorders>
              <w:top w:val="single" w:sz="8" w:space="0" w:color="auto"/>
              <w:left w:val="single" w:sz="8" w:space="0" w:color="auto"/>
              <w:bottom w:val="single" w:sz="4" w:space="0" w:color="auto"/>
              <w:right w:val="single" w:sz="4" w:space="0" w:color="auto"/>
            </w:tcBorders>
            <w:vAlign w:val="center"/>
          </w:tcPr>
          <w:p/>
        </w:tc>
        <w:tc>
          <w:tcPr>
            <w:tcW w:w="8286" w:type="dxa"/>
            <w:tcBorders>
              <w:top w:val="single" w:sz="8" w:space="0" w:color="auto"/>
              <w:left w:val="single" w:sz="4" w:space="0" w:color="auto"/>
              <w:bottom w:val="single" w:sz="4" w:space="0" w:color="auto"/>
              <w:right w:val="single" w:sz="8" w:space="0" w:color="auto"/>
            </w:tcBorders>
            <w:vAlign w:val="center"/>
          </w:tcPr>
          <w:p>
            <w:pPr>
              <w:pStyle w:val="a16"/>
              <w:bidi w:val="0"/>
              <w:rPr>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2</w:t>
            </w:r>
            <w:r>
              <w:rPr>
                <w:rFonts w:hint="eastAsia"/>
                <w:b/>
                <w:bCs/>
                <w:color w:val="000000" w:themeColor="text1"/>
                <w:highlight w:val="none"/>
                <w:lang w:eastAsia="zh-CN"/>
                <w14:textFill>
                  <w14:solidFill>
                    <w14:schemeClr w14:val="tx1"/>
                  </w14:solidFill>
                </w14:textFill>
              </w:rPr>
              <w:t>、</w:t>
            </w:r>
            <w:r>
              <w:rPr>
                <w:rFonts w:hint="eastAsia"/>
                <w:b/>
                <w:bCs/>
                <w:color w:val="000000" w:themeColor="text1"/>
                <w:highlight w:val="none"/>
                <w14:textFill>
                  <w14:solidFill>
                    <w14:schemeClr w14:val="tx1"/>
                  </w14:solidFill>
                </w14:textFill>
              </w:rPr>
              <w:t>地表水</w:t>
            </w:r>
          </w:p>
          <w:p>
            <w:pPr>
              <w:pStyle w:val="a16"/>
              <w:bidi w:val="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本项目无废水排放，生产用水取自周边800m左右废弃矿坑，与其他地表水水系无水力联系。项目周边地表水体主要为赣江流域，根据南昌市生态环境局发布的《南昌市地表水水质状况报告（2022年8月）》，本项目地表水环境保护目标赣江的环境质量状况如下：</w:t>
            </w:r>
          </w:p>
          <w:p>
            <w:pPr>
              <w:pStyle w:val="a0"/>
              <w:bidi w:val="0"/>
              <w:rPr>
                <w:rFonts w:hint="default"/>
                <w:color w:val="000000" w:themeColor="text1"/>
                <w:highlight w:val="none"/>
                <w:lang w:val="en-US"/>
                <w14:textFill>
                  <w14:solidFill>
                    <w14:schemeClr w14:val="tx1"/>
                  </w14:solidFill>
                </w14:textFill>
              </w:rPr>
            </w:pPr>
            <w:r>
              <w:rPr>
                <w:rFonts w:hint="default"/>
                <w:color w:val="000000" w:themeColor="text1"/>
                <w:highlight w:val="none"/>
                <w:lang w:val="en-US"/>
                <w14:textFill>
                  <w14:solidFill>
                    <w14:schemeClr w14:val="tx1"/>
                  </w14:solidFill>
                </w14:textFill>
              </w:rPr>
              <w:t>表3-</w:t>
            </w:r>
            <w:r>
              <w:rPr>
                <w:rFonts w:hint="eastAsia"/>
                <w:color w:val="000000" w:themeColor="text1"/>
                <w:highlight w:val="none"/>
                <w:lang w:val="en-US" w:eastAsia="zh-CN"/>
                <w14:textFill>
                  <w14:solidFill>
                    <w14:schemeClr w14:val="tx1"/>
                  </w14:solidFill>
                </w14:textFill>
              </w:rPr>
              <w:t>3</w:t>
            </w:r>
            <w:r>
              <w:rPr>
                <w:rFonts w:hint="default"/>
                <w:color w:val="000000" w:themeColor="text1"/>
                <w:highlight w:val="none"/>
                <w:lang w:val="en-US"/>
                <w14:textFill>
                  <w14:solidFill>
                    <w14:schemeClr w14:val="tx1"/>
                  </w14:solidFill>
                </w14:textFill>
              </w:rPr>
              <w:t xml:space="preserve">  202</w:t>
            </w:r>
            <w:r>
              <w:rPr>
                <w:rFonts w:hint="eastAsia"/>
                <w:color w:val="000000" w:themeColor="text1"/>
                <w:highlight w:val="none"/>
                <w:lang w:val="en-US" w:eastAsia="zh-CN"/>
                <w14:textFill>
                  <w14:solidFill>
                    <w14:schemeClr w14:val="tx1"/>
                  </w14:solidFill>
                </w14:textFill>
              </w:rPr>
              <w:t>2</w:t>
            </w:r>
            <w:r>
              <w:rPr>
                <w:rFonts w:hint="default"/>
                <w:color w:val="000000" w:themeColor="text1"/>
                <w:highlight w:val="none"/>
                <w:lang w:val="en-US"/>
                <w14:textFill>
                  <w14:solidFill>
                    <w14:schemeClr w14:val="tx1"/>
                  </w14:solidFill>
                </w14:textFill>
              </w:rPr>
              <w:t>年</w:t>
            </w:r>
            <w:r>
              <w:rPr>
                <w:rFonts w:hint="eastAsia"/>
                <w:color w:val="000000" w:themeColor="text1"/>
                <w:highlight w:val="none"/>
                <w:lang w:val="en-US" w:eastAsia="zh-CN"/>
                <w14:textFill>
                  <w14:solidFill>
                    <w14:schemeClr w14:val="tx1"/>
                  </w14:solidFill>
                </w14:textFill>
              </w:rPr>
              <w:t>9</w:t>
            </w:r>
            <w:r>
              <w:rPr>
                <w:rFonts w:hint="default"/>
                <w:color w:val="000000" w:themeColor="text1"/>
                <w:highlight w:val="none"/>
                <w:lang w:val="en-US"/>
                <w14:textFill>
                  <w14:solidFill>
                    <w14:schemeClr w14:val="tx1"/>
                  </w14:solidFill>
                </w14:textFill>
              </w:rPr>
              <w:t>月南昌市地表水水质状况</w:t>
            </w:r>
          </w:p>
          <w:tbl>
            <w:tblPr>
              <w:tblStyle w:val="TableNormal"/>
              <w:tblW w:w="8497"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193"/>
              <w:gridCol w:w="1812"/>
              <w:gridCol w:w="1872"/>
              <w:gridCol w:w="2010"/>
              <w:gridCol w:w="1610"/>
            </w:tblGrid>
            <w:tr>
              <w:tblPrEx>
                <w:tblW w:w="8497"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trHeight w:val="129"/>
                <w:jc w:val="center"/>
              </w:trPr>
              <w:tc>
                <w:tcPr>
                  <w:tcW w:w="1193"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eastAsia="zh-CN"/>
                      <w14:textFill>
                        <w14:solidFill>
                          <w14:schemeClr w14:val="tx1"/>
                        </w14:solidFill>
                      </w14:textFill>
                    </w:rPr>
                    <w:t>序号</w:t>
                  </w:r>
                </w:p>
              </w:tc>
              <w:tc>
                <w:tcPr>
                  <w:tcW w:w="1812"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eastAsia="zh-CN"/>
                      <w14:textFill>
                        <w14:solidFill>
                          <w14:schemeClr w14:val="tx1"/>
                        </w14:solidFill>
                      </w14:textFill>
                    </w:rPr>
                    <w:t>河流名称</w:t>
                  </w:r>
                </w:p>
              </w:tc>
              <w:tc>
                <w:tcPr>
                  <w:tcW w:w="1872"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b/>
                      <w:bCs/>
                      <w:color w:val="000000" w:themeColor="text1"/>
                      <w:szCs w:val="21"/>
                      <w:highlight w:val="none"/>
                      <w14:textFill>
                        <w14:solidFill>
                          <w14:schemeClr w14:val="tx1"/>
                        </w14:solidFill>
                      </w14:textFill>
                    </w:rPr>
                  </w:pPr>
                  <w:r>
                    <w:rPr>
                      <w:rFonts w:ascii="Times New Roman" w:eastAsia="宋体" w:hAnsi="Times New Roman" w:cs="Times New Roman" w:hint="default"/>
                      <w:b/>
                      <w:bCs/>
                      <w:color w:val="000000" w:themeColor="text1"/>
                      <w:sz w:val="21"/>
                      <w:szCs w:val="21"/>
                      <w:highlight w:val="none"/>
                      <w:lang w:eastAsia="zh-CN"/>
                      <w14:textFill>
                        <w14:solidFill>
                          <w14:schemeClr w14:val="tx1"/>
                        </w14:solidFill>
                      </w14:textFill>
                    </w:rPr>
                    <w:t>断面名称</w:t>
                  </w:r>
                </w:p>
              </w:tc>
              <w:tc>
                <w:tcPr>
                  <w:tcW w:w="20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b/>
                      <w:bCs/>
                      <w:color w:val="000000" w:themeColor="text1"/>
                      <w:szCs w:val="21"/>
                      <w:highlight w:val="none"/>
                      <w14:textFill>
                        <w14:solidFill>
                          <w14:schemeClr w14:val="tx1"/>
                        </w14:solidFill>
                      </w14:textFill>
                    </w:rPr>
                  </w:pPr>
                  <w:r>
                    <w:rPr>
                      <w:rFonts w:ascii="Times New Roman" w:eastAsia="宋体" w:hAnsi="Times New Roman" w:cs="Times New Roman" w:hint="eastAsia"/>
                      <w:b/>
                      <w:bCs/>
                      <w:color w:val="000000" w:themeColor="text1"/>
                      <w:sz w:val="21"/>
                      <w:szCs w:val="21"/>
                      <w:highlight w:val="none"/>
                      <w:lang w:val="en-US" w:eastAsia="zh-CN"/>
                      <w14:textFill>
                        <w14:solidFill>
                          <w14:schemeClr w14:val="tx1"/>
                        </w14:solidFill>
                      </w14:textFill>
                    </w:rPr>
                    <w:t>现状监测</w:t>
                  </w:r>
                  <w:r>
                    <w:rPr>
                      <w:rFonts w:ascii="Times New Roman" w:eastAsia="宋体" w:hAnsi="Times New Roman" w:cs="Times New Roman" w:hint="default"/>
                      <w:b/>
                      <w:bCs/>
                      <w:color w:val="000000" w:themeColor="text1"/>
                      <w:sz w:val="21"/>
                      <w:szCs w:val="21"/>
                      <w:highlight w:val="none"/>
                      <w:lang w:eastAsia="zh-CN"/>
                      <w14:textFill>
                        <w14:solidFill>
                          <w14:schemeClr w14:val="tx1"/>
                        </w14:solidFill>
                      </w14:textFill>
                    </w:rPr>
                    <w:t>水质类别</w:t>
                  </w:r>
                </w:p>
              </w:tc>
              <w:tc>
                <w:tcPr>
                  <w:tcW w:w="16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spacing w:line="240" w:lineRule="auto"/>
                    <w:ind w:firstLine="0" w:firstLineChars="0"/>
                    <w:jc w:val="center"/>
                    <w:textAlignment w:val="auto"/>
                    <w:rPr>
                      <w:rFonts w:hint="default"/>
                      <w:b/>
                      <w:bCs/>
                      <w:color w:val="000000" w:themeColor="text1"/>
                      <w:szCs w:val="21"/>
                      <w:highlight w:val="none"/>
                      <w14:textFill>
                        <w14:solidFill>
                          <w14:schemeClr w14:val="tx1"/>
                        </w14:solidFill>
                      </w14:textFill>
                    </w:rPr>
                  </w:pPr>
                  <w:r>
                    <w:rPr>
                      <w:rFonts w:eastAsia="宋体" w:cs="Times New Roman" w:hint="eastAsia"/>
                      <w:b/>
                      <w:bCs/>
                      <w:color w:val="000000" w:themeColor="text1"/>
                      <w:kern w:val="2"/>
                      <w:sz w:val="21"/>
                      <w:szCs w:val="21"/>
                      <w:highlight w:val="none"/>
                      <w:lang w:val="en-US" w:eastAsia="zh-CN" w:bidi="ar-SA"/>
                      <w14:textFill>
                        <w14:solidFill>
                          <w14:schemeClr w14:val="tx1"/>
                        </w14:solidFill>
                      </w14:textFill>
                    </w:rPr>
                    <w:t>达标情况</w:t>
                  </w:r>
                </w:p>
              </w:tc>
            </w:tr>
            <w:tr>
              <w:tblPrEx>
                <w:tblW w:w="8497" w:type="dxa"/>
                <w:jc w:val="center"/>
                <w:tblCellMar>
                  <w:top w:w="0" w:type="dxa"/>
                  <w:left w:w="108" w:type="dxa"/>
                  <w:bottom w:w="0" w:type="dxa"/>
                  <w:right w:w="108" w:type="dxa"/>
                </w:tblCellMar>
              </w:tblPrEx>
              <w:trPr>
                <w:trHeight w:val="133"/>
                <w:jc w:val="center"/>
              </w:trPr>
              <w:tc>
                <w:tcPr>
                  <w:tcW w:w="1193" w:type="dxa"/>
                  <w:tcBorders>
                    <w:tl2br w:val="nil"/>
                    <w:tr2bl w:val="nil"/>
                  </w:tcBorders>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1</w:t>
                  </w:r>
                </w:p>
              </w:tc>
              <w:tc>
                <w:tcPr>
                  <w:tcW w:w="1812" w:type="dxa"/>
                  <w:tcBorders>
                    <w:tl2br w:val="nil"/>
                    <w:tr2bl w:val="nil"/>
                  </w:tcBorders>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0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赣江</w:t>
                  </w:r>
                </w:p>
              </w:tc>
              <w:tc>
                <w:tcPr>
                  <w:tcW w:w="1872" w:type="dxa"/>
                  <w:tcBorders>
                    <w:tl2br w:val="nil"/>
                    <w:tr2bl w:val="nil"/>
                  </w:tcBorders>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市汊</w:t>
                  </w:r>
                </w:p>
              </w:tc>
              <w:tc>
                <w:tcPr>
                  <w:tcW w:w="2010" w:type="dxa"/>
                  <w:tcBorders>
                    <w:tl2br w:val="nil"/>
                    <w:tr2bl w:val="nil"/>
                  </w:tcBorders>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Ⅱ</w:t>
                  </w:r>
                </w:p>
              </w:tc>
              <w:tc>
                <w:tcPr>
                  <w:tcW w:w="1610" w:type="dxa"/>
                  <w:tcBorders>
                    <w:tl2br w:val="nil"/>
                    <w:tr2bl w:val="nil"/>
                  </w:tcBorders>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eastAsia="宋体" w:cs="Times New Roman" w:hint="eastAsia"/>
                      <w:b w:val="0"/>
                      <w:bCs/>
                      <w:color w:val="000000" w:themeColor="text1"/>
                      <w:kern w:val="2"/>
                      <w:sz w:val="21"/>
                      <w:szCs w:val="21"/>
                      <w:highlight w:val="none"/>
                      <w:vertAlign w:val="baseline"/>
                      <w:lang w:val="en-US" w:eastAsia="zh-CN" w:bidi="ar-SA"/>
                      <w14:textFill>
                        <w14:solidFill>
                          <w14:schemeClr w14:val="tx1"/>
                        </w14:solidFill>
                      </w14:textFill>
                    </w:rPr>
                    <w:t>达标</w:t>
                  </w:r>
                </w:p>
              </w:tc>
            </w:tr>
            <w:tr>
              <w:tblPrEx>
                <w:tblW w:w="8497" w:type="dxa"/>
                <w:jc w:val="center"/>
                <w:tblCellMar>
                  <w:top w:w="0" w:type="dxa"/>
                  <w:left w:w="108" w:type="dxa"/>
                  <w:bottom w:w="0" w:type="dxa"/>
                  <w:right w:w="108" w:type="dxa"/>
                </w:tblCellMar>
              </w:tblPrEx>
              <w:trPr>
                <w:trHeight w:val="133"/>
                <w:jc w:val="center"/>
              </w:trPr>
              <w:tc>
                <w:tcPr>
                  <w:tcW w:w="1193" w:type="dxa"/>
                  <w:tcBorders>
                    <w:tl2br w:val="nil"/>
                    <w:tr2bl w:val="nil"/>
                  </w:tcBorders>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2</w:t>
                  </w:r>
                </w:p>
              </w:tc>
              <w:tc>
                <w:tcPr>
                  <w:tcW w:w="1812" w:type="dxa"/>
                  <w:tcBorders>
                    <w:tl2br w:val="nil"/>
                    <w:tr2bl w:val="nil"/>
                  </w:tcBorders>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0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赣江</w:t>
                  </w:r>
                </w:p>
              </w:tc>
              <w:tc>
                <w:tcPr>
                  <w:tcW w:w="1872" w:type="dxa"/>
                  <w:tcBorders>
                    <w:tl2br w:val="nil"/>
                    <w:tr2bl w:val="nil"/>
                  </w:tcBorders>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锦江江口</w:t>
                  </w:r>
                </w:p>
              </w:tc>
              <w:tc>
                <w:tcPr>
                  <w:tcW w:w="2010" w:type="dxa"/>
                  <w:tcBorders>
                    <w:tl2br w:val="nil"/>
                    <w:tr2bl w:val="nil"/>
                  </w:tcBorders>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Ⅲ</w:t>
                  </w:r>
                </w:p>
              </w:tc>
              <w:tc>
                <w:tcPr>
                  <w:tcW w:w="1610" w:type="dxa"/>
                  <w:tcBorders>
                    <w:tl2br w:val="nil"/>
                    <w:tr2bl w:val="nil"/>
                  </w:tcBorders>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eastAsia="宋体" w:cs="Times New Roman" w:hint="eastAsia"/>
                      <w:b w:val="0"/>
                      <w:bCs/>
                      <w:color w:val="000000" w:themeColor="text1"/>
                      <w:kern w:val="2"/>
                      <w:sz w:val="21"/>
                      <w:szCs w:val="21"/>
                      <w:highlight w:val="none"/>
                      <w:vertAlign w:val="baseline"/>
                      <w:lang w:val="en-US" w:eastAsia="zh-CN" w:bidi="ar-SA"/>
                      <w14:textFill>
                        <w14:solidFill>
                          <w14:schemeClr w14:val="tx1"/>
                        </w14:solidFill>
                      </w14:textFill>
                    </w:rPr>
                    <w:t>达标</w:t>
                  </w:r>
                </w:p>
              </w:tc>
            </w:tr>
            <w:tr>
              <w:tblPrEx>
                <w:tblW w:w="8497" w:type="dxa"/>
                <w:jc w:val="center"/>
                <w:tblCellMar>
                  <w:top w:w="0" w:type="dxa"/>
                  <w:left w:w="108" w:type="dxa"/>
                  <w:bottom w:w="0" w:type="dxa"/>
                  <w:right w:w="108" w:type="dxa"/>
                </w:tblCellMar>
              </w:tblPrEx>
              <w:trPr>
                <w:trHeight w:val="133"/>
                <w:jc w:val="center"/>
              </w:trPr>
              <w:tc>
                <w:tcPr>
                  <w:tcW w:w="1193" w:type="dxa"/>
                  <w:tcBorders>
                    <w:tl2br w:val="nil"/>
                    <w:tr2bl w:val="nil"/>
                  </w:tcBorders>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3</w:t>
                  </w:r>
                </w:p>
              </w:tc>
              <w:tc>
                <w:tcPr>
                  <w:tcW w:w="1812" w:type="dxa"/>
                  <w:tcBorders>
                    <w:tl2br w:val="nil"/>
                    <w:tr2bl w:val="nil"/>
                  </w:tcBorders>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0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赣江</w:t>
                  </w:r>
                </w:p>
              </w:tc>
              <w:tc>
                <w:tcPr>
                  <w:tcW w:w="1872" w:type="dxa"/>
                  <w:tcBorders>
                    <w:tl2br w:val="nil"/>
                    <w:tr2bl w:val="nil"/>
                  </w:tcBorders>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红谷滩胜利村</w:t>
                  </w:r>
                </w:p>
              </w:tc>
              <w:tc>
                <w:tcPr>
                  <w:tcW w:w="2010" w:type="dxa"/>
                  <w:tcBorders>
                    <w:tl2br w:val="nil"/>
                    <w:tr2bl w:val="nil"/>
                  </w:tcBorders>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Ⅱ</w:t>
                  </w:r>
                </w:p>
              </w:tc>
              <w:tc>
                <w:tcPr>
                  <w:tcW w:w="1610" w:type="dxa"/>
                  <w:tcBorders>
                    <w:tl2br w:val="nil"/>
                    <w:tr2bl w:val="nil"/>
                  </w:tcBorders>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eastAsia="宋体" w:cs="Times New Roman" w:hint="eastAsia"/>
                      <w:b w:val="0"/>
                      <w:bCs/>
                      <w:color w:val="000000" w:themeColor="text1"/>
                      <w:kern w:val="2"/>
                      <w:sz w:val="21"/>
                      <w:szCs w:val="21"/>
                      <w:highlight w:val="none"/>
                      <w:vertAlign w:val="baseline"/>
                      <w:lang w:val="en-US" w:eastAsia="zh-CN" w:bidi="ar-SA"/>
                      <w14:textFill>
                        <w14:solidFill>
                          <w14:schemeClr w14:val="tx1"/>
                        </w14:solidFill>
                      </w14:textFill>
                    </w:rPr>
                    <w:t>达标</w:t>
                  </w:r>
                </w:p>
              </w:tc>
            </w:tr>
            <w:tr>
              <w:tblPrEx>
                <w:tblW w:w="8497" w:type="dxa"/>
                <w:jc w:val="center"/>
                <w:tblCellMar>
                  <w:top w:w="0" w:type="dxa"/>
                  <w:left w:w="108" w:type="dxa"/>
                  <w:bottom w:w="0" w:type="dxa"/>
                  <w:right w:w="108" w:type="dxa"/>
                </w:tblCellMar>
              </w:tblPrEx>
              <w:trPr>
                <w:trHeight w:val="133"/>
                <w:jc w:val="center"/>
              </w:trPr>
              <w:tc>
                <w:tcPr>
                  <w:tcW w:w="1193"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4</w:t>
                  </w:r>
                </w:p>
              </w:tc>
              <w:tc>
                <w:tcPr>
                  <w:tcW w:w="1812"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0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赣江</w:t>
                  </w:r>
                </w:p>
              </w:tc>
              <w:tc>
                <w:tcPr>
                  <w:tcW w:w="1872"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生米</w:t>
                  </w:r>
                </w:p>
              </w:tc>
              <w:tc>
                <w:tcPr>
                  <w:tcW w:w="2010"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Ⅲ</w:t>
                  </w:r>
                </w:p>
              </w:tc>
              <w:tc>
                <w:tcPr>
                  <w:tcW w:w="1610"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eastAsia="宋体" w:cs="Times New Roman" w:hint="eastAsia"/>
                      <w:b w:val="0"/>
                      <w:bCs/>
                      <w:color w:val="000000" w:themeColor="text1"/>
                      <w:kern w:val="2"/>
                      <w:sz w:val="21"/>
                      <w:szCs w:val="21"/>
                      <w:highlight w:val="none"/>
                      <w:vertAlign w:val="baseline"/>
                      <w:lang w:val="en-US" w:eastAsia="zh-CN" w:bidi="ar-SA"/>
                      <w14:textFill>
                        <w14:solidFill>
                          <w14:schemeClr w14:val="tx1"/>
                        </w14:solidFill>
                      </w14:textFill>
                    </w:rPr>
                    <w:t>达标</w:t>
                  </w:r>
                </w:p>
              </w:tc>
            </w:tr>
            <w:tr>
              <w:tblPrEx>
                <w:tblW w:w="8497" w:type="dxa"/>
                <w:jc w:val="center"/>
                <w:tblCellMar>
                  <w:top w:w="0" w:type="dxa"/>
                  <w:left w:w="108" w:type="dxa"/>
                  <w:bottom w:w="0" w:type="dxa"/>
                  <w:right w:w="108" w:type="dxa"/>
                </w:tblCellMar>
              </w:tblPrEx>
              <w:trPr>
                <w:trHeight w:val="133"/>
                <w:jc w:val="center"/>
              </w:trPr>
              <w:tc>
                <w:tcPr>
                  <w:tcW w:w="1193"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5</w:t>
                  </w:r>
                </w:p>
              </w:tc>
              <w:tc>
                <w:tcPr>
                  <w:tcW w:w="1812"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0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赣江</w:t>
                  </w:r>
                </w:p>
              </w:tc>
              <w:tc>
                <w:tcPr>
                  <w:tcW w:w="1872"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西湖生米桥</w:t>
                  </w:r>
                </w:p>
              </w:tc>
              <w:tc>
                <w:tcPr>
                  <w:tcW w:w="2010"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Ⅱ</w:t>
                  </w:r>
                </w:p>
              </w:tc>
              <w:tc>
                <w:tcPr>
                  <w:tcW w:w="1610"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eastAsia="宋体" w:cs="Times New Roman" w:hint="eastAsia"/>
                      <w:b w:val="0"/>
                      <w:bCs/>
                      <w:color w:val="000000" w:themeColor="text1"/>
                      <w:kern w:val="2"/>
                      <w:sz w:val="21"/>
                      <w:szCs w:val="21"/>
                      <w:highlight w:val="none"/>
                      <w:vertAlign w:val="baseline"/>
                      <w:lang w:val="en-US" w:eastAsia="zh-CN" w:bidi="ar-SA"/>
                      <w14:textFill>
                        <w14:solidFill>
                          <w14:schemeClr w14:val="tx1"/>
                        </w14:solidFill>
                      </w14:textFill>
                    </w:rPr>
                    <w:t>达标</w:t>
                  </w:r>
                </w:p>
              </w:tc>
            </w:tr>
            <w:tr>
              <w:tblPrEx>
                <w:tblW w:w="8497" w:type="dxa"/>
                <w:jc w:val="center"/>
                <w:tblCellMar>
                  <w:top w:w="0" w:type="dxa"/>
                  <w:left w:w="108" w:type="dxa"/>
                  <w:bottom w:w="0" w:type="dxa"/>
                  <w:right w:w="108" w:type="dxa"/>
                </w:tblCellMar>
              </w:tblPrEx>
              <w:trPr>
                <w:trHeight w:val="133"/>
                <w:jc w:val="center"/>
              </w:trPr>
              <w:tc>
                <w:tcPr>
                  <w:tcW w:w="1193"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6</w:t>
                  </w:r>
                </w:p>
              </w:tc>
              <w:tc>
                <w:tcPr>
                  <w:tcW w:w="1812"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0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赣江</w:t>
                  </w:r>
                </w:p>
              </w:tc>
              <w:tc>
                <w:tcPr>
                  <w:tcW w:w="1872"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朝阳水厂</w:t>
                  </w:r>
                </w:p>
              </w:tc>
              <w:tc>
                <w:tcPr>
                  <w:tcW w:w="2010"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Ⅱ</w:t>
                  </w:r>
                </w:p>
              </w:tc>
              <w:tc>
                <w:tcPr>
                  <w:tcW w:w="1610"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eastAsia="宋体" w:cs="Times New Roman" w:hint="eastAsia"/>
                      <w:b w:val="0"/>
                      <w:bCs/>
                      <w:color w:val="000000" w:themeColor="text1"/>
                      <w:kern w:val="2"/>
                      <w:sz w:val="21"/>
                      <w:szCs w:val="21"/>
                      <w:highlight w:val="none"/>
                      <w:vertAlign w:val="baseline"/>
                      <w:lang w:val="en-US" w:eastAsia="zh-CN" w:bidi="ar-SA"/>
                      <w14:textFill>
                        <w14:solidFill>
                          <w14:schemeClr w14:val="tx1"/>
                        </w14:solidFill>
                      </w14:textFill>
                    </w:rPr>
                    <w:t>达标</w:t>
                  </w:r>
                </w:p>
              </w:tc>
            </w:tr>
            <w:tr>
              <w:tblPrEx>
                <w:tblW w:w="8497" w:type="dxa"/>
                <w:jc w:val="center"/>
                <w:tblCellMar>
                  <w:top w:w="0" w:type="dxa"/>
                  <w:left w:w="108" w:type="dxa"/>
                  <w:bottom w:w="0" w:type="dxa"/>
                  <w:right w:w="108" w:type="dxa"/>
                </w:tblCellMar>
              </w:tblPrEx>
              <w:trPr>
                <w:trHeight w:val="133"/>
                <w:jc w:val="center"/>
              </w:trPr>
              <w:tc>
                <w:tcPr>
                  <w:tcW w:w="1193"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7</w:t>
                  </w:r>
                </w:p>
              </w:tc>
              <w:tc>
                <w:tcPr>
                  <w:tcW w:w="1812"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0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赣江</w:t>
                  </w:r>
                </w:p>
              </w:tc>
              <w:tc>
                <w:tcPr>
                  <w:tcW w:w="1872"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东湖红谷隧道</w:t>
                  </w:r>
                </w:p>
              </w:tc>
              <w:tc>
                <w:tcPr>
                  <w:tcW w:w="2010"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Ⅱ</w:t>
                  </w:r>
                </w:p>
              </w:tc>
              <w:tc>
                <w:tcPr>
                  <w:tcW w:w="1610"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eastAsia="宋体" w:cs="Times New Roman" w:hint="eastAsia"/>
                      <w:b w:val="0"/>
                      <w:bCs/>
                      <w:color w:val="000000" w:themeColor="text1"/>
                      <w:kern w:val="2"/>
                      <w:sz w:val="21"/>
                      <w:szCs w:val="21"/>
                      <w:highlight w:val="none"/>
                      <w:vertAlign w:val="baseline"/>
                      <w:lang w:val="en-US" w:eastAsia="zh-CN" w:bidi="ar-SA"/>
                      <w14:textFill>
                        <w14:solidFill>
                          <w14:schemeClr w14:val="tx1"/>
                        </w14:solidFill>
                      </w14:textFill>
                    </w:rPr>
                    <w:t>达标</w:t>
                  </w:r>
                </w:p>
              </w:tc>
            </w:tr>
            <w:tr>
              <w:tblPrEx>
                <w:tblW w:w="8497" w:type="dxa"/>
                <w:jc w:val="center"/>
                <w:tblCellMar>
                  <w:top w:w="0" w:type="dxa"/>
                  <w:left w:w="108" w:type="dxa"/>
                  <w:bottom w:w="0" w:type="dxa"/>
                  <w:right w:w="108" w:type="dxa"/>
                </w:tblCellMar>
              </w:tblPrEx>
              <w:trPr>
                <w:trHeight w:val="133"/>
                <w:jc w:val="center"/>
              </w:trPr>
              <w:tc>
                <w:tcPr>
                  <w:tcW w:w="1193"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8</w:t>
                  </w:r>
                </w:p>
              </w:tc>
              <w:tc>
                <w:tcPr>
                  <w:tcW w:w="1812"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0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赣江</w:t>
                  </w:r>
                </w:p>
              </w:tc>
              <w:tc>
                <w:tcPr>
                  <w:tcW w:w="1872"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八一桥</w:t>
                  </w:r>
                </w:p>
              </w:tc>
              <w:tc>
                <w:tcPr>
                  <w:tcW w:w="2010"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Ⅱ</w:t>
                  </w:r>
                </w:p>
              </w:tc>
              <w:tc>
                <w:tcPr>
                  <w:tcW w:w="1610"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eastAsia="宋体" w:cs="Times New Roman" w:hint="eastAsia"/>
                      <w:b w:val="0"/>
                      <w:bCs/>
                      <w:color w:val="000000" w:themeColor="text1"/>
                      <w:kern w:val="2"/>
                      <w:sz w:val="21"/>
                      <w:szCs w:val="21"/>
                      <w:highlight w:val="none"/>
                      <w:vertAlign w:val="baseline"/>
                      <w:lang w:val="en-US" w:eastAsia="zh-CN" w:bidi="ar-SA"/>
                      <w14:textFill>
                        <w14:solidFill>
                          <w14:schemeClr w14:val="tx1"/>
                        </w14:solidFill>
                      </w14:textFill>
                    </w:rPr>
                    <w:t>达标</w:t>
                  </w:r>
                </w:p>
              </w:tc>
            </w:tr>
            <w:tr>
              <w:tblPrEx>
                <w:tblW w:w="8497" w:type="dxa"/>
                <w:jc w:val="center"/>
                <w:tblCellMar>
                  <w:top w:w="0" w:type="dxa"/>
                  <w:left w:w="108" w:type="dxa"/>
                  <w:bottom w:w="0" w:type="dxa"/>
                  <w:right w:w="108" w:type="dxa"/>
                </w:tblCellMar>
              </w:tblPrEx>
              <w:trPr>
                <w:trHeight w:val="133"/>
                <w:jc w:val="center"/>
              </w:trPr>
              <w:tc>
                <w:tcPr>
                  <w:tcW w:w="1193"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9</w:t>
                  </w:r>
                </w:p>
              </w:tc>
              <w:tc>
                <w:tcPr>
                  <w:tcW w:w="1812"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0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赣江</w:t>
                  </w:r>
                </w:p>
              </w:tc>
              <w:tc>
                <w:tcPr>
                  <w:tcW w:w="1872"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经开风顺码头</w:t>
                  </w:r>
                </w:p>
              </w:tc>
              <w:tc>
                <w:tcPr>
                  <w:tcW w:w="2010"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Ⅱ</w:t>
                  </w:r>
                </w:p>
              </w:tc>
              <w:tc>
                <w:tcPr>
                  <w:tcW w:w="1610"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eastAsia="宋体" w:cs="Times New Roman" w:hint="eastAsia"/>
                      <w:b w:val="0"/>
                      <w:bCs/>
                      <w:color w:val="000000" w:themeColor="text1"/>
                      <w:kern w:val="2"/>
                      <w:sz w:val="21"/>
                      <w:szCs w:val="21"/>
                      <w:highlight w:val="none"/>
                      <w:vertAlign w:val="baseline"/>
                      <w:lang w:val="en-US" w:eastAsia="zh-CN" w:bidi="ar-SA"/>
                      <w14:textFill>
                        <w14:solidFill>
                          <w14:schemeClr w14:val="tx1"/>
                        </w14:solidFill>
                      </w14:textFill>
                    </w:rPr>
                    <w:t>达标</w:t>
                  </w:r>
                </w:p>
              </w:tc>
            </w:tr>
            <w:tr>
              <w:tblPrEx>
                <w:tblW w:w="8497" w:type="dxa"/>
                <w:jc w:val="center"/>
                <w:tblCellMar>
                  <w:top w:w="0" w:type="dxa"/>
                  <w:left w:w="108" w:type="dxa"/>
                  <w:bottom w:w="0" w:type="dxa"/>
                  <w:right w:w="108" w:type="dxa"/>
                </w:tblCellMar>
              </w:tblPrEx>
              <w:trPr>
                <w:trHeight w:val="133"/>
                <w:jc w:val="center"/>
              </w:trPr>
              <w:tc>
                <w:tcPr>
                  <w:tcW w:w="1193"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10</w:t>
                  </w:r>
                </w:p>
              </w:tc>
              <w:tc>
                <w:tcPr>
                  <w:tcW w:w="1812"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0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赣江</w:t>
                  </w:r>
                </w:p>
              </w:tc>
              <w:tc>
                <w:tcPr>
                  <w:tcW w:w="1872"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青山湖电排站</w:t>
                  </w:r>
                </w:p>
              </w:tc>
              <w:tc>
                <w:tcPr>
                  <w:tcW w:w="2010"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Ⅲ</w:t>
                  </w:r>
                </w:p>
              </w:tc>
              <w:tc>
                <w:tcPr>
                  <w:tcW w:w="1610"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eastAsia="宋体" w:cs="Times New Roman" w:hint="eastAsia"/>
                      <w:b w:val="0"/>
                      <w:bCs/>
                      <w:color w:val="000000" w:themeColor="text1"/>
                      <w:kern w:val="2"/>
                      <w:sz w:val="21"/>
                      <w:szCs w:val="21"/>
                      <w:highlight w:val="none"/>
                      <w:vertAlign w:val="baseline"/>
                      <w:lang w:val="en-US" w:eastAsia="zh-CN" w:bidi="ar-SA"/>
                      <w14:textFill>
                        <w14:solidFill>
                          <w14:schemeClr w14:val="tx1"/>
                        </w14:solidFill>
                      </w14:textFill>
                    </w:rPr>
                    <w:t>达标</w:t>
                  </w:r>
                </w:p>
              </w:tc>
            </w:tr>
            <w:tr>
              <w:tblPrEx>
                <w:tblW w:w="8497" w:type="dxa"/>
                <w:jc w:val="center"/>
                <w:tblCellMar>
                  <w:top w:w="0" w:type="dxa"/>
                  <w:left w:w="108" w:type="dxa"/>
                  <w:bottom w:w="0" w:type="dxa"/>
                  <w:right w:w="108" w:type="dxa"/>
                </w:tblCellMar>
              </w:tblPrEx>
              <w:trPr>
                <w:trHeight w:val="133"/>
                <w:jc w:val="center"/>
              </w:trPr>
              <w:tc>
                <w:tcPr>
                  <w:tcW w:w="1193"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11</w:t>
                  </w:r>
                </w:p>
              </w:tc>
              <w:tc>
                <w:tcPr>
                  <w:tcW w:w="1812"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0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赣江</w:t>
                  </w:r>
                </w:p>
              </w:tc>
              <w:tc>
                <w:tcPr>
                  <w:tcW w:w="1872"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西河</w:t>
                  </w:r>
                </w:p>
              </w:tc>
              <w:tc>
                <w:tcPr>
                  <w:tcW w:w="2010"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Ⅱ</w:t>
                  </w:r>
                </w:p>
              </w:tc>
              <w:tc>
                <w:tcPr>
                  <w:tcW w:w="1610"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eastAsia="宋体" w:cs="Times New Roman" w:hint="eastAsia"/>
                      <w:b w:val="0"/>
                      <w:bCs/>
                      <w:color w:val="000000" w:themeColor="text1"/>
                      <w:kern w:val="2"/>
                      <w:sz w:val="21"/>
                      <w:szCs w:val="21"/>
                      <w:highlight w:val="none"/>
                      <w:vertAlign w:val="baseline"/>
                      <w:lang w:val="en-US" w:eastAsia="zh-CN" w:bidi="ar-SA"/>
                      <w14:textFill>
                        <w14:solidFill>
                          <w14:schemeClr w14:val="tx1"/>
                        </w14:solidFill>
                      </w14:textFill>
                    </w:rPr>
                    <w:t>达标</w:t>
                  </w:r>
                </w:p>
              </w:tc>
            </w:tr>
            <w:tr>
              <w:tblPrEx>
                <w:tblW w:w="8497" w:type="dxa"/>
                <w:jc w:val="center"/>
                <w:tblCellMar>
                  <w:top w:w="0" w:type="dxa"/>
                  <w:left w:w="108" w:type="dxa"/>
                  <w:bottom w:w="0" w:type="dxa"/>
                  <w:right w:w="108" w:type="dxa"/>
                </w:tblCellMar>
              </w:tblPrEx>
              <w:trPr>
                <w:trHeight w:val="133"/>
                <w:jc w:val="center"/>
              </w:trPr>
              <w:tc>
                <w:tcPr>
                  <w:tcW w:w="1193"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12</w:t>
                  </w:r>
                </w:p>
              </w:tc>
              <w:tc>
                <w:tcPr>
                  <w:tcW w:w="1812"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0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赣江</w:t>
                  </w:r>
                </w:p>
              </w:tc>
              <w:tc>
                <w:tcPr>
                  <w:tcW w:w="1872"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高新北沥村</w:t>
                  </w:r>
                </w:p>
              </w:tc>
              <w:tc>
                <w:tcPr>
                  <w:tcW w:w="2010"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Ⅲ</w:t>
                  </w:r>
                </w:p>
              </w:tc>
              <w:tc>
                <w:tcPr>
                  <w:tcW w:w="1610"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eastAsia="宋体" w:cs="Times New Roman" w:hint="eastAsia"/>
                      <w:b w:val="0"/>
                      <w:bCs/>
                      <w:color w:val="000000" w:themeColor="text1"/>
                      <w:kern w:val="2"/>
                      <w:sz w:val="21"/>
                      <w:szCs w:val="21"/>
                      <w:highlight w:val="none"/>
                      <w:vertAlign w:val="baseline"/>
                      <w:lang w:val="en-US" w:eastAsia="zh-CN" w:bidi="ar-SA"/>
                      <w14:textFill>
                        <w14:solidFill>
                          <w14:schemeClr w14:val="tx1"/>
                        </w14:solidFill>
                      </w14:textFill>
                    </w:rPr>
                    <w:t>达标</w:t>
                  </w:r>
                </w:p>
              </w:tc>
            </w:tr>
            <w:tr>
              <w:tblPrEx>
                <w:tblW w:w="8497" w:type="dxa"/>
                <w:jc w:val="center"/>
                <w:tblCellMar>
                  <w:top w:w="0" w:type="dxa"/>
                  <w:left w:w="108" w:type="dxa"/>
                  <w:bottom w:w="0" w:type="dxa"/>
                  <w:right w:w="108" w:type="dxa"/>
                </w:tblCellMar>
              </w:tblPrEx>
              <w:trPr>
                <w:trHeight w:val="133"/>
                <w:jc w:val="center"/>
              </w:trPr>
              <w:tc>
                <w:tcPr>
                  <w:tcW w:w="1193"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13</w:t>
                  </w:r>
                </w:p>
              </w:tc>
              <w:tc>
                <w:tcPr>
                  <w:tcW w:w="1812"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0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赣江</w:t>
                  </w:r>
                </w:p>
              </w:tc>
              <w:tc>
                <w:tcPr>
                  <w:tcW w:w="1872"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大港</w:t>
                  </w:r>
                </w:p>
              </w:tc>
              <w:tc>
                <w:tcPr>
                  <w:tcW w:w="2010"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Ⅱ</w:t>
                  </w:r>
                </w:p>
              </w:tc>
              <w:tc>
                <w:tcPr>
                  <w:tcW w:w="1610"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eastAsia="宋体" w:cs="Times New Roman" w:hint="eastAsia"/>
                      <w:b w:val="0"/>
                      <w:bCs/>
                      <w:color w:val="000000" w:themeColor="text1"/>
                      <w:kern w:val="2"/>
                      <w:sz w:val="21"/>
                      <w:szCs w:val="21"/>
                      <w:highlight w:val="none"/>
                      <w:vertAlign w:val="baseline"/>
                      <w:lang w:val="en-US" w:eastAsia="zh-CN" w:bidi="ar-SA"/>
                      <w14:textFill>
                        <w14:solidFill>
                          <w14:schemeClr w14:val="tx1"/>
                        </w14:solidFill>
                      </w14:textFill>
                    </w:rPr>
                    <w:t>达标</w:t>
                  </w:r>
                </w:p>
              </w:tc>
            </w:tr>
            <w:tr>
              <w:tblPrEx>
                <w:tblW w:w="8497" w:type="dxa"/>
                <w:jc w:val="center"/>
                <w:tblCellMar>
                  <w:top w:w="0" w:type="dxa"/>
                  <w:left w:w="108" w:type="dxa"/>
                  <w:bottom w:w="0" w:type="dxa"/>
                  <w:right w:w="108" w:type="dxa"/>
                </w:tblCellMar>
              </w:tblPrEx>
              <w:trPr>
                <w:trHeight w:val="133"/>
                <w:jc w:val="center"/>
              </w:trPr>
              <w:tc>
                <w:tcPr>
                  <w:tcW w:w="1193"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14</w:t>
                  </w:r>
                </w:p>
              </w:tc>
              <w:tc>
                <w:tcPr>
                  <w:tcW w:w="1812"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0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赣江</w:t>
                  </w:r>
                </w:p>
              </w:tc>
              <w:tc>
                <w:tcPr>
                  <w:tcW w:w="1872"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周坊</w:t>
                  </w:r>
                </w:p>
              </w:tc>
              <w:tc>
                <w:tcPr>
                  <w:tcW w:w="2010"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Ⅱ</w:t>
                  </w:r>
                </w:p>
              </w:tc>
              <w:tc>
                <w:tcPr>
                  <w:tcW w:w="1610"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eastAsia="宋体" w:cs="Times New Roman" w:hint="eastAsia"/>
                      <w:b w:val="0"/>
                      <w:bCs/>
                      <w:color w:val="000000" w:themeColor="text1"/>
                      <w:kern w:val="2"/>
                      <w:sz w:val="21"/>
                      <w:szCs w:val="21"/>
                      <w:highlight w:val="none"/>
                      <w:vertAlign w:val="baseline"/>
                      <w:lang w:val="en-US" w:eastAsia="zh-CN" w:bidi="ar-SA"/>
                      <w14:textFill>
                        <w14:solidFill>
                          <w14:schemeClr w14:val="tx1"/>
                        </w14:solidFill>
                      </w14:textFill>
                    </w:rPr>
                    <w:t>达标</w:t>
                  </w:r>
                </w:p>
              </w:tc>
            </w:tr>
            <w:tr>
              <w:tblPrEx>
                <w:tblW w:w="8497" w:type="dxa"/>
                <w:jc w:val="center"/>
                <w:tblCellMar>
                  <w:top w:w="0" w:type="dxa"/>
                  <w:left w:w="108" w:type="dxa"/>
                  <w:bottom w:w="0" w:type="dxa"/>
                  <w:right w:w="108" w:type="dxa"/>
                </w:tblCellMar>
              </w:tblPrEx>
              <w:trPr>
                <w:trHeight w:val="133"/>
                <w:jc w:val="center"/>
              </w:trPr>
              <w:tc>
                <w:tcPr>
                  <w:tcW w:w="1193"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15</w:t>
                  </w:r>
                </w:p>
              </w:tc>
              <w:tc>
                <w:tcPr>
                  <w:tcW w:w="1812"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0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赣江</w:t>
                  </w:r>
                </w:p>
              </w:tc>
              <w:tc>
                <w:tcPr>
                  <w:tcW w:w="1872"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滁槎</w:t>
                  </w:r>
                </w:p>
              </w:tc>
              <w:tc>
                <w:tcPr>
                  <w:tcW w:w="2010"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Ⅱ</w:t>
                  </w:r>
                </w:p>
              </w:tc>
              <w:tc>
                <w:tcPr>
                  <w:tcW w:w="1610"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eastAsia="宋体" w:cs="Times New Roman" w:hint="eastAsia"/>
                      <w:b w:val="0"/>
                      <w:bCs/>
                      <w:color w:val="000000" w:themeColor="text1"/>
                      <w:kern w:val="2"/>
                      <w:sz w:val="21"/>
                      <w:szCs w:val="21"/>
                      <w:highlight w:val="none"/>
                      <w:vertAlign w:val="baseline"/>
                      <w:lang w:val="en-US" w:eastAsia="zh-CN" w:bidi="ar-SA"/>
                      <w14:textFill>
                        <w14:solidFill>
                          <w14:schemeClr w14:val="tx1"/>
                        </w14:solidFill>
                      </w14:textFill>
                    </w:rPr>
                    <w:t>达标</w:t>
                  </w:r>
                </w:p>
              </w:tc>
            </w:tr>
            <w:tr>
              <w:tblPrEx>
                <w:tblW w:w="8497" w:type="dxa"/>
                <w:jc w:val="center"/>
                <w:tblCellMar>
                  <w:top w:w="0" w:type="dxa"/>
                  <w:left w:w="108" w:type="dxa"/>
                  <w:bottom w:w="0" w:type="dxa"/>
                  <w:right w:w="108" w:type="dxa"/>
                </w:tblCellMar>
              </w:tblPrEx>
              <w:trPr>
                <w:trHeight w:val="141"/>
                <w:jc w:val="center"/>
              </w:trPr>
              <w:tc>
                <w:tcPr>
                  <w:tcW w:w="1193"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16</w:t>
                  </w:r>
                </w:p>
              </w:tc>
              <w:tc>
                <w:tcPr>
                  <w:tcW w:w="1812"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0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赣江</w:t>
                  </w:r>
                </w:p>
              </w:tc>
              <w:tc>
                <w:tcPr>
                  <w:tcW w:w="1872"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昌邑</w:t>
                  </w:r>
                </w:p>
              </w:tc>
              <w:tc>
                <w:tcPr>
                  <w:tcW w:w="2010"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Ⅱ</w:t>
                  </w:r>
                </w:p>
              </w:tc>
              <w:tc>
                <w:tcPr>
                  <w:tcW w:w="1610"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eastAsia="宋体" w:cs="Times New Roman" w:hint="eastAsia"/>
                      <w:b w:val="0"/>
                      <w:bCs/>
                      <w:color w:val="000000" w:themeColor="text1"/>
                      <w:kern w:val="2"/>
                      <w:sz w:val="21"/>
                      <w:szCs w:val="21"/>
                      <w:highlight w:val="none"/>
                      <w:vertAlign w:val="baseline"/>
                      <w:lang w:val="en-US" w:eastAsia="zh-CN" w:bidi="ar-SA"/>
                      <w14:textFill>
                        <w14:solidFill>
                          <w14:schemeClr w14:val="tx1"/>
                        </w14:solidFill>
                      </w14:textFill>
                    </w:rPr>
                    <w:t>达标</w:t>
                  </w:r>
                </w:p>
              </w:tc>
            </w:tr>
            <w:tr>
              <w:tblPrEx>
                <w:tblW w:w="8497" w:type="dxa"/>
                <w:jc w:val="center"/>
                <w:tblCellMar>
                  <w:top w:w="0" w:type="dxa"/>
                  <w:left w:w="108" w:type="dxa"/>
                  <w:bottom w:w="0" w:type="dxa"/>
                  <w:right w:w="108" w:type="dxa"/>
                </w:tblCellMar>
              </w:tblPrEx>
              <w:trPr>
                <w:trHeight w:val="146"/>
                <w:jc w:val="center"/>
              </w:trPr>
              <w:tc>
                <w:tcPr>
                  <w:tcW w:w="1193"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17</w:t>
                  </w:r>
                </w:p>
              </w:tc>
              <w:tc>
                <w:tcPr>
                  <w:tcW w:w="1812"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0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赣江</w:t>
                  </w:r>
                </w:p>
              </w:tc>
              <w:tc>
                <w:tcPr>
                  <w:tcW w:w="1872"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吉里</w:t>
                  </w:r>
                </w:p>
              </w:tc>
              <w:tc>
                <w:tcPr>
                  <w:tcW w:w="2010" w:type="dxa"/>
                  <w:noWrap w:val="0"/>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pPr>
                  <w:r>
                    <w:rPr>
                      <w:rFonts w:ascii="Times New Roman" w:eastAsia="宋体" w:hAnsi="Times New Roman" w:cs="Times New Roman" w:hint="default"/>
                      <w:b w:val="0"/>
                      <w:bCs/>
                      <w:color w:val="000000" w:themeColor="text1"/>
                      <w:kern w:val="2"/>
                      <w:sz w:val="21"/>
                      <w:szCs w:val="21"/>
                      <w:highlight w:val="none"/>
                      <w:vertAlign w:val="baseline"/>
                      <w:lang w:val="en-US" w:eastAsia="zh-CN" w:bidi="ar-SA"/>
                      <w14:textFill>
                        <w14:solidFill>
                          <w14:schemeClr w14:val="tx1"/>
                        </w14:solidFill>
                      </w14:textFill>
                    </w:rPr>
                    <w:t>Ⅲ</w:t>
                  </w:r>
                </w:p>
              </w:tc>
              <w:tc>
                <w:tcPr>
                  <w:tcW w:w="1610" w:type="dxa"/>
                  <w:noWrap w:val="0"/>
                  <w:vAlign w:val="center"/>
                </w:tcPr>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leftChars="0" w:rightChars="0"/>
                    <w:jc w:val="center"/>
                    <w:rPr>
                      <w:rFonts w:hint="default"/>
                      <w:b w:val="0"/>
                      <w:bCs/>
                      <w:color w:val="000000" w:themeColor="text1"/>
                      <w:szCs w:val="21"/>
                      <w:highlight w:val="none"/>
                      <w:vertAlign w:val="baseline"/>
                      <w14:textFill>
                        <w14:solidFill>
                          <w14:schemeClr w14:val="tx1"/>
                        </w14:solidFill>
                      </w14:textFill>
                    </w:rPr>
                  </w:pPr>
                  <w:r>
                    <w:rPr>
                      <w:rFonts w:eastAsia="宋体" w:cs="Times New Roman" w:hint="eastAsia"/>
                      <w:b w:val="0"/>
                      <w:bCs/>
                      <w:color w:val="000000" w:themeColor="text1"/>
                      <w:kern w:val="2"/>
                      <w:sz w:val="21"/>
                      <w:szCs w:val="21"/>
                      <w:highlight w:val="none"/>
                      <w:vertAlign w:val="baseline"/>
                      <w:lang w:val="en-US" w:eastAsia="zh-CN" w:bidi="ar-SA"/>
                      <w14:textFill>
                        <w14:solidFill>
                          <w14:schemeClr w14:val="tx1"/>
                        </w14:solidFill>
                      </w14:textFill>
                    </w:rPr>
                    <w:t>达标</w:t>
                  </w:r>
                </w:p>
              </w:tc>
            </w:tr>
          </w:tbl>
          <w:p>
            <w:pPr>
              <w:autoSpaceDE w:val="0"/>
              <w:spacing w:line="360" w:lineRule="auto"/>
              <w:ind w:firstLine="480" w:firstLineChars="200"/>
              <w:jc w:val="left"/>
              <w:rPr>
                <w:rFonts w:hint="eastAsia"/>
                <w:color w:val="000000" w:themeColor="text1"/>
                <w:kern w:val="0"/>
                <w:sz w:val="24"/>
                <w:szCs w:val="20"/>
                <w:highlight w:val="none"/>
                <w14:textFill>
                  <w14:solidFill>
                    <w14:schemeClr w14:val="tx1"/>
                  </w14:solidFill>
                </w14:textFill>
              </w:rPr>
            </w:pPr>
            <w:r>
              <w:rPr>
                <w:rFonts w:ascii="Times New Roman" w:eastAsia="宋体" w:hAnsi="Times New Roman" w:cs="Times New Roman" w:hint="eastAsia"/>
                <w:color w:val="000000" w:themeColor="text1"/>
                <w:kern w:val="0"/>
                <w:sz w:val="24"/>
                <w:szCs w:val="20"/>
                <w:highlight w:val="none"/>
                <w:lang w:val="en-US" w:eastAsia="zh-CN" w:bidi="ar-SA"/>
                <w14:textFill>
                  <w14:solidFill>
                    <w14:schemeClr w14:val="tx1"/>
                  </w14:solidFill>
                </w14:textFill>
              </w:rPr>
              <w:t>由表3-</w:t>
            </w:r>
            <w:r>
              <w:rPr>
                <w:rFonts w:eastAsia="宋体" w:cs="Times New Roman" w:hint="eastAsia"/>
                <w:color w:val="000000" w:themeColor="text1"/>
                <w:kern w:val="0"/>
                <w:sz w:val="24"/>
                <w:szCs w:val="20"/>
                <w:highlight w:val="none"/>
                <w:lang w:val="en-US" w:eastAsia="zh-CN" w:bidi="ar-SA"/>
                <w14:textFill>
                  <w14:solidFill>
                    <w14:schemeClr w14:val="tx1"/>
                  </w14:solidFill>
                </w14:textFill>
              </w:rPr>
              <w:t>3</w:t>
            </w:r>
            <w:r>
              <w:rPr>
                <w:rFonts w:ascii="Times New Roman" w:eastAsia="宋体" w:hAnsi="Times New Roman" w:cs="Times New Roman" w:hint="eastAsia"/>
                <w:color w:val="000000" w:themeColor="text1"/>
                <w:kern w:val="0"/>
                <w:sz w:val="24"/>
                <w:szCs w:val="20"/>
                <w:highlight w:val="none"/>
                <w:lang w:val="en-US" w:eastAsia="zh-CN" w:bidi="ar-SA"/>
                <w14:textFill>
                  <w14:solidFill>
                    <w14:schemeClr w14:val="tx1"/>
                  </w14:solidFill>
                </w14:textFill>
              </w:rPr>
              <w:t>可以得出，项目所在地表水体赣江水环境质量现状可以达到《地表水环境质量标准》（GB3838-2002</w:t>
            </w:r>
            <w:r>
              <w:rPr>
                <w:rFonts w:ascii="Times New Roman" w:eastAsia="宋体" w:hAnsi="Times New Roman" w:cs="Times New Roman" w:hint="default"/>
                <w:color w:val="000000" w:themeColor="text1"/>
                <w:kern w:val="0"/>
                <w:sz w:val="24"/>
                <w:szCs w:val="20"/>
                <w:highlight w:val="none"/>
                <w:lang w:val="en-US" w:eastAsia="zh-CN" w:bidi="ar-SA"/>
                <w14:textFill>
                  <w14:solidFill>
                    <w14:schemeClr w14:val="tx1"/>
                  </w14:solidFill>
                </w14:textFill>
              </w:rPr>
              <w:t>）中Ⅲ类</w:t>
            </w:r>
            <w:r>
              <w:rPr>
                <w:rFonts w:ascii="Times New Roman" w:eastAsia="宋体" w:hAnsi="Times New Roman" w:cs="Times New Roman" w:hint="eastAsia"/>
                <w:color w:val="000000" w:themeColor="text1"/>
                <w:kern w:val="0"/>
                <w:sz w:val="24"/>
                <w:szCs w:val="20"/>
                <w:highlight w:val="none"/>
                <w:lang w:val="en-US" w:eastAsia="zh-CN" w:bidi="ar-SA"/>
                <w14:textFill>
                  <w14:solidFill>
                    <w14:schemeClr w14:val="tx1"/>
                  </w14:solidFill>
                </w14:textFill>
              </w:rPr>
              <w:t>水体功能要求。</w:t>
            </w:r>
          </w:p>
          <w:p>
            <w:pPr>
              <w:autoSpaceDE w:val="0"/>
              <w:spacing w:line="360" w:lineRule="auto"/>
              <w:ind w:firstLine="480" w:firstLineChars="200"/>
              <w:jc w:val="left"/>
              <w:rPr>
                <w:b/>
                <w:bCs/>
                <w:color w:val="000000" w:themeColor="text1"/>
                <w:sz w:val="24"/>
                <w:highlight w:val="none"/>
                <w14:textFill>
                  <w14:solidFill>
                    <w14:schemeClr w14:val="tx1"/>
                  </w14:solidFill>
                </w14:textFill>
              </w:rPr>
            </w:pPr>
            <w:r>
              <w:rPr>
                <w:b/>
                <w:bCs/>
                <w:color w:val="000000" w:themeColor="text1"/>
                <w:sz w:val="24"/>
                <w:highlight w:val="none"/>
                <w14:textFill>
                  <w14:solidFill>
                    <w14:schemeClr w14:val="tx1"/>
                  </w14:solidFill>
                </w14:textFill>
              </w:rPr>
              <w:t>3</w:t>
            </w:r>
            <w:r>
              <w:rPr>
                <w:rFonts w:hint="eastAsia"/>
                <w:b/>
                <w:bCs/>
                <w:color w:val="000000" w:themeColor="text1"/>
                <w:sz w:val="24"/>
                <w:highlight w:val="none"/>
                <w:lang w:eastAsia="zh-CN"/>
                <w14:textFill>
                  <w14:solidFill>
                    <w14:schemeClr w14:val="tx1"/>
                  </w14:solidFill>
                </w14:textFill>
              </w:rPr>
              <w:t>、</w:t>
            </w:r>
            <w:r>
              <w:rPr>
                <w:rFonts w:hint="eastAsia"/>
                <w:b/>
                <w:bCs/>
                <w:color w:val="000000" w:themeColor="text1"/>
                <w:sz w:val="24"/>
                <w:highlight w:val="none"/>
                <w14:textFill>
                  <w14:solidFill>
                    <w14:schemeClr w14:val="tx1"/>
                  </w14:solidFill>
                </w14:textFill>
              </w:rPr>
              <w:t>声环境</w:t>
            </w:r>
          </w:p>
          <w:p>
            <w:pPr>
              <w:pStyle w:val="a16"/>
              <w:bidi w:val="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根据现场踏勘发现，项目所在地紧挨范家山自然村，为了解项目所在地区域声环境质量现状，项目委托江西领航检测有限公司于2022年8月11日进行了噪声监测，结果均达到《声环境质量标准》（GB3096-2008）中的2类，监测点位图见附图八，监测结果见下表3-4。</w:t>
            </w:r>
          </w:p>
          <w:p>
            <w:pPr>
              <w:pStyle w:val="a0"/>
              <w:bidi w:val="0"/>
              <w:rPr>
                <w:rFonts w:eastAsia="宋体"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表3-4  噪声监测结果</w:t>
            </w:r>
          </w:p>
          <w:tbl>
            <w:tblPr>
              <w:tblStyle w:val="TableGrid4"/>
              <w:tblW w:w="5000" w:type="pct"/>
              <w:tblInd w:w="5"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2797"/>
              <w:gridCol w:w="2797"/>
              <w:gridCol w:w="2797"/>
            </w:tblGrid>
            <w:tr>
              <w:tblPrEx>
                <w:tblW w:w="5000" w:type="pct"/>
                <w:tblInd w:w="5" w:type="dxa"/>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c>
                <w:tcPr>
                  <w:tcW w:w="1666" w:type="pct"/>
                  <w:vMerge w:val="restart"/>
                  <w:tcBorders>
                    <w:tl2br w:val="nil"/>
                    <w:tr2bl w:val="nil"/>
                  </w:tcBorders>
                  <w:vAlign w:val="center"/>
                </w:tcPr>
                <w:p>
                  <w:pPr>
                    <w:pStyle w:val="a"/>
                    <w:bidi w:val="0"/>
                    <w:rPr>
                      <w:rFonts w:eastAsia="宋体"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监测点位</w:t>
                  </w:r>
                </w:p>
              </w:tc>
              <w:tc>
                <w:tcPr>
                  <w:tcW w:w="1666" w:type="pct"/>
                  <w:tcBorders>
                    <w:tl2br w:val="nil"/>
                    <w:tr2bl w:val="nil"/>
                  </w:tcBorders>
                  <w:vAlign w:val="center"/>
                </w:tcPr>
                <w:p>
                  <w:pPr>
                    <w:pStyle w:val="a"/>
                    <w:bidi w:val="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噪声级dB（A）</w:t>
                  </w:r>
                </w:p>
              </w:tc>
              <w:tc>
                <w:tcPr>
                  <w:tcW w:w="1666" w:type="pct"/>
                  <w:vMerge w:val="restart"/>
                  <w:tcBorders>
                    <w:tl2br w:val="nil"/>
                    <w:tr2bl w:val="nil"/>
                  </w:tcBorders>
                  <w:vAlign w:val="center"/>
                </w:tcPr>
                <w:p>
                  <w:pPr>
                    <w:pStyle w:val="a"/>
                    <w:bidi w:val="0"/>
                    <w:rPr>
                      <w:rFonts w:eastAsia="宋体"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执行标准</w:t>
                  </w:r>
                </w:p>
              </w:tc>
            </w:tr>
            <w:tr>
              <w:tblPrEx>
                <w:tblW w:w="5000" w:type="pct"/>
                <w:tblInd w:w="5" w:type="dxa"/>
                <w:tblCellMar>
                  <w:top w:w="0" w:type="dxa"/>
                  <w:left w:w="108" w:type="dxa"/>
                  <w:bottom w:w="0" w:type="dxa"/>
                  <w:right w:w="108" w:type="dxa"/>
                </w:tblCellMar>
              </w:tblPrEx>
              <w:tc>
                <w:tcPr>
                  <w:tcW w:w="1666" w:type="pct"/>
                  <w:vMerge/>
                  <w:tcBorders>
                    <w:tl2br w:val="nil"/>
                    <w:tr2bl w:val="nil"/>
                  </w:tcBorders>
                  <w:vAlign w:val="center"/>
                </w:tcPr>
                <w:p>
                  <w:pPr>
                    <w:pStyle w:val="a"/>
                    <w:bidi w:val="0"/>
                    <w:rPr>
                      <w:rFonts w:hint="eastAsia"/>
                      <w:color w:val="000000" w:themeColor="text1"/>
                      <w:highlight w:val="none"/>
                      <w14:textFill>
                        <w14:solidFill>
                          <w14:schemeClr w14:val="tx1"/>
                        </w14:solidFill>
                      </w14:textFill>
                    </w:rPr>
                  </w:pPr>
                </w:p>
              </w:tc>
              <w:tc>
                <w:tcPr>
                  <w:tcW w:w="1666" w:type="pct"/>
                  <w:tcBorders>
                    <w:tl2br w:val="nil"/>
                    <w:tr2bl w:val="nil"/>
                  </w:tcBorders>
                  <w:vAlign w:val="center"/>
                </w:tcPr>
                <w:p>
                  <w:pPr>
                    <w:pStyle w:val="a"/>
                    <w:bidi w:val="0"/>
                    <w:rPr>
                      <w:rFonts w:eastAsia="宋体" w:hint="default"/>
                      <w:color w:val="000000" w:themeColor="text1"/>
                      <w:highlight w:val="none"/>
                      <w:lang w:val="en-US" w:eastAsia="zh-CN"/>
                      <w14:textFill>
                        <w14:solidFill>
                          <w14:schemeClr w14:val="tx1"/>
                        </w14:solidFill>
                      </w14:textFill>
                    </w:rPr>
                  </w:pPr>
                  <w:r>
                    <w:rPr>
                      <w:rFonts w:hint="eastAsia"/>
                      <w:color w:val="000000" w:themeColor="text1"/>
                      <w:highlight w:val="none"/>
                      <w14:textFill>
                        <w14:solidFill>
                          <w14:schemeClr w14:val="tx1"/>
                        </w14:solidFill>
                      </w14:textFill>
                    </w:rPr>
                    <w:t>8月11日</w:t>
                  </w:r>
                  <w:r>
                    <w:rPr>
                      <w:rFonts w:hint="eastAsia"/>
                      <w:color w:val="000000" w:themeColor="text1"/>
                      <w:highlight w:val="none"/>
                      <w:lang w:val="en-US" w:eastAsia="zh-CN"/>
                      <w14:textFill>
                        <w14:solidFill>
                          <w14:schemeClr w14:val="tx1"/>
                        </w14:solidFill>
                      </w14:textFill>
                    </w:rPr>
                    <w:t>昼间</w:t>
                  </w:r>
                </w:p>
              </w:tc>
              <w:tc>
                <w:tcPr>
                  <w:tcW w:w="1666" w:type="pct"/>
                  <w:vMerge/>
                  <w:tcBorders>
                    <w:tl2br w:val="nil"/>
                    <w:tr2bl w:val="nil"/>
                  </w:tcBorders>
                  <w:vAlign w:val="center"/>
                </w:tcPr>
                <w:p>
                  <w:pPr>
                    <w:pStyle w:val="a"/>
                    <w:bidi w:val="0"/>
                    <w:rPr>
                      <w:rFonts w:hint="eastAsia"/>
                      <w:color w:val="000000" w:themeColor="text1"/>
                      <w:highlight w:val="none"/>
                      <w14:textFill>
                        <w14:solidFill>
                          <w14:schemeClr w14:val="tx1"/>
                        </w14:solidFill>
                      </w14:textFill>
                    </w:rPr>
                  </w:pPr>
                </w:p>
              </w:tc>
            </w:tr>
            <w:tr>
              <w:tblPrEx>
                <w:tblW w:w="5000" w:type="pct"/>
                <w:tblInd w:w="5" w:type="dxa"/>
                <w:tblCellMar>
                  <w:top w:w="0" w:type="dxa"/>
                  <w:left w:w="108" w:type="dxa"/>
                  <w:bottom w:w="0" w:type="dxa"/>
                  <w:right w:w="108" w:type="dxa"/>
                </w:tblCellMar>
              </w:tblPrEx>
              <w:trPr>
                <w:trHeight w:val="374"/>
              </w:trPr>
              <w:tc>
                <w:tcPr>
                  <w:tcW w:w="1666" w:type="pct"/>
                  <w:tcBorders>
                    <w:tl2br w:val="nil"/>
                    <w:tr2bl w:val="nil"/>
                  </w:tcBorders>
                  <w:vAlign w:val="center"/>
                </w:tcPr>
                <w:p>
                  <w:pPr>
                    <w:pStyle w:val="a"/>
                    <w:bidi w:val="0"/>
                    <w:rPr>
                      <w:rFonts w:eastAsia="宋体"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N1：项目厂区噪声</w:t>
                  </w:r>
                </w:p>
              </w:tc>
              <w:tc>
                <w:tcPr>
                  <w:tcW w:w="1666" w:type="pct"/>
                  <w:tcBorders>
                    <w:tl2br w:val="nil"/>
                    <w:tr2bl w:val="nil"/>
                  </w:tcBorders>
                  <w:vAlign w:val="center"/>
                </w:tcPr>
                <w:p>
                  <w:pPr>
                    <w:pStyle w:val="a"/>
                    <w:bidi w:val="0"/>
                    <w:rPr>
                      <w:rFonts w:eastAsia="宋体"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52.6</w:t>
                  </w:r>
                </w:p>
              </w:tc>
              <w:tc>
                <w:tcPr>
                  <w:tcW w:w="1666" w:type="pct"/>
                  <w:vMerge w:val="restart"/>
                  <w:tcBorders>
                    <w:tl2br w:val="nil"/>
                    <w:tr2bl w:val="nil"/>
                  </w:tcBorders>
                  <w:vAlign w:val="center"/>
                </w:tcPr>
                <w:p>
                  <w:pPr>
                    <w:pStyle w:val="a"/>
                    <w:bidi w:val="0"/>
                    <w:rPr>
                      <w:rFonts w:hint="eastAsia"/>
                      <w:color w:val="000000" w:themeColor="text1"/>
                      <w:highlight w:val="none"/>
                      <w14:textFill>
                        <w14:solidFill>
                          <w14:schemeClr w14:val="tx1"/>
                        </w14:solidFill>
                      </w14:textFill>
                    </w:rPr>
                  </w:pP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声环境执行声环境质量标准</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（GB3096-2008）中</w:t>
                  </w: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14:textFill>
                        <w14:solidFill>
                          <w14:schemeClr w14:val="tx1"/>
                        </w14:solidFill>
                      </w14:textFill>
                    </w:rPr>
                    <w:t>类标准</w:t>
                  </w:r>
                </w:p>
              </w:tc>
            </w:tr>
            <w:tr>
              <w:tblPrEx>
                <w:tblW w:w="5000" w:type="pct"/>
                <w:tblInd w:w="5" w:type="dxa"/>
                <w:tblCellMar>
                  <w:top w:w="0" w:type="dxa"/>
                  <w:left w:w="108" w:type="dxa"/>
                  <w:bottom w:w="0" w:type="dxa"/>
                  <w:right w:w="108" w:type="dxa"/>
                </w:tblCellMar>
              </w:tblPrEx>
              <w:tc>
                <w:tcPr>
                  <w:tcW w:w="1666" w:type="pct"/>
                  <w:tcBorders>
                    <w:tl2br w:val="nil"/>
                    <w:tr2bl w:val="nil"/>
                  </w:tcBorders>
                  <w:vAlign w:val="center"/>
                </w:tcPr>
                <w:p>
                  <w:pPr>
                    <w:pStyle w:val="a"/>
                    <w:bidi w:val="0"/>
                    <w:rPr>
                      <w:rFonts w:eastAsia="宋体"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N2：范家山自然村敏感点</w:t>
                  </w:r>
                </w:p>
              </w:tc>
              <w:tc>
                <w:tcPr>
                  <w:tcW w:w="1666" w:type="pct"/>
                  <w:tcBorders>
                    <w:tl2br w:val="nil"/>
                    <w:tr2bl w:val="nil"/>
                  </w:tcBorders>
                  <w:vAlign w:val="center"/>
                </w:tcPr>
                <w:p>
                  <w:pPr>
                    <w:pStyle w:val="a"/>
                    <w:bidi w:val="0"/>
                    <w:rPr>
                      <w:rFonts w:eastAsia="宋体"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54.7</w:t>
                  </w:r>
                </w:p>
              </w:tc>
              <w:tc>
                <w:tcPr>
                  <w:tcW w:w="1666" w:type="pct"/>
                  <w:vMerge/>
                  <w:tcBorders>
                    <w:tl2br w:val="nil"/>
                    <w:tr2bl w:val="nil"/>
                  </w:tcBorders>
                  <w:vAlign w:val="center"/>
                </w:tcPr>
                <w:p>
                  <w:pPr>
                    <w:pStyle w:val="a"/>
                    <w:bidi w:val="0"/>
                    <w:rPr>
                      <w:rFonts w:hint="eastAsia"/>
                      <w:color w:val="000000" w:themeColor="text1"/>
                      <w:highlight w:val="none"/>
                      <w14:textFill>
                        <w14:solidFill>
                          <w14:schemeClr w14:val="tx1"/>
                        </w14:solidFill>
                      </w14:textFill>
                    </w:rPr>
                  </w:pPr>
                </w:p>
              </w:tc>
            </w:tr>
          </w:tbl>
          <w:p/>
        </w:tc>
      </w:tr>
    </w:tbl>
    <w:p>
      <w:pPr>
        <w:sectPr>
          <w:headerReference w:type="default" r:id="rId65"/>
          <w:footerReference w:type="default" r:id="rId66"/>
          <w:type w:val="nextPage"/>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fmt="decimal" w:start="25"/>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3"/>
        <w:gridCol w:w="8607"/>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192"/>
          <w:jc w:val="center"/>
        </w:trPr>
        <w:tc>
          <w:tcPr>
            <w:tcW w:w="774" w:type="dxa"/>
            <w:tcBorders>
              <w:top w:val="single" w:sz="8" w:space="0" w:color="auto"/>
              <w:left w:val="single" w:sz="8" w:space="0" w:color="auto"/>
              <w:bottom w:val="single" w:sz="4" w:space="0" w:color="auto"/>
              <w:right w:val="single" w:sz="4" w:space="0" w:color="auto"/>
            </w:tcBorders>
            <w:vAlign w:val="center"/>
          </w:tcPr>
          <w:p/>
        </w:tc>
        <w:tc>
          <w:tcPr>
            <w:tcW w:w="8286" w:type="dxa"/>
            <w:tcBorders>
              <w:top w:val="single" w:sz="8" w:space="0" w:color="auto"/>
              <w:left w:val="single" w:sz="4" w:space="0" w:color="auto"/>
              <w:bottom w:val="single" w:sz="4" w:space="0" w:color="auto"/>
              <w:right w:val="single" w:sz="8" w:space="0" w:color="auto"/>
            </w:tcBorders>
            <w:vAlign w:val="center"/>
          </w:tcPr>
          <w:p>
            <w:pPr>
              <w:pStyle w:val="a16"/>
              <w:bidi w:val="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由上表3-4可知，项目敏感点噪声结果均达到《声环境质量标准》（GB3096-2008）中的2类标准值。</w:t>
            </w:r>
          </w:p>
          <w:p>
            <w:pPr>
              <w:autoSpaceDE w:val="0"/>
              <w:spacing w:line="360" w:lineRule="auto"/>
              <w:ind w:firstLine="480" w:firstLineChars="200"/>
              <w:jc w:val="left"/>
              <w:rPr>
                <w:b/>
                <w:bCs/>
                <w:color w:val="000000" w:themeColor="text1"/>
                <w:sz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4</w:t>
            </w:r>
            <w:r>
              <w:rPr>
                <w:rFonts w:hint="eastAsia"/>
                <w:b/>
                <w:bCs/>
                <w:color w:val="000000" w:themeColor="text1"/>
                <w:sz w:val="24"/>
                <w:highlight w:val="none"/>
                <w:lang w:eastAsia="zh-CN"/>
                <w14:textFill>
                  <w14:solidFill>
                    <w14:schemeClr w14:val="tx1"/>
                  </w14:solidFill>
                </w14:textFill>
              </w:rPr>
              <w:t>、</w:t>
            </w:r>
            <w:r>
              <w:rPr>
                <w:rFonts w:hint="eastAsia"/>
                <w:b/>
                <w:bCs/>
                <w:color w:val="000000" w:themeColor="text1"/>
                <w:sz w:val="24"/>
                <w:highlight w:val="none"/>
                <w14:textFill>
                  <w14:solidFill>
                    <w14:schemeClr w14:val="tx1"/>
                  </w14:solidFill>
                </w14:textFill>
              </w:rPr>
              <w:t>生态环境</w:t>
            </w:r>
          </w:p>
          <w:p>
            <w:pPr>
              <w:pStyle w:val="a16"/>
              <w:keepNext w:val="0"/>
              <w:keepLines w:val="0"/>
              <w:pageBreakBefore w:val="0"/>
              <w:widowControl w:val="0"/>
              <w:kinsoku/>
              <w:wordWrap/>
              <w:overflowPunct/>
              <w:topLinePunct w:val="0"/>
              <w:autoSpaceDE/>
              <w:autoSpaceDN/>
              <w:bidi w:val="0"/>
              <w:adjustRightInd w:val="0"/>
              <w:snapToGrid/>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（1）动物现状</w:t>
            </w:r>
          </w:p>
          <w:p>
            <w:pPr>
              <w:pStyle w:val="a16"/>
              <w:keepNext w:val="0"/>
              <w:keepLines w:val="0"/>
              <w:pageBreakBefore w:val="0"/>
              <w:widowControl w:val="0"/>
              <w:kinsoku/>
              <w:wordWrap/>
              <w:overflowPunct/>
              <w:topLinePunct w:val="0"/>
              <w:autoSpaceDE/>
              <w:autoSpaceDN/>
              <w:bidi w:val="0"/>
              <w:adjustRightInd w:val="0"/>
              <w:snapToGrid/>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项目所在区域为</w:t>
            </w:r>
            <w:r>
              <w:rPr>
                <w:rFonts w:hint="eastAsia"/>
                <w:color w:val="000000" w:themeColor="text1"/>
                <w:highlight w:val="none"/>
                <w:lang w:val="en-US" w:eastAsia="zh-CN"/>
                <w14:textFill>
                  <w14:solidFill>
                    <w14:schemeClr w14:val="tx1"/>
                  </w14:solidFill>
                </w14:textFill>
              </w:rPr>
              <w:t>乡村</w:t>
            </w:r>
            <w:r>
              <w:rPr>
                <w:rFonts w:hint="eastAsia"/>
                <w:color w:val="000000" w:themeColor="text1"/>
                <w:highlight w:val="none"/>
                <w14:textFill>
                  <w14:solidFill>
                    <w14:schemeClr w14:val="tx1"/>
                  </w14:solidFill>
                </w14:textFill>
              </w:rPr>
              <w:t>区域，受人工影响较大，沿线评价范围内大型野生动物已基本绝迹。</w:t>
            </w:r>
          </w:p>
          <w:p>
            <w:pPr>
              <w:pStyle w:val="a16"/>
              <w:keepNext w:val="0"/>
              <w:keepLines w:val="0"/>
              <w:pageBreakBefore w:val="0"/>
              <w:widowControl w:val="0"/>
              <w:kinsoku/>
              <w:wordWrap/>
              <w:overflowPunct/>
              <w:topLinePunct w:val="0"/>
              <w:autoSpaceDE/>
              <w:autoSpaceDN/>
              <w:bidi w:val="0"/>
              <w:adjustRightInd w:val="0"/>
              <w:snapToGrid/>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两栖类动物：以农作区与丘陵岗地分布的两栖类为主，常见种类有蟾蜍、黑斑蛙、泽蛙、沼蛙等常见蛙类为主。其中主要种类生态习性及其分布状况：中华蟾蛤，俗称“癞蛤蟆”，栖于近水源或潮湿的灌草丛、池塘、村舍附近。评价范围内广布，也是种群数量最大的种类。黑斑蛙，又名“田鸡”或“青蛙”，常栖息于水田、河沟或近水草丛间，江西境内广泛分布。爬行类：评价范围内分布的爬行动物以中国石龙子、北草蜥等广布种为主。偶见有灰鼠蛇、眼镜蛇、乌梢蛇等。但由于捕捉与生境的退化，野生爬行动物种群在逐渐下降，野生的乌龟、鳖等已很少见。 鸟类：沿线常见鸟类中，留鸟有普通翠鸟、乌鸦、麻雀等；夏候鸟有家燕斑鸠等。评价区域尚未发现国家保护动物资源的分布。</w:t>
            </w:r>
          </w:p>
          <w:p>
            <w:pPr>
              <w:pStyle w:val="a16"/>
              <w:keepNext w:val="0"/>
              <w:keepLines w:val="0"/>
              <w:pageBreakBefore w:val="0"/>
              <w:widowControl w:val="0"/>
              <w:kinsoku/>
              <w:wordWrap/>
              <w:overflowPunct/>
              <w:topLinePunct w:val="0"/>
              <w:autoSpaceDE/>
              <w:autoSpaceDN/>
              <w:bidi w:val="0"/>
              <w:adjustRightInd w:val="0"/>
              <w:snapToGrid/>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（2）植物现状</w:t>
            </w:r>
          </w:p>
          <w:p>
            <w:pPr>
              <w:pStyle w:val="a16"/>
              <w:keepNext w:val="0"/>
              <w:keepLines w:val="0"/>
              <w:pageBreakBefore w:val="0"/>
              <w:widowControl w:val="0"/>
              <w:kinsoku/>
              <w:wordWrap/>
              <w:overflowPunct/>
              <w:topLinePunct w:val="0"/>
              <w:autoSpaceDE/>
              <w:autoSpaceDN/>
              <w:bidi w:val="0"/>
              <w:adjustRightInd w:val="0"/>
              <w:snapToGrid/>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项目所在地沿线交通相对便利，加之沿线均有村落分布、农田水网交错，土地利用强度大，森林植被主要是马尾松林、村落附近的小块阔叶林、尾松林-</w:t>
            </w:r>
            <w:r>
              <w:rPr>
                <w:rFonts w:hint="eastAsia"/>
                <w:color w:val="000000" w:themeColor="text1"/>
                <w:highlight w:val="none"/>
                <w:lang w:eastAsia="zh-CN"/>
                <w14:textFill>
                  <w14:solidFill>
                    <w14:schemeClr w14:val="tx1"/>
                  </w14:solidFill>
                </w14:textFill>
              </w:rPr>
              <w:t>松树</w:t>
            </w:r>
            <w:r>
              <w:rPr>
                <w:rFonts w:hint="eastAsia"/>
                <w:color w:val="000000" w:themeColor="text1"/>
                <w:highlight w:val="none"/>
                <w14:textFill>
                  <w14:solidFill>
                    <w14:schemeClr w14:val="tx1"/>
                  </w14:solidFill>
                </w14:textFill>
              </w:rPr>
              <w:t>混交林，林分结构简单。只有少量的次生灌丛处于自然生态恢复的初级阶段。评价区域尚未发现国家重点保护植物和古树名木的分布。</w:t>
            </w:r>
          </w:p>
          <w:p>
            <w:pPr>
              <w:pStyle w:val="a16"/>
              <w:keepNext w:val="0"/>
              <w:keepLines w:val="0"/>
              <w:pageBreakBefore w:val="0"/>
              <w:widowControl w:val="0"/>
              <w:kinsoku/>
              <w:wordWrap/>
              <w:overflowPunct/>
              <w:topLinePunct w:val="0"/>
              <w:autoSpaceDE/>
              <w:autoSpaceDN/>
              <w:bidi w:val="0"/>
              <w:adjustRightInd w:val="0"/>
              <w:snapToGrid/>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（3）水生生态</w:t>
            </w:r>
          </w:p>
          <w:p>
            <w:pPr>
              <w:pStyle w:val="a16"/>
              <w:keepNext w:val="0"/>
              <w:keepLines w:val="0"/>
              <w:pageBreakBefore w:val="0"/>
              <w:widowControl w:val="0"/>
              <w:kinsoku/>
              <w:wordWrap/>
              <w:overflowPunct/>
              <w:topLinePunct w:val="0"/>
              <w:autoSpaceDE/>
              <w:autoSpaceDN/>
              <w:bidi w:val="0"/>
              <w:adjustRightInd w:val="0"/>
              <w:snapToGrid/>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根据现场调查，在项目周边200米范围内未发现国家保护的水生动物。</w:t>
            </w:r>
          </w:p>
          <w:p>
            <w:pPr>
              <w:pStyle w:val="a16"/>
              <w:keepNext w:val="0"/>
              <w:keepLines w:val="0"/>
              <w:pageBreakBefore w:val="0"/>
              <w:widowControl w:val="0"/>
              <w:kinsoku/>
              <w:wordWrap/>
              <w:overflowPunct/>
              <w:topLinePunct w:val="0"/>
              <w:autoSpaceDE/>
              <w:autoSpaceDN/>
              <w:bidi w:val="0"/>
              <w:adjustRightInd w:val="0"/>
              <w:snapToGrid/>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周边水体鱼类主要以青鱼、草鱼、鲢鱼、鳙鱼、鲫鱼鲤、鲫、青鱼、草鱼、鲶鱼、河鲶。底栖水生生物有虾、蚌、螺、鳅、鳝等。评价区河段无特有鱼类分布，暂未发现大型鱼类的产卵场、索饵场、越冬场、洄游通道等。</w:t>
            </w:r>
          </w:p>
          <w:p>
            <w:pPr>
              <w:pStyle w:val="a16"/>
              <w:keepNext w:val="0"/>
              <w:keepLines w:val="0"/>
              <w:pageBreakBefore w:val="0"/>
              <w:widowControl w:val="0"/>
              <w:kinsoku/>
              <w:wordWrap/>
              <w:overflowPunct/>
              <w:topLinePunct w:val="0"/>
              <w:autoSpaceDE/>
              <w:autoSpaceDN/>
              <w:bidi w:val="0"/>
              <w:adjustRightInd w:val="0"/>
              <w:snapToGrid/>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（4）生态环境评价结论</w:t>
            </w:r>
          </w:p>
          <w:p>
            <w:pPr>
              <w:pStyle w:val="a16"/>
              <w:keepNext w:val="0"/>
              <w:keepLines w:val="0"/>
              <w:pageBreakBefore w:val="0"/>
              <w:widowControl w:val="0"/>
              <w:kinsoku/>
              <w:wordWrap/>
              <w:overflowPunct/>
              <w:topLinePunct w:val="0"/>
              <w:autoSpaceDE/>
              <w:autoSpaceDN/>
              <w:bidi w:val="0"/>
              <w:adjustRightInd w:val="0"/>
              <w:snapToGrid/>
              <w:spacing w:after="0"/>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本项目所在地场地已平整完毕，对照技术指南，本项目不属于园区范围内，本项目用地属于工矿用地，项目周边有大量</w:t>
            </w:r>
            <w:r>
              <w:rPr>
                <w:rFonts w:hint="eastAsia"/>
                <w:color w:val="000000" w:themeColor="text1"/>
                <w:highlight w:val="none"/>
                <w:lang w:val="en-US" w:eastAsia="zh-CN"/>
                <w14:textFill>
                  <w14:solidFill>
                    <w14:schemeClr w14:val="tx1"/>
                  </w14:solidFill>
                </w14:textFill>
              </w:rPr>
              <w:t>林地</w:t>
            </w:r>
          </w:p>
        </w:tc>
      </w:tr>
    </w:tbl>
    <w:p>
      <w:pPr>
        <w:sectPr>
          <w:headerReference w:type="default" r:id="rId67"/>
          <w:footerReference w:type="default" r:id="rId68"/>
          <w:type w:val="nextPage"/>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fmt="decimal" w:start="26"/>
          <w:cols w:num="1" w:space="720"/>
          <w:titlePg w:val="0"/>
          <w:docGrid w:linePitch="312" w:charSpace="0"/>
        </w:sectPr>
      </w:pPr>
    </w:p>
    <w:tbl>
      <w:tblPr>
        <w:tblStyle w:val="TableNormal"/>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
      <w:tblGrid>
        <w:gridCol w:w="453"/>
        <w:gridCol w:w="8607"/>
      </w:tblGrid>
      <w:tr>
        <w:tblPrEx>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top w:w="0" w:type="dxa"/>
            <w:left w:w="108" w:type="dxa"/>
            <w:bottom w:w="0" w:type="dxa"/>
            <w:right w:w="108" w:type="dxa"/>
          </w:tblCellMar>
        </w:tblPrEx>
        <w:trPr>
          <w:trHeight w:val="3192"/>
          <w:jc w:val="center"/>
        </w:trPr>
        <w:tc>
          <w:tcPr>
            <w:tcW w:w="774" w:type="dxa"/>
            <w:tcBorders>
              <w:top w:val="single" w:sz="8" w:space="0" w:color="auto"/>
              <w:left w:val="single" w:sz="8" w:space="0" w:color="auto"/>
              <w:bottom w:val="single" w:sz="4" w:space="0" w:color="auto"/>
              <w:right w:val="single" w:sz="4" w:space="0" w:color="auto"/>
            </w:tcBorders>
            <w:vAlign w:val="center"/>
          </w:tcPr>
          <w:p/>
        </w:tc>
        <w:tc>
          <w:tcPr>
            <w:tcW w:w="8286" w:type="dxa"/>
            <w:tcBorders>
              <w:top w:val="single" w:sz="8" w:space="0" w:color="auto"/>
              <w:left w:val="single" w:sz="4" w:space="0" w:color="auto"/>
              <w:bottom w:val="single" w:sz="4" w:space="0" w:color="auto"/>
              <w:right w:val="single" w:sz="8" w:space="0" w:color="auto"/>
            </w:tcBorders>
            <w:vAlign w:val="center"/>
          </w:tcPr>
          <w:p>
            <w:pPr>
              <w:pStyle w:val="a16"/>
              <w:keepNext w:val="0"/>
              <w:keepLines w:val="0"/>
              <w:pageBreakBefore w:val="0"/>
              <w:widowControl w:val="0"/>
              <w:kinsoku/>
              <w:wordWrap/>
              <w:overflowPunct/>
              <w:topLinePunct w:val="0"/>
              <w:autoSpaceDE/>
              <w:autoSpaceDN/>
              <w:bidi w:val="0"/>
              <w:adjustRightInd w:val="0"/>
              <w:snapToGrid/>
              <w:spacing w:before="0"/>
              <w:textAlignment w:val="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，但调查未发现在评价区内有需要重点保护的野生动物种群及其栖息地，环境敏感程度较低，周边也没有当地特有的野生动物种类。</w:t>
            </w:r>
          </w:p>
          <w:p>
            <w:pPr>
              <w:pStyle w:val="a16"/>
              <w:bidi w:val="0"/>
              <w:rPr>
                <w:rFonts w:hint="eastAsia"/>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drawing>
                <wp:anchor distT="0" distB="0" distL="114300" distR="114300" simplePos="0" relativeHeight="251668480" behindDoc="0" locked="0" layoutInCell="1" allowOverlap="1">
                  <wp:simplePos x="0" y="0"/>
                  <wp:positionH relativeFrom="column">
                    <wp:posOffset>85725</wp:posOffset>
                  </wp:positionH>
                  <wp:positionV relativeFrom="paragraph">
                    <wp:posOffset>2139950</wp:posOffset>
                  </wp:positionV>
                  <wp:extent cx="2529205" cy="2352675"/>
                  <wp:effectExtent l="0" t="0" r="4445" b="9525"/>
                  <wp:wrapSquare wrapText="bothSides"/>
                  <wp:docPr id="15" name="图片 15" descr="微信图片_202210191600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微信图片_202210191600394"/>
                          <pic:cNvPicPr>
                            <a:picLocks noChangeAspect="1"/>
                          </pic:cNvPicPr>
                        </pic:nvPicPr>
                        <pic:blipFill>
                          <a:blip xmlns:r="http://schemas.openxmlformats.org/officeDocument/2006/relationships" r:embed="rId69"/>
                          <a:srcRect l="-1654" t="5132" r="713" b="24456"/>
                          <a:stretch>
                            <a:fillRect/>
                          </a:stretch>
                        </pic:blipFill>
                        <pic:spPr>
                          <a:xfrm>
                            <a:off x="0" y="0"/>
                            <a:ext cx="2529205" cy="2352675"/>
                          </a:xfrm>
                          <a:prstGeom prst="rect">
                            <a:avLst/>
                          </a:prstGeom>
                        </pic:spPr>
                      </pic:pic>
                    </a:graphicData>
                  </a:graphic>
                </wp:anchor>
              </w:drawing>
            </w:r>
            <w:r>
              <w:rPr>
                <w:rFonts w:hint="eastAsia"/>
                <w:b/>
                <w:bCs/>
                <w:color w:val="000000" w:themeColor="text1"/>
                <w:highlight w:val="none"/>
                <w14:textFill>
                  <w14:solidFill>
                    <w14:schemeClr w14:val="tx1"/>
                  </w14:solidFill>
                </w14:textFill>
              </w:rPr>
              <w:drawing>
                <wp:anchor distT="0" distB="0" distL="114300" distR="114300" simplePos="0" relativeHeight="251669504" behindDoc="0" locked="0" layoutInCell="1" allowOverlap="1">
                  <wp:simplePos x="0" y="0"/>
                  <wp:positionH relativeFrom="column">
                    <wp:posOffset>2695575</wp:posOffset>
                  </wp:positionH>
                  <wp:positionV relativeFrom="paragraph">
                    <wp:posOffset>2136140</wp:posOffset>
                  </wp:positionV>
                  <wp:extent cx="2608580" cy="2319020"/>
                  <wp:effectExtent l="0" t="0" r="1270" b="5080"/>
                  <wp:wrapSquare wrapText="bothSides"/>
                  <wp:docPr id="16" name="图片 16" descr="微信图片_202210191600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微信图片_202210191600398"/>
                          <pic:cNvPicPr>
                            <a:picLocks noChangeAspect="1"/>
                          </pic:cNvPicPr>
                        </pic:nvPicPr>
                        <pic:blipFill>
                          <a:blip xmlns:r="http://schemas.openxmlformats.org/officeDocument/2006/relationships" r:embed="rId70"/>
                          <a:srcRect t="-121" r="7226" b="38279"/>
                          <a:stretch>
                            <a:fillRect/>
                          </a:stretch>
                        </pic:blipFill>
                        <pic:spPr>
                          <a:xfrm>
                            <a:off x="0" y="0"/>
                            <a:ext cx="2608580" cy="2319020"/>
                          </a:xfrm>
                          <a:prstGeom prst="rect">
                            <a:avLst/>
                          </a:prstGeom>
                        </pic:spPr>
                      </pic:pic>
                    </a:graphicData>
                  </a:graphic>
                </wp:anchor>
              </w:drawing>
            </w:r>
            <w:r>
              <w:rPr>
                <w:rFonts w:hint="eastAsia"/>
                <w:b/>
                <w:bCs/>
                <w:color w:val="000000" w:themeColor="text1"/>
                <w:highlight w:val="none"/>
                <w14:textFill>
                  <w14:solidFill>
                    <w14:schemeClr w14:val="tx1"/>
                  </w14:solidFill>
                </w14:textFill>
              </w:rPr>
              <w:drawing>
                <wp:anchor distT="0" distB="0" distL="114300" distR="114300" simplePos="0" relativeHeight="251666432" behindDoc="0" locked="0" layoutInCell="1" allowOverlap="1">
                  <wp:simplePos x="0" y="0"/>
                  <wp:positionH relativeFrom="column">
                    <wp:posOffset>2771775</wp:posOffset>
                  </wp:positionH>
                  <wp:positionV relativeFrom="paragraph">
                    <wp:posOffset>53340</wp:posOffset>
                  </wp:positionV>
                  <wp:extent cx="2506980" cy="2033905"/>
                  <wp:effectExtent l="0" t="0" r="7620" b="4445"/>
                  <wp:wrapSquare wrapText="bothSides"/>
                  <wp:docPr id="17" name="图片 17" descr="微信图片_2022101916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微信图片_20221019160039"/>
                          <pic:cNvPicPr>
                            <a:picLocks noChangeAspect="1"/>
                          </pic:cNvPicPr>
                        </pic:nvPicPr>
                        <pic:blipFill>
                          <a:blip xmlns:r="http://schemas.openxmlformats.org/officeDocument/2006/relationships" r:embed="rId71"/>
                          <a:srcRect t="21228" b="17926"/>
                          <a:stretch>
                            <a:fillRect/>
                          </a:stretch>
                        </pic:blipFill>
                        <pic:spPr>
                          <a:xfrm>
                            <a:off x="0" y="0"/>
                            <a:ext cx="2506980" cy="2033905"/>
                          </a:xfrm>
                          <a:prstGeom prst="rect">
                            <a:avLst/>
                          </a:prstGeom>
                        </pic:spPr>
                      </pic:pic>
                    </a:graphicData>
                  </a:graphic>
                </wp:anchor>
              </w:drawing>
            </w:r>
            <w:r>
              <w:rPr>
                <w:rFonts w:hint="eastAsia"/>
                <w:b/>
                <w:bCs/>
                <w:color w:val="000000" w:themeColor="text1"/>
                <w:highlight w:val="none"/>
                <w14:textFill>
                  <w14:solidFill>
                    <w14:schemeClr w14:val="tx1"/>
                  </w14:solidFill>
                </w14:textFill>
              </w:rPr>
              <w:drawing>
                <wp:anchor distT="0" distB="0" distL="114300" distR="114300" simplePos="0" relativeHeight="251667456" behindDoc="0" locked="0" layoutInCell="1" allowOverlap="1">
                  <wp:simplePos x="0" y="0"/>
                  <wp:positionH relativeFrom="column">
                    <wp:posOffset>16510</wp:posOffset>
                  </wp:positionH>
                  <wp:positionV relativeFrom="paragraph">
                    <wp:posOffset>72390</wp:posOffset>
                  </wp:positionV>
                  <wp:extent cx="2640330" cy="1981200"/>
                  <wp:effectExtent l="0" t="0" r="7620" b="0"/>
                  <wp:wrapSquare wrapText="bothSides"/>
                  <wp:docPr id="24" name="图片 24" descr="微信图片_202210191600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微信图片_202210191600393"/>
                          <pic:cNvPicPr>
                            <a:picLocks noChangeAspect="1"/>
                          </pic:cNvPicPr>
                        </pic:nvPicPr>
                        <pic:blipFill>
                          <a:blip xmlns:r="http://schemas.openxmlformats.org/officeDocument/2006/relationships" r:embed="rId72"/>
                          <a:stretch>
                            <a:fillRect/>
                          </a:stretch>
                        </pic:blipFill>
                        <pic:spPr>
                          <a:xfrm>
                            <a:off x="0" y="0"/>
                            <a:ext cx="2640330" cy="1981200"/>
                          </a:xfrm>
                          <a:prstGeom prst="rect">
                            <a:avLst/>
                          </a:prstGeom>
                        </pic:spPr>
                      </pic:pic>
                    </a:graphicData>
                  </a:graphic>
                </wp:anchor>
              </w:drawing>
            </w:r>
          </w:p>
          <w:p>
            <w:pPr>
              <w:pStyle w:val="a16"/>
              <w:bidi w:val="0"/>
              <w:rPr>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5</w:t>
            </w:r>
            <w:r>
              <w:rPr>
                <w:rFonts w:hint="eastAsia"/>
                <w:b/>
                <w:bCs/>
                <w:color w:val="000000" w:themeColor="text1"/>
                <w:highlight w:val="none"/>
                <w:lang w:eastAsia="zh-CN"/>
                <w14:textFill>
                  <w14:solidFill>
                    <w14:schemeClr w14:val="tx1"/>
                  </w14:solidFill>
                </w14:textFill>
              </w:rPr>
              <w:t>、</w:t>
            </w:r>
            <w:r>
              <w:rPr>
                <w:rFonts w:hint="eastAsia"/>
                <w:b/>
                <w:bCs/>
                <w:color w:val="000000" w:themeColor="text1"/>
                <w:highlight w:val="none"/>
                <w14:textFill>
                  <w14:solidFill>
                    <w14:schemeClr w14:val="tx1"/>
                  </w14:solidFill>
                </w14:textFill>
              </w:rPr>
              <w:t>地表水、土壤环境质量现状</w:t>
            </w:r>
          </w:p>
          <w:p>
            <w:pPr>
              <w:pStyle w:val="a16"/>
              <w:bidi w:val="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项目厂界外500m范围内不存在地下水集中式饮用水水源和热水、矿泉水、温泉等特殊地下水资源等环境保护目标，且项目用地范围内的厂区地面采用水泥硬化地面，并做好各类防腐防渗措施，用地范围内不存在地下水、土壤环境污染途径，无需开展地下水、土壤环境质量现状调查。</w:t>
            </w:r>
          </w:p>
          <w:p>
            <w:pPr>
              <w:pStyle w:val="a16"/>
              <w:bidi w:val="0"/>
              <w:rPr>
                <w:rFonts w:hint="eastAsia"/>
                <w:color w:val="000000" w:themeColor="text1"/>
                <w:highlight w:val="none"/>
                <w:lang w:eastAsia="zh-CN"/>
                <w14:textFill>
                  <w14:solidFill>
                    <w14:schemeClr w14:val="tx1"/>
                  </w14:solidFill>
                </w14:textFill>
              </w:rPr>
            </w:pPr>
            <w:r>
              <w:rPr>
                <w:rFonts w:hint="eastAsia"/>
                <w:color w:val="000000" w:themeColor="text1"/>
                <w:highlight w:val="none"/>
                <w14:textFill>
                  <w14:solidFill>
                    <w14:schemeClr w14:val="tx1"/>
                  </w14:solidFill>
                </w14:textFill>
              </w:rPr>
              <w:t>综上所述，项目址周边环境空气质量、地表水环境质量、声环境质量、土壤环境质量以及生态环境都符合功能区划的要求</w:t>
            </w:r>
            <w:r>
              <w:rPr>
                <w:rFonts w:hint="eastAsia"/>
                <w:color w:val="000000" w:themeColor="text1"/>
                <w:highlight w:val="none"/>
                <w:lang w:eastAsia="zh-CN"/>
                <w14:textFill>
                  <w14:solidFill>
                    <w14:schemeClr w14:val="tx1"/>
                  </w14:solidFill>
                </w14:textFill>
              </w:rPr>
              <w:t>。</w:t>
            </w:r>
          </w:p>
          <w:p>
            <w:pPr>
              <w:pStyle w:val="a16"/>
              <w:bidi w:val="0"/>
              <w:rPr>
                <w:rFonts w:hint="eastAsia"/>
                <w:color w:val="000000" w:themeColor="text1"/>
                <w:highlight w:val="none"/>
                <w14:textFill>
                  <w14:solidFill>
                    <w14:schemeClr w14:val="tx1"/>
                  </w14:solidFill>
                </w14:textFill>
              </w:rPr>
            </w:pPr>
          </w:p>
          <w:p>
            <w:pPr>
              <w:pStyle w:val="a16"/>
              <w:bidi w:val="0"/>
              <w:rPr>
                <w:rFonts w:hint="eastAsia"/>
                <w:color w:val="000000" w:themeColor="text1"/>
                <w:highlight w:val="none"/>
                <w14:textFill>
                  <w14:solidFill>
                    <w14:schemeClr w14:val="tx1"/>
                  </w14:solidFill>
                </w14:textFill>
              </w:rPr>
            </w:pPr>
          </w:p>
        </w:tc>
      </w:tr>
      <w:tr>
        <w:tblPrEx>
          <w:tblW w:w="0" w:type="auto"/>
          <w:jc w:val="center"/>
          <w:tblCellMar>
            <w:top w:w="0" w:type="dxa"/>
            <w:left w:w="108" w:type="dxa"/>
            <w:bottom w:w="0" w:type="dxa"/>
            <w:right w:w="108" w:type="dxa"/>
          </w:tblCellMar>
        </w:tblPrEx>
        <w:trPr>
          <w:trHeight w:val="90"/>
          <w:jc w:val="center"/>
        </w:trPr>
        <w:tc>
          <w:tcPr>
            <w:tcW w:w="774" w:type="dxa"/>
            <w:tcBorders>
              <w:top w:val="single" w:sz="4" w:space="0" w:color="auto"/>
              <w:left w:val="single" w:sz="8" w:space="0" w:color="auto"/>
              <w:bottom w:val="single" w:sz="4" w:space="0" w:color="auto"/>
              <w:right w:val="single" w:sz="4" w:space="0" w:color="auto"/>
            </w:tcBorders>
            <w:vAlign w:val="center"/>
          </w:tcPr>
          <w:p>
            <w:pPr>
              <w:adjustRightInd w:val="0"/>
              <w:snapToGrid w:val="0"/>
              <w:spacing w:after="0"/>
              <w:jc w:val="center"/>
              <w:rPr>
                <w:color w:val="000000" w:themeColor="text1"/>
                <w:kern w:val="0"/>
                <w:sz w:val="24"/>
                <w:highlight w:val="none"/>
                <w14:textFill>
                  <w14:solidFill>
                    <w14:schemeClr w14:val="tx1"/>
                  </w14:solidFill>
                </w14:textFill>
              </w:rPr>
            </w:pPr>
          </w:p>
        </w:tc>
        <w:tc>
          <w:tcPr>
            <w:tcW w:w="8286" w:type="dxa"/>
            <w:tcBorders>
              <w:top w:val="single" w:sz="4" w:space="0" w:color="auto"/>
              <w:left w:val="single" w:sz="4" w:space="0" w:color="auto"/>
              <w:bottom w:val="single" w:sz="4" w:space="0" w:color="auto"/>
              <w:right w:val="single" w:sz="8" w:space="0" w:color="auto"/>
            </w:tcBorders>
            <w:vAlign w:val="center"/>
          </w:tcPr>
          <w:p>
            <w:pPr>
              <w:pStyle w:val="a16"/>
              <w:bidi w:val="0"/>
              <w:rPr>
                <w:b/>
                <w:bCs/>
                <w:color w:val="000000" w:themeColor="text1"/>
                <w:highlight w:val="none"/>
                <w14:textFill>
                  <w14:solidFill>
                    <w14:schemeClr w14:val="tx1"/>
                  </w14:solidFill>
                </w14:textFill>
              </w:rPr>
            </w:pPr>
            <w:r>
              <w:rPr>
                <w:b/>
                <w:bCs/>
                <w:color w:val="000000" w:themeColor="text1"/>
                <w:highlight w:val="none"/>
                <w14:textFill>
                  <w14:solidFill>
                    <w14:schemeClr w14:val="tx1"/>
                  </w14:solidFill>
                </w14:textFill>
              </w:rPr>
              <w:t>1</w:t>
            </w:r>
            <w:r>
              <w:rPr>
                <w:rFonts w:hint="eastAsia"/>
                <w:b/>
                <w:bCs/>
                <w:color w:val="000000" w:themeColor="text1"/>
                <w:highlight w:val="none"/>
                <w:lang w:eastAsia="zh-CN"/>
                <w14:textFill>
                  <w14:solidFill>
                    <w14:schemeClr w14:val="tx1"/>
                  </w14:solidFill>
                </w14:textFill>
              </w:rPr>
              <w:t>、</w:t>
            </w:r>
            <w:r>
              <w:rPr>
                <w:rFonts w:hint="eastAsia"/>
                <w:b/>
                <w:bCs/>
                <w:color w:val="000000" w:themeColor="text1"/>
                <w:highlight w:val="none"/>
                <w14:textFill>
                  <w14:solidFill>
                    <w14:schemeClr w14:val="tx1"/>
                  </w14:solidFill>
                </w14:textFill>
              </w:rPr>
              <w:t>环境保护目标</w:t>
            </w:r>
          </w:p>
          <w:p>
            <w:pPr>
              <w:pStyle w:val="a16"/>
              <w:bidi w:val="0"/>
              <w:spacing w:after="0"/>
              <w:rPr>
                <w:rFonts w:hint="eastAsia"/>
                <w:color w:val="000000" w:themeColor="text1"/>
                <w:highlight w:val="none"/>
                <w14:textFill>
                  <w14:solidFill>
                    <w14:schemeClr w14:val="tx1"/>
                  </w14:solidFill>
                </w14:textFill>
              </w:rPr>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3" w:history="1">
        <w:r>
          <w:rPr>
            <w:rFonts w:ascii="SimSun" w:eastAsia="SimSun" w:hAnsi="SimSun" w:cs="SimSun"/>
            <w:b/>
            <w:bCs/>
            <w:color w:val="0000EE"/>
            <w:kern w:val="0"/>
            <w:sz w:val="30"/>
            <w:szCs w:val="30"/>
            <w:u w:val="single" w:color="0000EE"/>
          </w:rPr>
          <w:t>https://d.book118.com/078006021127006042</w:t>
        </w:r>
      </w:hyperlink>
    </w:p>
    <w:p/>
    <w:sectPr>
      <w:headerReference w:type="default" r:id="rId74"/>
      <w:footerReference w:type="default" r:id="rId75"/>
      <w:type w:val="nextPage"/>
      <w:pgSz w:w="11906" w:h="16838"/>
      <w:pgMar w:top="1701" w:right="1531" w:bottom="1701" w:left="1531" w:header="851" w:footer="851" w:gutter="0"/>
      <w:pgBorders>
        <w:top w:val="none" w:sz="0" w:space="0" w:color="auto"/>
        <w:left w:val="none" w:sz="0" w:space="0" w:color="auto"/>
        <w:bottom w:val="none" w:sz="0" w:space="0" w:color="auto"/>
        <w:right w:val="none" w:sz="0" w:space="0" w:color="auto"/>
      </w:pgBorders>
      <w:pgNumType w:fmt="decimal" w:start="27"/>
      <w:cols w:num="1" w:space="720"/>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C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Noto Sans CJK JP Regular">
    <w:altName w:val="Segoe Print"/>
    <w:panose1 w:val="00000000000000000000"/>
    <w:charset w:val="00"/>
    <w:family w:val="swiss"/>
    <w:pitch w:val="default"/>
    <w:sig w:usb0="00000000" w:usb1="00000000" w:usb2="00000000" w:usb3="00000000" w:csb0="00040001" w:csb1="00000000"/>
  </w:font>
  <w:font w:name="Wingdings 2">
    <w:panose1 w:val="05020102010507070707"/>
    <w:charset w:val="00"/>
    <w:family w:val="auto"/>
    <w:pitch w:val="default"/>
    <w:sig w:usb0="00000000" w:usb1="00000000" w:usb2="00000000" w:usb3="00000000" w:csb0="8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49" type="#_x0000_t202" style="width:2in;height:2in;margin-top:0;margin-left:0;mso-position-horizontal:outside;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r>
                      <w:rPr>
                        <w:sz w:val="21"/>
                        <w:szCs w:val="21"/>
                      </w:rPr>
                      <w:t xml:space="preserve"> </w:t>
                    </w:r>
                    <w:r>
                      <w:t>—</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34252515"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0" type="#_x0000_t202" style="width:2in;height:2in;margin-top:0;margin-left:0;mso-position-horizontal:outside;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w:t>
                    </w:r>
                    <w:r>
                      <w:rPr>
                        <w:sz w:val="21"/>
                        <w:szCs w:val="21"/>
                      </w:rPr>
                      <w:fldChar w:fldCharType="end"/>
                    </w:r>
                    <w:r>
                      <w:rPr>
                        <w:sz w:val="21"/>
                        <w:szCs w:val="21"/>
                      </w:rPr>
                      <w:t xml:space="preserve"> </w:t>
                    </w:r>
                    <w:r>
                      <w:t>—</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76559695"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3</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1" type="#_x0000_t202" style="width:2in;height:2in;margin-top:0;margin-left:0;mso-position-horizontal:outside;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3</w:t>
                    </w:r>
                    <w:r>
                      <w:rPr>
                        <w:sz w:val="21"/>
                        <w:szCs w:val="21"/>
                      </w:rPr>
                      <w:fldChar w:fldCharType="end"/>
                    </w:r>
                    <w:r>
                      <w:rPr>
                        <w:sz w:val="21"/>
                        <w:szCs w:val="21"/>
                      </w:rPr>
                      <w:t xml:space="preserve"> </w:t>
                    </w:r>
                    <w:r>
                      <w:t>—</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41608072"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5</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2" type="#_x0000_t202" style="width:2in;height:2in;margin-top:0;margin-left:0;mso-position-horizontal:outside;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5</w:t>
                    </w:r>
                    <w:r>
                      <w:rPr>
                        <w:sz w:val="21"/>
                        <w:szCs w:val="21"/>
                      </w:rPr>
                      <w:fldChar w:fldCharType="end"/>
                    </w:r>
                    <w:r>
                      <w:rPr>
                        <w:sz w:val="21"/>
                        <w:szCs w:val="21"/>
                      </w:rPr>
                      <w:t xml:space="preserve"> </w:t>
                    </w:r>
                    <w:r>
                      <w:t>—</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37193663"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5</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3" type="#_x0000_t202" style="width:2in;height:2in;margin-top:0;margin-left:0;mso-position-horizontal:outside;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5</w:t>
                    </w:r>
                    <w:r>
                      <w:rPr>
                        <w:sz w:val="21"/>
                        <w:szCs w:val="21"/>
                      </w:rPr>
                      <w:fldChar w:fldCharType="end"/>
                    </w:r>
                    <w:r>
                      <w:rPr>
                        <w:sz w:val="21"/>
                        <w:szCs w:val="21"/>
                      </w:rPr>
                      <w:t xml:space="preserve"> </w:t>
                    </w:r>
                    <w:r>
                      <w:t>—</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146618009"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6</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4" type="#_x0000_t202" style="width:2in;height:2in;margin-top:0;margin-left:0;mso-position-horizontal:outside;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6</w:t>
                    </w:r>
                    <w:r>
                      <w:rPr>
                        <w:sz w:val="21"/>
                        <w:szCs w:val="21"/>
                      </w:rPr>
                      <w:fldChar w:fldCharType="end"/>
                    </w:r>
                    <w:r>
                      <w:rPr>
                        <w:sz w:val="21"/>
                        <w:szCs w:val="21"/>
                      </w:rPr>
                      <w:t xml:space="preserve"> </w:t>
                    </w:r>
                    <w:r>
                      <w:t>—</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7155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7</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5" type="#_x0000_t202" style="width:2in;height:2in;margin-top:0;margin-left:0;mso-position-horizontal:outside;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7</w:t>
                    </w:r>
                    <w:r>
                      <w:rPr>
                        <w:sz w:val="21"/>
                        <w:szCs w:val="21"/>
                      </w:rPr>
                      <w:fldChar w:fldCharType="end"/>
                    </w:r>
                    <w:r>
                      <w:rPr>
                        <w:sz w:val="21"/>
                        <w:szCs w:val="21"/>
                      </w:rPr>
                      <w:t xml:space="preserve"> </w:t>
                    </w:r>
                    <w:r>
                      <w:t>—</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7360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88627146"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9</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6" type="#_x0000_t202" style="width:2in;height:2in;margin-top:0;margin-left:0;mso-position-horizontal:outside;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9</w:t>
                    </w:r>
                    <w:r>
                      <w:rPr>
                        <w:sz w:val="21"/>
                        <w:szCs w:val="21"/>
                      </w:rPr>
                      <w:fldChar w:fldCharType="end"/>
                    </w:r>
                    <w:r>
                      <w:rPr>
                        <w:sz w:val="21"/>
                        <w:szCs w:val="21"/>
                      </w:rPr>
                      <w:t xml:space="preserve"> </w:t>
                    </w:r>
                    <w:r>
                      <w:t>—</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7564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72928166"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9</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7" type="#_x0000_t202" style="width:2in;height:2in;margin-top:0;margin-left:0;mso-position-horizontal:outside;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9</w:t>
                    </w:r>
                    <w:r>
                      <w:rPr>
                        <w:sz w:val="21"/>
                        <w:szCs w:val="21"/>
                      </w:rPr>
                      <w:fldChar w:fldCharType="end"/>
                    </w:r>
                    <w:r>
                      <w:rPr>
                        <w:sz w:val="21"/>
                        <w:szCs w:val="21"/>
                      </w:rPr>
                      <w:t xml:space="preserve"> </w:t>
                    </w:r>
                    <w:r>
                      <w:t>—</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7769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92153528"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10</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8" type="#_x0000_t202" style="width:2in;height:2in;margin-top:0;margin-left:0;mso-position-horizontal:outside;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10</w:t>
                    </w:r>
                    <w:r>
                      <w:rPr>
                        <w:sz w:val="21"/>
                        <w:szCs w:val="21"/>
                      </w:rPr>
                      <w:fldChar w:fldCharType="end"/>
                    </w:r>
                    <w:r>
                      <w:rPr>
                        <w:sz w:val="21"/>
                        <w:szCs w:val="21"/>
                      </w:rPr>
                      <w:t xml:space="preserve"> </w:t>
                    </w:r>
                    <w:r>
                      <w:t>—</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7974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81611970"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12</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59" type="#_x0000_t202" style="width:2in;height:2in;margin-top:0;margin-left:0;mso-position-horizontal:outside;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12</w:t>
                    </w:r>
                    <w:r>
                      <w:rPr>
                        <w:sz w:val="21"/>
                        <w:szCs w:val="21"/>
                      </w:rPr>
                      <w:fldChar w:fldCharType="end"/>
                    </w:r>
                    <w:r>
                      <w:rPr>
                        <w:sz w:val="21"/>
                        <w:szCs w:val="21"/>
                      </w:rPr>
                      <w:t xml:space="preserve"> </w:t>
                    </w:r>
                    <w:r>
                      <w:t>—</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8179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34794585"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12</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60" type="#_x0000_t202" style="width:2in;height:2in;margin-top:0;margin-left:0;mso-position-horizontal:outside;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12</w:t>
                    </w:r>
                    <w:r>
                      <w:rPr>
                        <w:sz w:val="21"/>
                        <w:szCs w:val="21"/>
                      </w:rPr>
                      <w:fldChar w:fldCharType="end"/>
                    </w:r>
                    <w:r>
                      <w:rPr>
                        <w:sz w:val="21"/>
                        <w:szCs w:val="21"/>
                      </w:rPr>
                      <w:t xml:space="preserve"> </w:t>
                    </w:r>
                    <w:r>
                      <w:t>—</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838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030231694"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13</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61" type="#_x0000_t202" style="width:2in;height:2in;margin-top:0;margin-left:0;mso-position-horizontal:outside;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13</w:t>
                    </w:r>
                    <w:r>
                      <w:rPr>
                        <w:sz w:val="21"/>
                        <w:szCs w:val="21"/>
                      </w:rPr>
                      <w:fldChar w:fldCharType="end"/>
                    </w:r>
                    <w:r>
                      <w:rPr>
                        <w:sz w:val="21"/>
                        <w:szCs w:val="21"/>
                      </w:rPr>
                      <w:t xml:space="preserve"> </w:t>
                    </w:r>
                    <w:r>
                      <w:t>—</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858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19930832"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14</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62" type="#_x0000_t202" style="width:2in;height:2in;margin-top:0;margin-left:0;mso-position-horizontal:outside;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14</w:t>
                    </w:r>
                    <w:r>
                      <w:rPr>
                        <w:sz w:val="21"/>
                        <w:szCs w:val="21"/>
                      </w:rPr>
                      <w:fldChar w:fldCharType="end"/>
                    </w:r>
                    <w:r>
                      <w:rPr>
                        <w:sz w:val="21"/>
                        <w:szCs w:val="21"/>
                      </w:rPr>
                      <w:t xml:space="preserve"> </w:t>
                    </w:r>
                    <w:r>
                      <w:t>—</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879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81904791"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15</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63" type="#_x0000_t202" style="width:2in;height:2in;margin-top:0;margin-left:0;mso-position-horizontal:outside;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15</w:t>
                    </w:r>
                    <w:r>
                      <w:rPr>
                        <w:sz w:val="21"/>
                        <w:szCs w:val="21"/>
                      </w:rPr>
                      <w:fldChar w:fldCharType="end"/>
                    </w:r>
                    <w:r>
                      <w:rPr>
                        <w:sz w:val="21"/>
                        <w:szCs w:val="21"/>
                      </w:rPr>
                      <w:t xml:space="preserve"> </w:t>
                    </w:r>
                    <w:r>
                      <w:t>—</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899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96948278"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17</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64" type="#_x0000_t202" style="width:2in;height:2in;margin-top:0;margin-left:0;mso-position-horizontal:outside;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17</w:t>
                    </w:r>
                    <w:r>
                      <w:rPr>
                        <w:sz w:val="21"/>
                        <w:szCs w:val="21"/>
                      </w:rPr>
                      <w:fldChar w:fldCharType="end"/>
                    </w:r>
                    <w:r>
                      <w:rPr>
                        <w:sz w:val="21"/>
                        <w:szCs w:val="21"/>
                      </w:rPr>
                      <w:t xml:space="preserve"> </w:t>
                    </w:r>
                    <w:r>
                      <w:t>—</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920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06659777"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17</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65" type="#_x0000_t202" style="width:2in;height:2in;margin-top:0;margin-left:0;mso-position-horizontal:outside;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17</w:t>
                    </w:r>
                    <w:r>
                      <w:rPr>
                        <w:sz w:val="21"/>
                        <w:szCs w:val="21"/>
                      </w:rPr>
                      <w:fldChar w:fldCharType="end"/>
                    </w:r>
                    <w:r>
                      <w:rPr>
                        <w:sz w:val="21"/>
                        <w:szCs w:val="21"/>
                      </w:rPr>
                      <w:t xml:space="preserve"> </w:t>
                    </w:r>
                    <w:r>
                      <w:t>—</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940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812126391"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19</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66" type="#_x0000_t202" style="width:2in;height:2in;margin-top:0;margin-left:0;mso-position-horizontal:outside;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19</w:t>
                    </w:r>
                    <w:r>
                      <w:rPr>
                        <w:sz w:val="21"/>
                        <w:szCs w:val="21"/>
                      </w:rPr>
                      <w:fldChar w:fldCharType="end"/>
                    </w:r>
                    <w:r>
                      <w:rPr>
                        <w:sz w:val="21"/>
                        <w:szCs w:val="21"/>
                      </w:rPr>
                      <w:t xml:space="preserve"> </w:t>
                    </w:r>
                    <w:r>
                      <w:t>—</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961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9971878"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19</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67" type="#_x0000_t202" style="width:2in;height:2in;margin-top:0;margin-left:0;mso-position-horizontal:outside;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19</w:t>
                    </w:r>
                    <w:r>
                      <w:rPr>
                        <w:sz w:val="21"/>
                        <w:szCs w:val="21"/>
                      </w:rPr>
                      <w:fldChar w:fldCharType="end"/>
                    </w:r>
                    <w:r>
                      <w:rPr>
                        <w:sz w:val="21"/>
                        <w:szCs w:val="21"/>
                      </w:rPr>
                      <w:t xml:space="preserve"> </w:t>
                    </w:r>
                    <w:r>
                      <w:t>—</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69817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49259188"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20</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68" type="#_x0000_t202" style="width:2in;height:2in;margin-top:0;margin-left:0;mso-position-horizontal:outside;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20</w:t>
                    </w:r>
                    <w:r>
                      <w:rPr>
                        <w:sz w:val="21"/>
                        <w:szCs w:val="21"/>
                      </w:rPr>
                      <w:fldChar w:fldCharType="end"/>
                    </w:r>
                    <w:r>
                      <w:rPr>
                        <w:sz w:val="21"/>
                        <w:szCs w:val="21"/>
                      </w:rPr>
                      <w:t xml:space="preserve"> </w:t>
                    </w:r>
                    <w:r>
                      <w:t>—</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70022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09379906"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21</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69" type="#_x0000_t202" style="width:2in;height:2in;margin-top:0;margin-left:0;mso-position-horizontal:outside;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21</w:t>
                    </w:r>
                    <w:r>
                      <w:rPr>
                        <w:sz w:val="21"/>
                        <w:szCs w:val="21"/>
                      </w:rPr>
                      <w:fldChar w:fldCharType="end"/>
                    </w:r>
                    <w:r>
                      <w:rPr>
                        <w:sz w:val="21"/>
                        <w:szCs w:val="21"/>
                      </w:rPr>
                      <w:t xml:space="preserve"> </w:t>
                    </w:r>
                    <w:r>
                      <w:t>—</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70227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7944155"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22</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70" type="#_x0000_t202" style="width:2in;height:2in;margin-top:0;margin-left:0;mso-position-horizontal:outside;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22</w:t>
                    </w:r>
                    <w:r>
                      <w:rPr>
                        <w:sz w:val="21"/>
                        <w:szCs w:val="21"/>
                      </w:rPr>
                      <w:fldChar w:fldCharType="end"/>
                    </w:r>
                    <w:r>
                      <w:rPr>
                        <w:sz w:val="21"/>
                        <w:szCs w:val="21"/>
                      </w:rPr>
                      <w:t xml:space="preserve"> </w:t>
                    </w:r>
                    <w:r>
                      <w:t>—</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70432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63650395"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23</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71" type="#_x0000_t202" style="width:2in;height:2in;margin-top:0;margin-left:0;mso-position-horizontal:outside;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23</w:t>
                    </w:r>
                    <w:r>
                      <w:rPr>
                        <w:sz w:val="21"/>
                        <w:szCs w:val="21"/>
                      </w:rPr>
                      <w:fldChar w:fldCharType="end"/>
                    </w:r>
                    <w:r>
                      <w:rPr>
                        <w:sz w:val="21"/>
                        <w:szCs w:val="21"/>
                      </w:rPr>
                      <w:t xml:space="preserve"> </w:t>
                    </w:r>
                    <w:r>
                      <w:t>—</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70636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94195730"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24</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72" type="#_x0000_t202" style="width:2in;height:2in;margin-top:0;margin-left:0;mso-position-horizontal:outside;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24</w:t>
                    </w:r>
                    <w:r>
                      <w:rPr>
                        <w:sz w:val="21"/>
                        <w:szCs w:val="21"/>
                      </w:rPr>
                      <w:fldChar w:fldCharType="end"/>
                    </w:r>
                    <w:r>
                      <w:rPr>
                        <w:sz w:val="21"/>
                        <w:szCs w:val="21"/>
                      </w:rPr>
                      <w:t xml:space="preserve"> </w:t>
                    </w:r>
                    <w:r>
                      <w:t>—</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70841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4238461"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25</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73" type="#_x0000_t202" style="width:2in;height:2in;margin-top:0;margin-left:0;mso-position-horizontal:outside;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25</w:t>
                    </w:r>
                    <w:r>
                      <w:rPr>
                        <w:sz w:val="21"/>
                        <w:szCs w:val="21"/>
                      </w:rPr>
                      <w:fldChar w:fldCharType="end"/>
                    </w:r>
                    <w:r>
                      <w:rPr>
                        <w:sz w:val="21"/>
                        <w:szCs w:val="21"/>
                      </w:rPr>
                      <w:t xml:space="preserve"> </w:t>
                    </w:r>
                    <w:r>
                      <w:t>—</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7104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140852509"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27</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74" type="#_x0000_t202" style="width:2in;height:2in;margin-top:0;margin-left:0;mso-position-horizontal:outside;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27</w:t>
                    </w:r>
                    <w:r>
                      <w:rPr>
                        <w:sz w:val="21"/>
                        <w:szCs w:val="21"/>
                      </w:rPr>
                      <w:fldChar w:fldCharType="end"/>
                    </w:r>
                    <w:r>
                      <w:rPr>
                        <w:sz w:val="21"/>
                        <w:szCs w:val="21"/>
                      </w:rPr>
                      <w:t xml:space="preserve"> </w:t>
                    </w:r>
                    <w:r>
                      <w:t>—</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w:rPr>
        <w:sz w:val="18"/>
      </w:rPr>
      <mc:AlternateContent>
        <mc:Choice Requires="wps">
          <w:drawing>
            <wp:anchor distT="0" distB="0" distL="114300" distR="114300" simplePos="0" relativeHeight="2517125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88875720"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28</w:t>
                          </w:r>
                          <w:r>
                            <w:rPr>
                              <w:sz w:val="21"/>
                              <w:szCs w:val="21"/>
                            </w:rPr>
                            <w:fldChar w:fldCharType="end"/>
                          </w:r>
                          <w:r>
                            <w:rPr>
                              <w:sz w:val="21"/>
                              <w:szCs w:val="21"/>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2075" type="#_x0000_t202" style="width:2in;height:2in;margin-top:0;margin-left:0;mso-position-horizontal:outside;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pPr>
                    <w:r>
                      <w:t>—</w:t>
                    </w:r>
                    <w:r>
                      <w:rPr>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Pr>
                        <w:sz w:val="21"/>
                        <w:szCs w:val="21"/>
                      </w:rPr>
                      <w:t>28</w:t>
                    </w:r>
                    <w:r>
                      <w:rPr>
                        <w:sz w:val="21"/>
                        <w:szCs w:val="21"/>
                      </w:rPr>
                      <w:fldChar w:fldCharType="end"/>
                    </w:r>
                    <w:r>
                      <w:rPr>
                        <w:sz w:val="21"/>
                        <w:szCs w:val="21"/>
                      </w:rPr>
                      <w:t xml:space="preserve"> </w:t>
                    </w:r>
                    <w:r>
                      <w:t>—</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892FF28"/>
    <w:multiLevelType w:val="singleLevel"/>
    <w:tmpl w:val="8892FF28"/>
    <w:lvl w:ilvl="0">
      <w:start w:val="3"/>
      <w:numFmt w:val="decimal"/>
      <w:suff w:val="nothing"/>
      <w:lvlText w:val="%1、"/>
      <w:lvlJc w:val="left"/>
    </w:lvl>
  </w:abstractNum>
  <w:abstractNum w:abstractNumId="1">
    <w:nsid w:val="08E27C15"/>
    <w:multiLevelType w:val="singleLevel"/>
    <w:tmpl w:val="08E27C15"/>
    <w:lvl w:ilvl="0">
      <w:start w:val="3"/>
      <w:numFmt w:val="decimal"/>
      <w:suff w:val="nothing"/>
      <w:lvlText w:val="%1）"/>
      <w:lvlJc w:val="left"/>
    </w:lvl>
  </w:abstractNum>
  <w:abstractNum w:abstractNumId="2">
    <w:nsid w:val="0BA8581C"/>
    <w:multiLevelType w:val="multilevel"/>
    <w:tmpl w:val="0BA8581C"/>
    <w:lvl w:ilvl="0">
      <w:start w:val="1"/>
      <w:numFmt w:val="decimal"/>
      <w:pStyle w:val="a21"/>
      <w:lvlText w:val="表 %1 "/>
      <w:lvlJc w:val="left"/>
      <w:pPr>
        <w:tabs>
          <w:tab w:val="left" w:pos="900"/>
        </w:tabs>
        <w:ind w:left="540" w:hanging="360"/>
      </w:pPr>
      <w:rPr>
        <w:rFonts w:hint="eastAsia"/>
        <w:sz w:val="28"/>
        <w:szCs w:val="28"/>
      </w:rPr>
    </w:lvl>
    <w:lvl w:ilvl="1">
      <w:start w:val="1"/>
      <w:numFmt w:val="decimal"/>
      <w:lvlText w:val="%2)"/>
      <w:lvlJc w:val="left"/>
      <w:pPr>
        <w:tabs>
          <w:tab w:val="left" w:pos="840"/>
        </w:tabs>
        <w:ind w:left="840" w:hanging="420"/>
      </w:pPr>
      <w:rPr>
        <w:rFonts w:hint="eastAsia"/>
        <w:sz w:val="21"/>
      </w:rPr>
    </w:lvl>
    <w:lvl w:ilvl="2">
      <w:start w:val="1"/>
      <w:numFmt w:val="lowerRoman"/>
      <w:lvlText w:val="%3."/>
      <w:lvlJc w:val="right"/>
      <w:pPr>
        <w:tabs>
          <w:tab w:val="left" w:pos="1260"/>
        </w:tabs>
        <w:ind w:left="1260" w:hanging="420"/>
      </w:pPr>
    </w:lvl>
    <w:lvl w:ilvl="3">
      <w:start w:val="1"/>
      <w:numFmt w:val="decimal"/>
      <w:lvlText w:val="%4）"/>
      <w:lvlJc w:val="left"/>
      <w:pPr>
        <w:tabs>
          <w:tab w:val="left" w:pos="1140"/>
        </w:tabs>
        <w:ind w:left="1140" w:hanging="420"/>
      </w:pPr>
      <w:rPr>
        <w:rFonts w:hint="eastAsia"/>
        <w:sz w:val="28"/>
        <w:szCs w:val="28"/>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73A83DDB"/>
    <w:multiLevelType w:val="singleLevel"/>
    <w:tmpl w:val="73A83DDB"/>
    <w:lvl w:ilvl="0">
      <w:start w:val="1"/>
      <w:numFmt w:val="decimal"/>
      <w:suff w:val="nothing"/>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attachedTemplate r:id="rId1"/>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cumentProtection w:edit="trackedChanges" w:enforcement="0"/>
  <w:defaultTabStop w:val="420"/>
  <w:noPunctuationKerning/>
  <w:characterSpacingControl w:val="doNotCompress"/>
  <w:doNotEmbedSmartTags/>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4947"/>
    <w:rsid w:val="00005172"/>
    <w:rsid w:val="000060B3"/>
    <w:rsid w:val="00012F48"/>
    <w:rsid w:val="00026FDB"/>
    <w:rsid w:val="00027569"/>
    <w:rsid w:val="0004364B"/>
    <w:rsid w:val="00047E2A"/>
    <w:rsid w:val="00052720"/>
    <w:rsid w:val="00061B1F"/>
    <w:rsid w:val="000717CE"/>
    <w:rsid w:val="000733C4"/>
    <w:rsid w:val="00074783"/>
    <w:rsid w:val="0008070B"/>
    <w:rsid w:val="000810AC"/>
    <w:rsid w:val="00081A02"/>
    <w:rsid w:val="00082231"/>
    <w:rsid w:val="00084AAE"/>
    <w:rsid w:val="00085D54"/>
    <w:rsid w:val="00092D38"/>
    <w:rsid w:val="00092DF5"/>
    <w:rsid w:val="0009377B"/>
    <w:rsid w:val="000A20C9"/>
    <w:rsid w:val="000B058F"/>
    <w:rsid w:val="000B4467"/>
    <w:rsid w:val="000B4DB9"/>
    <w:rsid w:val="000B6D0F"/>
    <w:rsid w:val="000C09AC"/>
    <w:rsid w:val="000C431A"/>
    <w:rsid w:val="000C767F"/>
    <w:rsid w:val="000D094C"/>
    <w:rsid w:val="000D1FF6"/>
    <w:rsid w:val="000D5A44"/>
    <w:rsid w:val="000E3ED2"/>
    <w:rsid w:val="0012070F"/>
    <w:rsid w:val="00131F42"/>
    <w:rsid w:val="001357F1"/>
    <w:rsid w:val="00140FA8"/>
    <w:rsid w:val="00142FEB"/>
    <w:rsid w:val="00143A2D"/>
    <w:rsid w:val="00145A41"/>
    <w:rsid w:val="00147995"/>
    <w:rsid w:val="00151675"/>
    <w:rsid w:val="00157435"/>
    <w:rsid w:val="0016705B"/>
    <w:rsid w:val="00172183"/>
    <w:rsid w:val="0017504D"/>
    <w:rsid w:val="0017671A"/>
    <w:rsid w:val="00177422"/>
    <w:rsid w:val="00184590"/>
    <w:rsid w:val="001870D1"/>
    <w:rsid w:val="0018781E"/>
    <w:rsid w:val="0019262D"/>
    <w:rsid w:val="001A1B35"/>
    <w:rsid w:val="001A48A2"/>
    <w:rsid w:val="001A6139"/>
    <w:rsid w:val="001A6F61"/>
    <w:rsid w:val="001B72B8"/>
    <w:rsid w:val="001C4960"/>
    <w:rsid w:val="001C69B3"/>
    <w:rsid w:val="001D009B"/>
    <w:rsid w:val="001D4AA9"/>
    <w:rsid w:val="001D5515"/>
    <w:rsid w:val="001D5595"/>
    <w:rsid w:val="001D7874"/>
    <w:rsid w:val="001D7F22"/>
    <w:rsid w:val="001E49F4"/>
    <w:rsid w:val="001E568D"/>
    <w:rsid w:val="001F0F17"/>
    <w:rsid w:val="001F1322"/>
    <w:rsid w:val="001F2549"/>
    <w:rsid w:val="001F3347"/>
    <w:rsid w:val="001F69E4"/>
    <w:rsid w:val="002125B4"/>
    <w:rsid w:val="00214958"/>
    <w:rsid w:val="002155B8"/>
    <w:rsid w:val="00224839"/>
    <w:rsid w:val="002249B2"/>
    <w:rsid w:val="00226574"/>
    <w:rsid w:val="002278EC"/>
    <w:rsid w:val="0023280E"/>
    <w:rsid w:val="002377D1"/>
    <w:rsid w:val="002407CF"/>
    <w:rsid w:val="00245D68"/>
    <w:rsid w:val="00246A67"/>
    <w:rsid w:val="002506BC"/>
    <w:rsid w:val="00254345"/>
    <w:rsid w:val="0026311F"/>
    <w:rsid w:val="00264557"/>
    <w:rsid w:val="002646D2"/>
    <w:rsid w:val="0027796F"/>
    <w:rsid w:val="002805AB"/>
    <w:rsid w:val="00284204"/>
    <w:rsid w:val="00291773"/>
    <w:rsid w:val="002A168C"/>
    <w:rsid w:val="002A3DC7"/>
    <w:rsid w:val="002B49E2"/>
    <w:rsid w:val="002B7B00"/>
    <w:rsid w:val="002B7C44"/>
    <w:rsid w:val="002C2953"/>
    <w:rsid w:val="002C2B17"/>
    <w:rsid w:val="002D0A66"/>
    <w:rsid w:val="002D3DD0"/>
    <w:rsid w:val="002E15D7"/>
    <w:rsid w:val="002E1F3A"/>
    <w:rsid w:val="002E298A"/>
    <w:rsid w:val="002F1960"/>
    <w:rsid w:val="002F65CC"/>
    <w:rsid w:val="0030070A"/>
    <w:rsid w:val="00301978"/>
    <w:rsid w:val="0030332C"/>
    <w:rsid w:val="003051C2"/>
    <w:rsid w:val="00312296"/>
    <w:rsid w:val="00314F0E"/>
    <w:rsid w:val="00321D8E"/>
    <w:rsid w:val="00325928"/>
    <w:rsid w:val="00332863"/>
    <w:rsid w:val="0033684D"/>
    <w:rsid w:val="00337B42"/>
    <w:rsid w:val="00341B42"/>
    <w:rsid w:val="0034348F"/>
    <w:rsid w:val="00356653"/>
    <w:rsid w:val="0035743F"/>
    <w:rsid w:val="00357B4B"/>
    <w:rsid w:val="00357BE2"/>
    <w:rsid w:val="0036170C"/>
    <w:rsid w:val="00361C61"/>
    <w:rsid w:val="00366E0F"/>
    <w:rsid w:val="00381A72"/>
    <w:rsid w:val="00384676"/>
    <w:rsid w:val="00390857"/>
    <w:rsid w:val="003A4BF3"/>
    <w:rsid w:val="003A72DF"/>
    <w:rsid w:val="003B420D"/>
    <w:rsid w:val="003B701A"/>
    <w:rsid w:val="003C6C16"/>
    <w:rsid w:val="003D794D"/>
    <w:rsid w:val="003E2E3E"/>
    <w:rsid w:val="003E3058"/>
    <w:rsid w:val="003E76A9"/>
    <w:rsid w:val="003F0809"/>
    <w:rsid w:val="003F2D24"/>
    <w:rsid w:val="003F48BE"/>
    <w:rsid w:val="003F6A8C"/>
    <w:rsid w:val="003F755C"/>
    <w:rsid w:val="00402571"/>
    <w:rsid w:val="00402FBE"/>
    <w:rsid w:val="00406F01"/>
    <w:rsid w:val="00416D50"/>
    <w:rsid w:val="00416FD5"/>
    <w:rsid w:val="00417772"/>
    <w:rsid w:val="00420A65"/>
    <w:rsid w:val="00420E6A"/>
    <w:rsid w:val="00425A9E"/>
    <w:rsid w:val="00426D6B"/>
    <w:rsid w:val="00431E6C"/>
    <w:rsid w:val="00433CE7"/>
    <w:rsid w:val="00452738"/>
    <w:rsid w:val="00456091"/>
    <w:rsid w:val="00466321"/>
    <w:rsid w:val="00466523"/>
    <w:rsid w:val="00470993"/>
    <w:rsid w:val="00481BD4"/>
    <w:rsid w:val="00484B9B"/>
    <w:rsid w:val="004855F6"/>
    <w:rsid w:val="0048661E"/>
    <w:rsid w:val="004879F4"/>
    <w:rsid w:val="00494670"/>
    <w:rsid w:val="004A3823"/>
    <w:rsid w:val="004B54E8"/>
    <w:rsid w:val="004D399A"/>
    <w:rsid w:val="004E6946"/>
    <w:rsid w:val="004F05BE"/>
    <w:rsid w:val="004F1AD8"/>
    <w:rsid w:val="005039CB"/>
    <w:rsid w:val="00504F95"/>
    <w:rsid w:val="0050558F"/>
    <w:rsid w:val="00506286"/>
    <w:rsid w:val="00510813"/>
    <w:rsid w:val="00511990"/>
    <w:rsid w:val="00511DE0"/>
    <w:rsid w:val="00514870"/>
    <w:rsid w:val="00514B9B"/>
    <w:rsid w:val="005178C9"/>
    <w:rsid w:val="00517F02"/>
    <w:rsid w:val="00522193"/>
    <w:rsid w:val="00524303"/>
    <w:rsid w:val="005258A2"/>
    <w:rsid w:val="005401AE"/>
    <w:rsid w:val="00542E07"/>
    <w:rsid w:val="00545424"/>
    <w:rsid w:val="00546E81"/>
    <w:rsid w:val="0055255A"/>
    <w:rsid w:val="00554A7B"/>
    <w:rsid w:val="0055572C"/>
    <w:rsid w:val="0056106A"/>
    <w:rsid w:val="005720AE"/>
    <w:rsid w:val="00581459"/>
    <w:rsid w:val="00581857"/>
    <w:rsid w:val="00582E02"/>
    <w:rsid w:val="00585A1B"/>
    <w:rsid w:val="00586FEC"/>
    <w:rsid w:val="00594D77"/>
    <w:rsid w:val="005969E4"/>
    <w:rsid w:val="005A06B7"/>
    <w:rsid w:val="005A1759"/>
    <w:rsid w:val="005A68A7"/>
    <w:rsid w:val="005B4F13"/>
    <w:rsid w:val="005D36AB"/>
    <w:rsid w:val="005E3ECB"/>
    <w:rsid w:val="005E785A"/>
    <w:rsid w:val="00617CC3"/>
    <w:rsid w:val="00624F5C"/>
    <w:rsid w:val="00635CBA"/>
    <w:rsid w:val="006377A6"/>
    <w:rsid w:val="00637A3D"/>
    <w:rsid w:val="006411EF"/>
    <w:rsid w:val="00653F12"/>
    <w:rsid w:val="006748B8"/>
    <w:rsid w:val="006775C3"/>
    <w:rsid w:val="00684859"/>
    <w:rsid w:val="0069290A"/>
    <w:rsid w:val="0069775A"/>
    <w:rsid w:val="00697813"/>
    <w:rsid w:val="006A090B"/>
    <w:rsid w:val="006A3EE8"/>
    <w:rsid w:val="006A61AE"/>
    <w:rsid w:val="006A72BF"/>
    <w:rsid w:val="006B03F2"/>
    <w:rsid w:val="006B37DC"/>
    <w:rsid w:val="006B4F68"/>
    <w:rsid w:val="006C0592"/>
    <w:rsid w:val="006C272E"/>
    <w:rsid w:val="006C5479"/>
    <w:rsid w:val="006D13B5"/>
    <w:rsid w:val="006D5092"/>
    <w:rsid w:val="006E12FF"/>
    <w:rsid w:val="006E607E"/>
    <w:rsid w:val="006F61D7"/>
    <w:rsid w:val="006F7B56"/>
    <w:rsid w:val="00706C5D"/>
    <w:rsid w:val="0071561B"/>
    <w:rsid w:val="00715876"/>
    <w:rsid w:val="00732922"/>
    <w:rsid w:val="00737996"/>
    <w:rsid w:val="0075162E"/>
    <w:rsid w:val="00752895"/>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72B8"/>
    <w:rsid w:val="007B7A58"/>
    <w:rsid w:val="007C21B5"/>
    <w:rsid w:val="007C2D6A"/>
    <w:rsid w:val="007C4126"/>
    <w:rsid w:val="007C5F62"/>
    <w:rsid w:val="007D6296"/>
    <w:rsid w:val="007E4BD2"/>
    <w:rsid w:val="007E5776"/>
    <w:rsid w:val="007F4C4C"/>
    <w:rsid w:val="007F6D56"/>
    <w:rsid w:val="007F6E41"/>
    <w:rsid w:val="00801393"/>
    <w:rsid w:val="00802F88"/>
    <w:rsid w:val="0081293E"/>
    <w:rsid w:val="00815465"/>
    <w:rsid w:val="008160BC"/>
    <w:rsid w:val="00817E9A"/>
    <w:rsid w:val="008306BD"/>
    <w:rsid w:val="008308E2"/>
    <w:rsid w:val="00830FBB"/>
    <w:rsid w:val="00831A80"/>
    <w:rsid w:val="00833743"/>
    <w:rsid w:val="008340A4"/>
    <w:rsid w:val="0087135F"/>
    <w:rsid w:val="00872D94"/>
    <w:rsid w:val="00880364"/>
    <w:rsid w:val="00885B23"/>
    <w:rsid w:val="00891592"/>
    <w:rsid w:val="00891E9E"/>
    <w:rsid w:val="008960AD"/>
    <w:rsid w:val="008A2F68"/>
    <w:rsid w:val="008A7AE5"/>
    <w:rsid w:val="008B41F6"/>
    <w:rsid w:val="008B4FA6"/>
    <w:rsid w:val="008B5282"/>
    <w:rsid w:val="008B7C17"/>
    <w:rsid w:val="008C2D01"/>
    <w:rsid w:val="008C40E6"/>
    <w:rsid w:val="008C736F"/>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40F"/>
    <w:rsid w:val="0095155F"/>
    <w:rsid w:val="00954429"/>
    <w:rsid w:val="009563CE"/>
    <w:rsid w:val="009648EB"/>
    <w:rsid w:val="00976328"/>
    <w:rsid w:val="0097680D"/>
    <w:rsid w:val="00982438"/>
    <w:rsid w:val="0098404C"/>
    <w:rsid w:val="00984645"/>
    <w:rsid w:val="00985283"/>
    <w:rsid w:val="00990108"/>
    <w:rsid w:val="00995992"/>
    <w:rsid w:val="009A03E5"/>
    <w:rsid w:val="009A0F3B"/>
    <w:rsid w:val="009A1BB4"/>
    <w:rsid w:val="009A2628"/>
    <w:rsid w:val="009A3200"/>
    <w:rsid w:val="009B0897"/>
    <w:rsid w:val="009B7BD9"/>
    <w:rsid w:val="009C7DD5"/>
    <w:rsid w:val="009D659D"/>
    <w:rsid w:val="009E227D"/>
    <w:rsid w:val="009E2B67"/>
    <w:rsid w:val="009E5019"/>
    <w:rsid w:val="00A0036F"/>
    <w:rsid w:val="00A04F1B"/>
    <w:rsid w:val="00A0501B"/>
    <w:rsid w:val="00A063F1"/>
    <w:rsid w:val="00A11FCF"/>
    <w:rsid w:val="00A14947"/>
    <w:rsid w:val="00A32A83"/>
    <w:rsid w:val="00A368DB"/>
    <w:rsid w:val="00A423AA"/>
    <w:rsid w:val="00A43468"/>
    <w:rsid w:val="00A53EC6"/>
    <w:rsid w:val="00A55C0F"/>
    <w:rsid w:val="00A73345"/>
    <w:rsid w:val="00A8713F"/>
    <w:rsid w:val="00A90BA1"/>
    <w:rsid w:val="00A97A9A"/>
    <w:rsid w:val="00AA0671"/>
    <w:rsid w:val="00AA2531"/>
    <w:rsid w:val="00AB1E09"/>
    <w:rsid w:val="00AB5330"/>
    <w:rsid w:val="00AB7747"/>
    <w:rsid w:val="00AC14CE"/>
    <w:rsid w:val="00AC2A56"/>
    <w:rsid w:val="00AD055E"/>
    <w:rsid w:val="00AD47A7"/>
    <w:rsid w:val="00AD6916"/>
    <w:rsid w:val="00AF0501"/>
    <w:rsid w:val="00AF0CBF"/>
    <w:rsid w:val="00AF257F"/>
    <w:rsid w:val="00AF33CF"/>
    <w:rsid w:val="00AF4D50"/>
    <w:rsid w:val="00AF6179"/>
    <w:rsid w:val="00B1295A"/>
    <w:rsid w:val="00B20A45"/>
    <w:rsid w:val="00B22C5C"/>
    <w:rsid w:val="00B24F30"/>
    <w:rsid w:val="00B2772E"/>
    <w:rsid w:val="00B31ABF"/>
    <w:rsid w:val="00B33BE3"/>
    <w:rsid w:val="00B444C2"/>
    <w:rsid w:val="00B53B5D"/>
    <w:rsid w:val="00B6055E"/>
    <w:rsid w:val="00B6317D"/>
    <w:rsid w:val="00B70895"/>
    <w:rsid w:val="00B7723F"/>
    <w:rsid w:val="00B80534"/>
    <w:rsid w:val="00B83C9D"/>
    <w:rsid w:val="00B8433C"/>
    <w:rsid w:val="00B84D95"/>
    <w:rsid w:val="00B87491"/>
    <w:rsid w:val="00B87A8C"/>
    <w:rsid w:val="00B95E5F"/>
    <w:rsid w:val="00BA01A9"/>
    <w:rsid w:val="00BA0B62"/>
    <w:rsid w:val="00BA29E9"/>
    <w:rsid w:val="00BA3803"/>
    <w:rsid w:val="00BA4620"/>
    <w:rsid w:val="00BA7142"/>
    <w:rsid w:val="00BB237C"/>
    <w:rsid w:val="00BB41A3"/>
    <w:rsid w:val="00BC32DC"/>
    <w:rsid w:val="00BC35B6"/>
    <w:rsid w:val="00BC62AB"/>
    <w:rsid w:val="00BD1B51"/>
    <w:rsid w:val="00BD4596"/>
    <w:rsid w:val="00BD7BC0"/>
    <w:rsid w:val="00BE1405"/>
    <w:rsid w:val="00BE312D"/>
    <w:rsid w:val="00BF1C20"/>
    <w:rsid w:val="00C07B90"/>
    <w:rsid w:val="00C10578"/>
    <w:rsid w:val="00C135BC"/>
    <w:rsid w:val="00C15C95"/>
    <w:rsid w:val="00C2596A"/>
    <w:rsid w:val="00C27537"/>
    <w:rsid w:val="00C278B8"/>
    <w:rsid w:val="00C31429"/>
    <w:rsid w:val="00C328FE"/>
    <w:rsid w:val="00C33507"/>
    <w:rsid w:val="00C4409D"/>
    <w:rsid w:val="00C44E72"/>
    <w:rsid w:val="00C45A06"/>
    <w:rsid w:val="00C47E5B"/>
    <w:rsid w:val="00C50530"/>
    <w:rsid w:val="00C570F7"/>
    <w:rsid w:val="00C61E4B"/>
    <w:rsid w:val="00C64BFF"/>
    <w:rsid w:val="00C704E9"/>
    <w:rsid w:val="00C75C98"/>
    <w:rsid w:val="00C763C9"/>
    <w:rsid w:val="00C80057"/>
    <w:rsid w:val="00C82232"/>
    <w:rsid w:val="00C82913"/>
    <w:rsid w:val="00C837B9"/>
    <w:rsid w:val="00C92C5C"/>
    <w:rsid w:val="00C972B1"/>
    <w:rsid w:val="00CA2CCE"/>
    <w:rsid w:val="00CA43FD"/>
    <w:rsid w:val="00CA7EF8"/>
    <w:rsid w:val="00CB04B2"/>
    <w:rsid w:val="00CC4379"/>
    <w:rsid w:val="00CC489B"/>
    <w:rsid w:val="00CD2BCD"/>
    <w:rsid w:val="00CD3A4C"/>
    <w:rsid w:val="00CE10E9"/>
    <w:rsid w:val="00CE1CFC"/>
    <w:rsid w:val="00CE2910"/>
    <w:rsid w:val="00CE5393"/>
    <w:rsid w:val="00CF36BE"/>
    <w:rsid w:val="00CF6000"/>
    <w:rsid w:val="00CF6687"/>
    <w:rsid w:val="00D003F3"/>
    <w:rsid w:val="00D0364F"/>
    <w:rsid w:val="00D03BBB"/>
    <w:rsid w:val="00D06834"/>
    <w:rsid w:val="00D308ED"/>
    <w:rsid w:val="00D36D86"/>
    <w:rsid w:val="00D428AA"/>
    <w:rsid w:val="00D50A34"/>
    <w:rsid w:val="00D53EFA"/>
    <w:rsid w:val="00D6738E"/>
    <w:rsid w:val="00D70859"/>
    <w:rsid w:val="00D90C05"/>
    <w:rsid w:val="00D94A7C"/>
    <w:rsid w:val="00D95896"/>
    <w:rsid w:val="00D97795"/>
    <w:rsid w:val="00DA1CBE"/>
    <w:rsid w:val="00DB2983"/>
    <w:rsid w:val="00DC0504"/>
    <w:rsid w:val="00DC1257"/>
    <w:rsid w:val="00DC3DC0"/>
    <w:rsid w:val="00DC5B2B"/>
    <w:rsid w:val="00DD318D"/>
    <w:rsid w:val="00DF2E12"/>
    <w:rsid w:val="00DF514A"/>
    <w:rsid w:val="00DF6690"/>
    <w:rsid w:val="00DF6804"/>
    <w:rsid w:val="00E0358D"/>
    <w:rsid w:val="00E04323"/>
    <w:rsid w:val="00E070A2"/>
    <w:rsid w:val="00E22B38"/>
    <w:rsid w:val="00E2656A"/>
    <w:rsid w:val="00E412D0"/>
    <w:rsid w:val="00E45BF9"/>
    <w:rsid w:val="00E542AE"/>
    <w:rsid w:val="00E56322"/>
    <w:rsid w:val="00E6005D"/>
    <w:rsid w:val="00E60982"/>
    <w:rsid w:val="00E62C62"/>
    <w:rsid w:val="00E654C1"/>
    <w:rsid w:val="00E65D97"/>
    <w:rsid w:val="00E72A5A"/>
    <w:rsid w:val="00E73354"/>
    <w:rsid w:val="00E86410"/>
    <w:rsid w:val="00E9242D"/>
    <w:rsid w:val="00EB5255"/>
    <w:rsid w:val="00EB5C47"/>
    <w:rsid w:val="00EB5E12"/>
    <w:rsid w:val="00ED0181"/>
    <w:rsid w:val="00ED0639"/>
    <w:rsid w:val="00EF4755"/>
    <w:rsid w:val="00EF5425"/>
    <w:rsid w:val="00EF7135"/>
    <w:rsid w:val="00F027DB"/>
    <w:rsid w:val="00F11094"/>
    <w:rsid w:val="00F14A7A"/>
    <w:rsid w:val="00F201D5"/>
    <w:rsid w:val="00F22985"/>
    <w:rsid w:val="00F27060"/>
    <w:rsid w:val="00F3383E"/>
    <w:rsid w:val="00F465A7"/>
    <w:rsid w:val="00F50B7C"/>
    <w:rsid w:val="00F544B4"/>
    <w:rsid w:val="00F550E6"/>
    <w:rsid w:val="00F71B5A"/>
    <w:rsid w:val="00F71BEF"/>
    <w:rsid w:val="00F74345"/>
    <w:rsid w:val="00F80A0A"/>
    <w:rsid w:val="00F81D1A"/>
    <w:rsid w:val="00F82B19"/>
    <w:rsid w:val="00F9212D"/>
    <w:rsid w:val="00F93368"/>
    <w:rsid w:val="00F965DA"/>
    <w:rsid w:val="00FA00A3"/>
    <w:rsid w:val="00FA2DFC"/>
    <w:rsid w:val="00FA406A"/>
    <w:rsid w:val="00FA649E"/>
    <w:rsid w:val="00FA6D1F"/>
    <w:rsid w:val="00FB503A"/>
    <w:rsid w:val="00FB5117"/>
    <w:rsid w:val="00FB516C"/>
    <w:rsid w:val="00FD0236"/>
    <w:rsid w:val="00FD18F4"/>
    <w:rsid w:val="00FD54DB"/>
    <w:rsid w:val="00FD619F"/>
    <w:rsid w:val="00FF3C89"/>
    <w:rsid w:val="012375FA"/>
    <w:rsid w:val="01290F7E"/>
    <w:rsid w:val="014D3B43"/>
    <w:rsid w:val="015C10E3"/>
    <w:rsid w:val="015D1E09"/>
    <w:rsid w:val="019604A9"/>
    <w:rsid w:val="01BC7F72"/>
    <w:rsid w:val="01DB6127"/>
    <w:rsid w:val="021210D9"/>
    <w:rsid w:val="02697903"/>
    <w:rsid w:val="029A1B3E"/>
    <w:rsid w:val="02B03AEE"/>
    <w:rsid w:val="02C24513"/>
    <w:rsid w:val="02F96569"/>
    <w:rsid w:val="02FD5B8E"/>
    <w:rsid w:val="03373831"/>
    <w:rsid w:val="035A6A68"/>
    <w:rsid w:val="03C61147"/>
    <w:rsid w:val="03EA7B21"/>
    <w:rsid w:val="03EB275C"/>
    <w:rsid w:val="043D4E77"/>
    <w:rsid w:val="04566044"/>
    <w:rsid w:val="04602B3A"/>
    <w:rsid w:val="04785EAF"/>
    <w:rsid w:val="04A26F23"/>
    <w:rsid w:val="04B1084F"/>
    <w:rsid w:val="04B66857"/>
    <w:rsid w:val="04B969D1"/>
    <w:rsid w:val="04DD4EA9"/>
    <w:rsid w:val="05120CA5"/>
    <w:rsid w:val="05511484"/>
    <w:rsid w:val="05790D55"/>
    <w:rsid w:val="058410D2"/>
    <w:rsid w:val="059550D6"/>
    <w:rsid w:val="05A21471"/>
    <w:rsid w:val="05C0366A"/>
    <w:rsid w:val="05F83EAE"/>
    <w:rsid w:val="05FD666C"/>
    <w:rsid w:val="0619721E"/>
    <w:rsid w:val="061D1BCC"/>
    <w:rsid w:val="063E7D85"/>
    <w:rsid w:val="063F401F"/>
    <w:rsid w:val="068A4BD6"/>
    <w:rsid w:val="069331B4"/>
    <w:rsid w:val="06EE48D9"/>
    <w:rsid w:val="06F845BF"/>
    <w:rsid w:val="06FB2296"/>
    <w:rsid w:val="07293586"/>
    <w:rsid w:val="07295285"/>
    <w:rsid w:val="07456FA4"/>
    <w:rsid w:val="074844BB"/>
    <w:rsid w:val="07636392"/>
    <w:rsid w:val="07770C56"/>
    <w:rsid w:val="07A56FBB"/>
    <w:rsid w:val="07C134B6"/>
    <w:rsid w:val="07E35D35"/>
    <w:rsid w:val="082B43A6"/>
    <w:rsid w:val="082C3E90"/>
    <w:rsid w:val="08556A64"/>
    <w:rsid w:val="086B5A9E"/>
    <w:rsid w:val="091054B3"/>
    <w:rsid w:val="092217DD"/>
    <w:rsid w:val="093A7294"/>
    <w:rsid w:val="095D6F08"/>
    <w:rsid w:val="09615163"/>
    <w:rsid w:val="09664528"/>
    <w:rsid w:val="09842C00"/>
    <w:rsid w:val="09CB4CD3"/>
    <w:rsid w:val="09D504D2"/>
    <w:rsid w:val="09F01883"/>
    <w:rsid w:val="0A162E66"/>
    <w:rsid w:val="0A263993"/>
    <w:rsid w:val="0A2D3AC2"/>
    <w:rsid w:val="0A311D13"/>
    <w:rsid w:val="0A341F3B"/>
    <w:rsid w:val="0AA755DF"/>
    <w:rsid w:val="0AC267AD"/>
    <w:rsid w:val="0B003FA5"/>
    <w:rsid w:val="0B120D44"/>
    <w:rsid w:val="0B245429"/>
    <w:rsid w:val="0B344594"/>
    <w:rsid w:val="0B3F7726"/>
    <w:rsid w:val="0B474F0C"/>
    <w:rsid w:val="0B4B7E79"/>
    <w:rsid w:val="0B4C599F"/>
    <w:rsid w:val="0B53783F"/>
    <w:rsid w:val="0B565626"/>
    <w:rsid w:val="0BB73761"/>
    <w:rsid w:val="0BD27BF6"/>
    <w:rsid w:val="0C083AF2"/>
    <w:rsid w:val="0C3B3C7D"/>
    <w:rsid w:val="0CAB2EAE"/>
    <w:rsid w:val="0CBE1A2C"/>
    <w:rsid w:val="0CD8398F"/>
    <w:rsid w:val="0CE2480D"/>
    <w:rsid w:val="0CFB0D31"/>
    <w:rsid w:val="0D0273AB"/>
    <w:rsid w:val="0D0A27A7"/>
    <w:rsid w:val="0D1554AD"/>
    <w:rsid w:val="0D3709CB"/>
    <w:rsid w:val="0D4002A7"/>
    <w:rsid w:val="0D4E3C51"/>
    <w:rsid w:val="0D5154EF"/>
    <w:rsid w:val="0D621C7D"/>
    <w:rsid w:val="0DB81874"/>
    <w:rsid w:val="0DCB675F"/>
    <w:rsid w:val="0DF15C6E"/>
    <w:rsid w:val="0E2579C3"/>
    <w:rsid w:val="0E287E81"/>
    <w:rsid w:val="0E3776C4"/>
    <w:rsid w:val="0E377D9A"/>
    <w:rsid w:val="0E3E3CC5"/>
    <w:rsid w:val="0E5B4877"/>
    <w:rsid w:val="0E73034D"/>
    <w:rsid w:val="0E811086"/>
    <w:rsid w:val="0EA967E6"/>
    <w:rsid w:val="0EC75A69"/>
    <w:rsid w:val="0EE526EA"/>
    <w:rsid w:val="0F13775A"/>
    <w:rsid w:val="0F225395"/>
    <w:rsid w:val="0F48764C"/>
    <w:rsid w:val="0F587991"/>
    <w:rsid w:val="0F5F45FE"/>
    <w:rsid w:val="0F9A112B"/>
    <w:rsid w:val="0FAC5576"/>
    <w:rsid w:val="0FB54297"/>
    <w:rsid w:val="0FD3043D"/>
    <w:rsid w:val="0FD83CA6"/>
    <w:rsid w:val="0FDD5679"/>
    <w:rsid w:val="0FEC4B7F"/>
    <w:rsid w:val="101D0A2B"/>
    <w:rsid w:val="10455041"/>
    <w:rsid w:val="105F7E70"/>
    <w:rsid w:val="106D2F64"/>
    <w:rsid w:val="108F36DE"/>
    <w:rsid w:val="10B63710"/>
    <w:rsid w:val="10C40935"/>
    <w:rsid w:val="10C80802"/>
    <w:rsid w:val="10F10820"/>
    <w:rsid w:val="10FF6E3B"/>
    <w:rsid w:val="111C2F7A"/>
    <w:rsid w:val="113A211D"/>
    <w:rsid w:val="113B273E"/>
    <w:rsid w:val="11576F21"/>
    <w:rsid w:val="11665CA1"/>
    <w:rsid w:val="116A4DD1"/>
    <w:rsid w:val="11D413CD"/>
    <w:rsid w:val="11DA2C04"/>
    <w:rsid w:val="123732F3"/>
    <w:rsid w:val="12477B58"/>
    <w:rsid w:val="127C05FC"/>
    <w:rsid w:val="12D817D9"/>
    <w:rsid w:val="12DF2D9D"/>
    <w:rsid w:val="12E0534B"/>
    <w:rsid w:val="12FC56ED"/>
    <w:rsid w:val="13431A4F"/>
    <w:rsid w:val="134532B7"/>
    <w:rsid w:val="13465239"/>
    <w:rsid w:val="134D3418"/>
    <w:rsid w:val="137101DC"/>
    <w:rsid w:val="13951726"/>
    <w:rsid w:val="13B30CB1"/>
    <w:rsid w:val="13E556E7"/>
    <w:rsid w:val="13F332BC"/>
    <w:rsid w:val="14057970"/>
    <w:rsid w:val="142E20E6"/>
    <w:rsid w:val="14396509"/>
    <w:rsid w:val="1444190A"/>
    <w:rsid w:val="144E7182"/>
    <w:rsid w:val="14773A8D"/>
    <w:rsid w:val="149A3C1F"/>
    <w:rsid w:val="14C27A35"/>
    <w:rsid w:val="14CF1B1B"/>
    <w:rsid w:val="14DD2C3C"/>
    <w:rsid w:val="15364441"/>
    <w:rsid w:val="1549055B"/>
    <w:rsid w:val="154A72C6"/>
    <w:rsid w:val="1565422D"/>
    <w:rsid w:val="159C3A0E"/>
    <w:rsid w:val="15CC5805"/>
    <w:rsid w:val="15EB3A81"/>
    <w:rsid w:val="16087E1D"/>
    <w:rsid w:val="162E7AA2"/>
    <w:rsid w:val="16663DB9"/>
    <w:rsid w:val="166D15EC"/>
    <w:rsid w:val="16905894"/>
    <w:rsid w:val="16BA5EB3"/>
    <w:rsid w:val="16C54A69"/>
    <w:rsid w:val="16EF119B"/>
    <w:rsid w:val="16F2389F"/>
    <w:rsid w:val="171B1048"/>
    <w:rsid w:val="17643773"/>
    <w:rsid w:val="176E3033"/>
    <w:rsid w:val="17701D14"/>
    <w:rsid w:val="17735226"/>
    <w:rsid w:val="17A76C76"/>
    <w:rsid w:val="17CE1C4F"/>
    <w:rsid w:val="18227E86"/>
    <w:rsid w:val="183D6B28"/>
    <w:rsid w:val="184C2EC1"/>
    <w:rsid w:val="18764254"/>
    <w:rsid w:val="188039C8"/>
    <w:rsid w:val="189F624C"/>
    <w:rsid w:val="18C13F1E"/>
    <w:rsid w:val="18CB084B"/>
    <w:rsid w:val="18E52B6E"/>
    <w:rsid w:val="18ED431E"/>
    <w:rsid w:val="190902BE"/>
    <w:rsid w:val="190B2752"/>
    <w:rsid w:val="195D46B4"/>
    <w:rsid w:val="196A74EF"/>
    <w:rsid w:val="19965986"/>
    <w:rsid w:val="199E286D"/>
    <w:rsid w:val="19EA650F"/>
    <w:rsid w:val="1A153E68"/>
    <w:rsid w:val="1A1A1F08"/>
    <w:rsid w:val="1A1C66C0"/>
    <w:rsid w:val="1A42393B"/>
    <w:rsid w:val="1A530AF8"/>
    <w:rsid w:val="1A9E31F3"/>
    <w:rsid w:val="1AAA22B0"/>
    <w:rsid w:val="1AAD45DE"/>
    <w:rsid w:val="1AAD78D2"/>
    <w:rsid w:val="1AB01B6B"/>
    <w:rsid w:val="1AB0701F"/>
    <w:rsid w:val="1AC2026E"/>
    <w:rsid w:val="1ADA2FC8"/>
    <w:rsid w:val="1AE57390"/>
    <w:rsid w:val="1AED613D"/>
    <w:rsid w:val="1AF079B3"/>
    <w:rsid w:val="1B046F80"/>
    <w:rsid w:val="1B3267B5"/>
    <w:rsid w:val="1B3A05DD"/>
    <w:rsid w:val="1B3A3308"/>
    <w:rsid w:val="1B40161D"/>
    <w:rsid w:val="1B4213D3"/>
    <w:rsid w:val="1B441859"/>
    <w:rsid w:val="1B4C1D43"/>
    <w:rsid w:val="1B556D23"/>
    <w:rsid w:val="1B6202FA"/>
    <w:rsid w:val="1B650AE3"/>
    <w:rsid w:val="1B6606B1"/>
    <w:rsid w:val="1B9724FE"/>
    <w:rsid w:val="1BF30AE7"/>
    <w:rsid w:val="1C1D6E7A"/>
    <w:rsid w:val="1C2136DF"/>
    <w:rsid w:val="1C5E7925"/>
    <w:rsid w:val="1CF05566"/>
    <w:rsid w:val="1CFD070F"/>
    <w:rsid w:val="1D5117A9"/>
    <w:rsid w:val="1D530C7D"/>
    <w:rsid w:val="1D5C799E"/>
    <w:rsid w:val="1D5F6196"/>
    <w:rsid w:val="1D6132A5"/>
    <w:rsid w:val="1D8E56D5"/>
    <w:rsid w:val="1DC84D52"/>
    <w:rsid w:val="1DD261D8"/>
    <w:rsid w:val="1E17497E"/>
    <w:rsid w:val="1E1D5C20"/>
    <w:rsid w:val="1E6E4153"/>
    <w:rsid w:val="1E7A43DA"/>
    <w:rsid w:val="1EA14120"/>
    <w:rsid w:val="1EA33228"/>
    <w:rsid w:val="1EC24C8C"/>
    <w:rsid w:val="1F070103"/>
    <w:rsid w:val="1F6A2431"/>
    <w:rsid w:val="1F7B7743"/>
    <w:rsid w:val="1F8A1CF5"/>
    <w:rsid w:val="1FE73CCD"/>
    <w:rsid w:val="1FE7539E"/>
    <w:rsid w:val="1FEA159C"/>
    <w:rsid w:val="1FF73CD4"/>
    <w:rsid w:val="20101C28"/>
    <w:rsid w:val="205904EB"/>
    <w:rsid w:val="205E2961"/>
    <w:rsid w:val="20671BE0"/>
    <w:rsid w:val="20855784"/>
    <w:rsid w:val="208B1571"/>
    <w:rsid w:val="20910E0E"/>
    <w:rsid w:val="20932201"/>
    <w:rsid w:val="20963CB8"/>
    <w:rsid w:val="209A4E58"/>
    <w:rsid w:val="20A81A1B"/>
    <w:rsid w:val="20B07FB6"/>
    <w:rsid w:val="20B646FB"/>
    <w:rsid w:val="20D24AD1"/>
    <w:rsid w:val="212705E9"/>
    <w:rsid w:val="213B74B1"/>
    <w:rsid w:val="21491AF3"/>
    <w:rsid w:val="215A2310"/>
    <w:rsid w:val="21C81D64"/>
    <w:rsid w:val="21C85928"/>
    <w:rsid w:val="21DE318A"/>
    <w:rsid w:val="21EF5B80"/>
    <w:rsid w:val="220855E6"/>
    <w:rsid w:val="220B1CB9"/>
    <w:rsid w:val="222B0BB6"/>
    <w:rsid w:val="22576990"/>
    <w:rsid w:val="227F50D5"/>
    <w:rsid w:val="22A04AF7"/>
    <w:rsid w:val="22A74638"/>
    <w:rsid w:val="22DF73CD"/>
    <w:rsid w:val="22F47480"/>
    <w:rsid w:val="22F8223D"/>
    <w:rsid w:val="233C3D4D"/>
    <w:rsid w:val="23452067"/>
    <w:rsid w:val="2361581F"/>
    <w:rsid w:val="23694527"/>
    <w:rsid w:val="23847488"/>
    <w:rsid w:val="239434E5"/>
    <w:rsid w:val="23CB7951"/>
    <w:rsid w:val="23D26F32"/>
    <w:rsid w:val="23DE1C48"/>
    <w:rsid w:val="23FC7B0B"/>
    <w:rsid w:val="240210CD"/>
    <w:rsid w:val="24256916"/>
    <w:rsid w:val="244F0582"/>
    <w:rsid w:val="24616418"/>
    <w:rsid w:val="246D6C5B"/>
    <w:rsid w:val="248D27F1"/>
    <w:rsid w:val="248F6BD1"/>
    <w:rsid w:val="249152E3"/>
    <w:rsid w:val="24A3442A"/>
    <w:rsid w:val="24AC106B"/>
    <w:rsid w:val="24BF09F7"/>
    <w:rsid w:val="24FD7FDE"/>
    <w:rsid w:val="251C3507"/>
    <w:rsid w:val="252D53FE"/>
    <w:rsid w:val="254A2AF8"/>
    <w:rsid w:val="25500230"/>
    <w:rsid w:val="257C5EE3"/>
    <w:rsid w:val="25A3065B"/>
    <w:rsid w:val="25B21A50"/>
    <w:rsid w:val="25B85CB3"/>
    <w:rsid w:val="25E90264"/>
    <w:rsid w:val="25EC2D81"/>
    <w:rsid w:val="26104CDA"/>
    <w:rsid w:val="261351E4"/>
    <w:rsid w:val="2648423E"/>
    <w:rsid w:val="2663341A"/>
    <w:rsid w:val="26D42FC1"/>
    <w:rsid w:val="276E2ACE"/>
    <w:rsid w:val="277057A2"/>
    <w:rsid w:val="280E623D"/>
    <w:rsid w:val="28117E8C"/>
    <w:rsid w:val="283F5759"/>
    <w:rsid w:val="286A0AA9"/>
    <w:rsid w:val="289372D6"/>
    <w:rsid w:val="28B16F6F"/>
    <w:rsid w:val="28B704A4"/>
    <w:rsid w:val="28C73F33"/>
    <w:rsid w:val="28CE60E1"/>
    <w:rsid w:val="28F61252"/>
    <w:rsid w:val="2904218B"/>
    <w:rsid w:val="290B259E"/>
    <w:rsid w:val="291F27DA"/>
    <w:rsid w:val="29206EB8"/>
    <w:rsid w:val="29274A0D"/>
    <w:rsid w:val="29296001"/>
    <w:rsid w:val="29595666"/>
    <w:rsid w:val="29785E86"/>
    <w:rsid w:val="29817476"/>
    <w:rsid w:val="29874881"/>
    <w:rsid w:val="29884893"/>
    <w:rsid w:val="299B7BD0"/>
    <w:rsid w:val="29BF1D06"/>
    <w:rsid w:val="29E325E0"/>
    <w:rsid w:val="29F26DCD"/>
    <w:rsid w:val="2A0B4F9A"/>
    <w:rsid w:val="2A452503"/>
    <w:rsid w:val="2A66642C"/>
    <w:rsid w:val="2B497D39"/>
    <w:rsid w:val="2B4D50F0"/>
    <w:rsid w:val="2B4E2C5C"/>
    <w:rsid w:val="2B520958"/>
    <w:rsid w:val="2B9F6246"/>
    <w:rsid w:val="2BA936A8"/>
    <w:rsid w:val="2BE21CDC"/>
    <w:rsid w:val="2BE97CB2"/>
    <w:rsid w:val="2C2C2F57"/>
    <w:rsid w:val="2C315A5A"/>
    <w:rsid w:val="2C4A435E"/>
    <w:rsid w:val="2C4B1C25"/>
    <w:rsid w:val="2C4F0928"/>
    <w:rsid w:val="2C647545"/>
    <w:rsid w:val="2C7C3EDF"/>
    <w:rsid w:val="2C7F0C0D"/>
    <w:rsid w:val="2CA156F3"/>
    <w:rsid w:val="2CCA200A"/>
    <w:rsid w:val="2D07786F"/>
    <w:rsid w:val="2D1A7254"/>
    <w:rsid w:val="2D255D71"/>
    <w:rsid w:val="2D277FFE"/>
    <w:rsid w:val="2D2A7807"/>
    <w:rsid w:val="2D6E2ED1"/>
    <w:rsid w:val="2D76092E"/>
    <w:rsid w:val="2D9E56F5"/>
    <w:rsid w:val="2DB61F8F"/>
    <w:rsid w:val="2DEC511C"/>
    <w:rsid w:val="2DEE4429"/>
    <w:rsid w:val="2DF950BB"/>
    <w:rsid w:val="2E187865"/>
    <w:rsid w:val="2E2332C2"/>
    <w:rsid w:val="2E3F2493"/>
    <w:rsid w:val="2E4B55E7"/>
    <w:rsid w:val="2E667F96"/>
    <w:rsid w:val="2E8226AB"/>
    <w:rsid w:val="2E8E41F0"/>
    <w:rsid w:val="2F100EEC"/>
    <w:rsid w:val="2F1663DF"/>
    <w:rsid w:val="2F234AE5"/>
    <w:rsid w:val="2F68699C"/>
    <w:rsid w:val="2F6D3FB3"/>
    <w:rsid w:val="2FBF6E64"/>
    <w:rsid w:val="2FD065E6"/>
    <w:rsid w:val="2FD96870"/>
    <w:rsid w:val="303074BA"/>
    <w:rsid w:val="30477C35"/>
    <w:rsid w:val="30580BC9"/>
    <w:rsid w:val="3084303A"/>
    <w:rsid w:val="309239D9"/>
    <w:rsid w:val="30D10F27"/>
    <w:rsid w:val="30E75F4C"/>
    <w:rsid w:val="311E2ED7"/>
    <w:rsid w:val="315619EE"/>
    <w:rsid w:val="315C449C"/>
    <w:rsid w:val="3161596C"/>
    <w:rsid w:val="316B62D0"/>
    <w:rsid w:val="317F0642"/>
    <w:rsid w:val="31A67308"/>
    <w:rsid w:val="31B22151"/>
    <w:rsid w:val="31B753FC"/>
    <w:rsid w:val="31B82709"/>
    <w:rsid w:val="31C86712"/>
    <w:rsid w:val="31D05482"/>
    <w:rsid w:val="321372B1"/>
    <w:rsid w:val="32186458"/>
    <w:rsid w:val="322D17D7"/>
    <w:rsid w:val="32400B34"/>
    <w:rsid w:val="326B739A"/>
    <w:rsid w:val="326C67A7"/>
    <w:rsid w:val="327411B4"/>
    <w:rsid w:val="329E6876"/>
    <w:rsid w:val="32D57CEC"/>
    <w:rsid w:val="333015F2"/>
    <w:rsid w:val="334B6320"/>
    <w:rsid w:val="33601486"/>
    <w:rsid w:val="3366492C"/>
    <w:rsid w:val="337F11B5"/>
    <w:rsid w:val="33831D50"/>
    <w:rsid w:val="33D934D4"/>
    <w:rsid w:val="33FE2F6A"/>
    <w:rsid w:val="34041C3E"/>
    <w:rsid w:val="340E07E5"/>
    <w:rsid w:val="342040CC"/>
    <w:rsid w:val="34235BF7"/>
    <w:rsid w:val="342D3908"/>
    <w:rsid w:val="34392765"/>
    <w:rsid w:val="344A6670"/>
    <w:rsid w:val="345B6AD0"/>
    <w:rsid w:val="3481782D"/>
    <w:rsid w:val="34890466"/>
    <w:rsid w:val="348C6C89"/>
    <w:rsid w:val="349B769C"/>
    <w:rsid w:val="34A50EAA"/>
    <w:rsid w:val="34AF205A"/>
    <w:rsid w:val="34B601B7"/>
    <w:rsid w:val="34C957E7"/>
    <w:rsid w:val="34D36666"/>
    <w:rsid w:val="34EC32B6"/>
    <w:rsid w:val="34FD2452"/>
    <w:rsid w:val="356279EA"/>
    <w:rsid w:val="35872834"/>
    <w:rsid w:val="358C5FA8"/>
    <w:rsid w:val="35987004"/>
    <w:rsid w:val="359C2243"/>
    <w:rsid w:val="35C15DF1"/>
    <w:rsid w:val="36074A7F"/>
    <w:rsid w:val="36131A2C"/>
    <w:rsid w:val="363E3FB3"/>
    <w:rsid w:val="36923549"/>
    <w:rsid w:val="36B75FBF"/>
    <w:rsid w:val="36BD0C45"/>
    <w:rsid w:val="36F71A12"/>
    <w:rsid w:val="373B05AC"/>
    <w:rsid w:val="374B4BD9"/>
    <w:rsid w:val="374D6BA3"/>
    <w:rsid w:val="37555A58"/>
    <w:rsid w:val="375D1E78"/>
    <w:rsid w:val="379C3687"/>
    <w:rsid w:val="37B027AA"/>
    <w:rsid w:val="37B03010"/>
    <w:rsid w:val="37B426A3"/>
    <w:rsid w:val="37E00298"/>
    <w:rsid w:val="37F05781"/>
    <w:rsid w:val="38211DDE"/>
    <w:rsid w:val="385828C1"/>
    <w:rsid w:val="389A324C"/>
    <w:rsid w:val="38A755BF"/>
    <w:rsid w:val="38B14F10"/>
    <w:rsid w:val="38B302F9"/>
    <w:rsid w:val="38C60E53"/>
    <w:rsid w:val="38C71038"/>
    <w:rsid w:val="38C74734"/>
    <w:rsid w:val="38D96A6E"/>
    <w:rsid w:val="38F12CD3"/>
    <w:rsid w:val="38F94775"/>
    <w:rsid w:val="392971ED"/>
    <w:rsid w:val="39304A8E"/>
    <w:rsid w:val="39325651"/>
    <w:rsid w:val="395907E5"/>
    <w:rsid w:val="39601207"/>
    <w:rsid w:val="397554F8"/>
    <w:rsid w:val="39D13350"/>
    <w:rsid w:val="39DF6BF6"/>
    <w:rsid w:val="3A535341"/>
    <w:rsid w:val="3A7943A9"/>
    <w:rsid w:val="3A872856"/>
    <w:rsid w:val="3A897BE5"/>
    <w:rsid w:val="3AAF3DE4"/>
    <w:rsid w:val="3AF15A98"/>
    <w:rsid w:val="3B1A2538"/>
    <w:rsid w:val="3B1D2F01"/>
    <w:rsid w:val="3B297011"/>
    <w:rsid w:val="3B3763D1"/>
    <w:rsid w:val="3B385475"/>
    <w:rsid w:val="3B3A743F"/>
    <w:rsid w:val="3B4F0A10"/>
    <w:rsid w:val="3B5B5607"/>
    <w:rsid w:val="3B5F0CA1"/>
    <w:rsid w:val="3BB56635"/>
    <w:rsid w:val="3C2F6E1E"/>
    <w:rsid w:val="3C3E2CD3"/>
    <w:rsid w:val="3C4F64BA"/>
    <w:rsid w:val="3CDA245A"/>
    <w:rsid w:val="3D037D04"/>
    <w:rsid w:val="3D1B5EC5"/>
    <w:rsid w:val="3D1E06B7"/>
    <w:rsid w:val="3D8C3E48"/>
    <w:rsid w:val="3DB70B75"/>
    <w:rsid w:val="3DD57B16"/>
    <w:rsid w:val="3E1B63BB"/>
    <w:rsid w:val="3E27138C"/>
    <w:rsid w:val="3E45722C"/>
    <w:rsid w:val="3E4639E3"/>
    <w:rsid w:val="3E681CA0"/>
    <w:rsid w:val="3ECA14CD"/>
    <w:rsid w:val="3ECB6600"/>
    <w:rsid w:val="3EDA0523"/>
    <w:rsid w:val="3F476B9F"/>
    <w:rsid w:val="3F8B136F"/>
    <w:rsid w:val="3FB4021D"/>
    <w:rsid w:val="3FBA0B4E"/>
    <w:rsid w:val="3FD020C9"/>
    <w:rsid w:val="3FD55595"/>
    <w:rsid w:val="3FE342EE"/>
    <w:rsid w:val="3FFC137B"/>
    <w:rsid w:val="40077233"/>
    <w:rsid w:val="4038148A"/>
    <w:rsid w:val="40472403"/>
    <w:rsid w:val="4050500F"/>
    <w:rsid w:val="40612410"/>
    <w:rsid w:val="4064002A"/>
    <w:rsid w:val="40677BFD"/>
    <w:rsid w:val="406B1E48"/>
    <w:rsid w:val="407A6407"/>
    <w:rsid w:val="409A4600"/>
    <w:rsid w:val="40B437EF"/>
    <w:rsid w:val="40B72191"/>
    <w:rsid w:val="40BD1FA4"/>
    <w:rsid w:val="40E9418A"/>
    <w:rsid w:val="41213BC7"/>
    <w:rsid w:val="413B4DE9"/>
    <w:rsid w:val="41401527"/>
    <w:rsid w:val="415A03A9"/>
    <w:rsid w:val="41812E29"/>
    <w:rsid w:val="419B49AF"/>
    <w:rsid w:val="41B9630E"/>
    <w:rsid w:val="4200449D"/>
    <w:rsid w:val="421F419D"/>
    <w:rsid w:val="423A3BCC"/>
    <w:rsid w:val="424E57D2"/>
    <w:rsid w:val="426052B1"/>
    <w:rsid w:val="42666D6B"/>
    <w:rsid w:val="42B26C49"/>
    <w:rsid w:val="43051826"/>
    <w:rsid w:val="431247FD"/>
    <w:rsid w:val="433A6FE6"/>
    <w:rsid w:val="43480868"/>
    <w:rsid w:val="4350713C"/>
    <w:rsid w:val="43562BAD"/>
    <w:rsid w:val="436653E0"/>
    <w:rsid w:val="43C4431A"/>
    <w:rsid w:val="43E30AFB"/>
    <w:rsid w:val="44352E99"/>
    <w:rsid w:val="44533504"/>
    <w:rsid w:val="44563F77"/>
    <w:rsid w:val="44576E56"/>
    <w:rsid w:val="447656A6"/>
    <w:rsid w:val="44B951CC"/>
    <w:rsid w:val="44CD14E0"/>
    <w:rsid w:val="44D34460"/>
    <w:rsid w:val="44D53D34"/>
    <w:rsid w:val="44EF2639"/>
    <w:rsid w:val="44F20B0B"/>
    <w:rsid w:val="44FE2F8F"/>
    <w:rsid w:val="451B73AB"/>
    <w:rsid w:val="452E5F4C"/>
    <w:rsid w:val="45612018"/>
    <w:rsid w:val="4585083C"/>
    <w:rsid w:val="458946E9"/>
    <w:rsid w:val="45A47C0E"/>
    <w:rsid w:val="45AA2621"/>
    <w:rsid w:val="45AD2222"/>
    <w:rsid w:val="462D06BA"/>
    <w:rsid w:val="46577FD6"/>
    <w:rsid w:val="46B53E1D"/>
    <w:rsid w:val="46B93CD6"/>
    <w:rsid w:val="46D955A7"/>
    <w:rsid w:val="47133957"/>
    <w:rsid w:val="472F5BD9"/>
    <w:rsid w:val="475278BE"/>
    <w:rsid w:val="47671FAE"/>
    <w:rsid w:val="47835CCA"/>
    <w:rsid w:val="47A07E0C"/>
    <w:rsid w:val="47C562E2"/>
    <w:rsid w:val="47D9586B"/>
    <w:rsid w:val="47F113AA"/>
    <w:rsid w:val="47F6080F"/>
    <w:rsid w:val="480B4E46"/>
    <w:rsid w:val="480F1C53"/>
    <w:rsid w:val="481132D5"/>
    <w:rsid w:val="4812394D"/>
    <w:rsid w:val="483D056E"/>
    <w:rsid w:val="4870272E"/>
    <w:rsid w:val="48780264"/>
    <w:rsid w:val="48B02852"/>
    <w:rsid w:val="48CC1253"/>
    <w:rsid w:val="48FF75D2"/>
    <w:rsid w:val="491A08B0"/>
    <w:rsid w:val="491A35A6"/>
    <w:rsid w:val="49365071"/>
    <w:rsid w:val="4968161B"/>
    <w:rsid w:val="49A87C69"/>
    <w:rsid w:val="49B45646"/>
    <w:rsid w:val="49DC7715"/>
    <w:rsid w:val="49DF50EC"/>
    <w:rsid w:val="4A023139"/>
    <w:rsid w:val="4A1277D9"/>
    <w:rsid w:val="4A345D7B"/>
    <w:rsid w:val="4A7B576F"/>
    <w:rsid w:val="4ABA5EA6"/>
    <w:rsid w:val="4AD96C27"/>
    <w:rsid w:val="4AD974B2"/>
    <w:rsid w:val="4ADA02F6"/>
    <w:rsid w:val="4AE46D9F"/>
    <w:rsid w:val="4AF561A9"/>
    <w:rsid w:val="4B2F1206"/>
    <w:rsid w:val="4B4D62F3"/>
    <w:rsid w:val="4B7177F6"/>
    <w:rsid w:val="4B840262"/>
    <w:rsid w:val="4BA561FD"/>
    <w:rsid w:val="4BA601D9"/>
    <w:rsid w:val="4BA95F1B"/>
    <w:rsid w:val="4BF47ACF"/>
    <w:rsid w:val="4C084E57"/>
    <w:rsid w:val="4C0F5D7E"/>
    <w:rsid w:val="4C4A0649"/>
    <w:rsid w:val="4C501508"/>
    <w:rsid w:val="4C7E5ECA"/>
    <w:rsid w:val="4C876AA5"/>
    <w:rsid w:val="4CD60F91"/>
    <w:rsid w:val="4CDD270D"/>
    <w:rsid w:val="4CFF2296"/>
    <w:rsid w:val="4D0E00FB"/>
    <w:rsid w:val="4D176606"/>
    <w:rsid w:val="4D70356B"/>
    <w:rsid w:val="4D845DAE"/>
    <w:rsid w:val="4DA9467C"/>
    <w:rsid w:val="4DEC4FB0"/>
    <w:rsid w:val="4DF46871"/>
    <w:rsid w:val="4DF55CA1"/>
    <w:rsid w:val="4E075D8A"/>
    <w:rsid w:val="4E597784"/>
    <w:rsid w:val="4E710F72"/>
    <w:rsid w:val="4E785DA1"/>
    <w:rsid w:val="4E9A0A66"/>
    <w:rsid w:val="4EA3529D"/>
    <w:rsid w:val="4EC00FAD"/>
    <w:rsid w:val="4ED137BE"/>
    <w:rsid w:val="4ED96B17"/>
    <w:rsid w:val="4EDC5455"/>
    <w:rsid w:val="4F0066AF"/>
    <w:rsid w:val="4F0A109E"/>
    <w:rsid w:val="4F244688"/>
    <w:rsid w:val="4F7D3946"/>
    <w:rsid w:val="4F9843DC"/>
    <w:rsid w:val="4F9A62A6"/>
    <w:rsid w:val="4F9D237F"/>
    <w:rsid w:val="4FBF03F8"/>
    <w:rsid w:val="4FC62A8C"/>
    <w:rsid w:val="4FE20F0D"/>
    <w:rsid w:val="4FE31BAC"/>
    <w:rsid w:val="4FE51552"/>
    <w:rsid w:val="4FF534DD"/>
    <w:rsid w:val="50504C4B"/>
    <w:rsid w:val="50990E13"/>
    <w:rsid w:val="509C6E7C"/>
    <w:rsid w:val="50AD2E40"/>
    <w:rsid w:val="50C50B26"/>
    <w:rsid w:val="50F67349"/>
    <w:rsid w:val="50FF3A7D"/>
    <w:rsid w:val="51204589"/>
    <w:rsid w:val="513242BC"/>
    <w:rsid w:val="51363DAD"/>
    <w:rsid w:val="514C537E"/>
    <w:rsid w:val="5162104E"/>
    <w:rsid w:val="519C1B9F"/>
    <w:rsid w:val="51F31FFB"/>
    <w:rsid w:val="52360858"/>
    <w:rsid w:val="528F408F"/>
    <w:rsid w:val="529009CE"/>
    <w:rsid w:val="5294522F"/>
    <w:rsid w:val="52AC6580"/>
    <w:rsid w:val="52CA25D7"/>
    <w:rsid w:val="530D3E7E"/>
    <w:rsid w:val="53A039CC"/>
    <w:rsid w:val="53A1505A"/>
    <w:rsid w:val="53A376D6"/>
    <w:rsid w:val="53A60F40"/>
    <w:rsid w:val="53AB0A82"/>
    <w:rsid w:val="53B01C15"/>
    <w:rsid w:val="53B21D92"/>
    <w:rsid w:val="53FB5EF1"/>
    <w:rsid w:val="54063E08"/>
    <w:rsid w:val="54121DDC"/>
    <w:rsid w:val="543437E8"/>
    <w:rsid w:val="54452872"/>
    <w:rsid w:val="545804DE"/>
    <w:rsid w:val="549534E0"/>
    <w:rsid w:val="54C038AB"/>
    <w:rsid w:val="54D74947"/>
    <w:rsid w:val="54F73313"/>
    <w:rsid w:val="54F80955"/>
    <w:rsid w:val="555170A7"/>
    <w:rsid w:val="555D6B35"/>
    <w:rsid w:val="5587536D"/>
    <w:rsid w:val="55990DAE"/>
    <w:rsid w:val="559B174B"/>
    <w:rsid w:val="559D43FA"/>
    <w:rsid w:val="55A2658D"/>
    <w:rsid w:val="55CE0CF4"/>
    <w:rsid w:val="56024BA5"/>
    <w:rsid w:val="56293CBF"/>
    <w:rsid w:val="56B22A9C"/>
    <w:rsid w:val="56D73EF4"/>
    <w:rsid w:val="56E378AD"/>
    <w:rsid w:val="570D57DF"/>
    <w:rsid w:val="572615A9"/>
    <w:rsid w:val="572A4359"/>
    <w:rsid w:val="57970874"/>
    <w:rsid w:val="57B72A76"/>
    <w:rsid w:val="57BA4A9B"/>
    <w:rsid w:val="57C3426C"/>
    <w:rsid w:val="57CE1F93"/>
    <w:rsid w:val="57D904B8"/>
    <w:rsid w:val="57EA769F"/>
    <w:rsid w:val="58232D44"/>
    <w:rsid w:val="585103F5"/>
    <w:rsid w:val="585C538F"/>
    <w:rsid w:val="58733B38"/>
    <w:rsid w:val="58804092"/>
    <w:rsid w:val="588743D1"/>
    <w:rsid w:val="5887701A"/>
    <w:rsid w:val="58BE3E2A"/>
    <w:rsid w:val="58D2260D"/>
    <w:rsid w:val="58D611CC"/>
    <w:rsid w:val="58F26152"/>
    <w:rsid w:val="591F1E47"/>
    <w:rsid w:val="59326E77"/>
    <w:rsid w:val="59401C6C"/>
    <w:rsid w:val="59591570"/>
    <w:rsid w:val="595E7E2B"/>
    <w:rsid w:val="59656D99"/>
    <w:rsid w:val="599C0E6D"/>
    <w:rsid w:val="59A00F13"/>
    <w:rsid w:val="59C0439F"/>
    <w:rsid w:val="59E52814"/>
    <w:rsid w:val="59F45004"/>
    <w:rsid w:val="5A13112F"/>
    <w:rsid w:val="5A5359CF"/>
    <w:rsid w:val="5A5534F6"/>
    <w:rsid w:val="5A830AC0"/>
    <w:rsid w:val="5A854BD9"/>
    <w:rsid w:val="5ABE2233"/>
    <w:rsid w:val="5AF30F60"/>
    <w:rsid w:val="5B0B3659"/>
    <w:rsid w:val="5B1834F7"/>
    <w:rsid w:val="5B3062C7"/>
    <w:rsid w:val="5B6E5782"/>
    <w:rsid w:val="5B7E4CCE"/>
    <w:rsid w:val="5BB343B6"/>
    <w:rsid w:val="5BC23B4A"/>
    <w:rsid w:val="5BD419F2"/>
    <w:rsid w:val="5BD93003"/>
    <w:rsid w:val="5BDF5D95"/>
    <w:rsid w:val="5BFE7528"/>
    <w:rsid w:val="5C091820"/>
    <w:rsid w:val="5C0E3189"/>
    <w:rsid w:val="5C1A0D2D"/>
    <w:rsid w:val="5C2F421A"/>
    <w:rsid w:val="5C651EB1"/>
    <w:rsid w:val="5C787D93"/>
    <w:rsid w:val="5C7A4FB6"/>
    <w:rsid w:val="5CAD7EB4"/>
    <w:rsid w:val="5CB24247"/>
    <w:rsid w:val="5CB564CD"/>
    <w:rsid w:val="5CBF559E"/>
    <w:rsid w:val="5CD96260"/>
    <w:rsid w:val="5D1B55DA"/>
    <w:rsid w:val="5D2C42B6"/>
    <w:rsid w:val="5D477D62"/>
    <w:rsid w:val="5D4D2BAA"/>
    <w:rsid w:val="5DB4040F"/>
    <w:rsid w:val="5DB90A86"/>
    <w:rsid w:val="5DC37B52"/>
    <w:rsid w:val="5DCD5F83"/>
    <w:rsid w:val="5DCF2765"/>
    <w:rsid w:val="5DD638E2"/>
    <w:rsid w:val="5DF00D84"/>
    <w:rsid w:val="5E025342"/>
    <w:rsid w:val="5E2467F1"/>
    <w:rsid w:val="5E2D734C"/>
    <w:rsid w:val="5E774F3D"/>
    <w:rsid w:val="5EA60C84"/>
    <w:rsid w:val="5ECD7708"/>
    <w:rsid w:val="5ED22BFF"/>
    <w:rsid w:val="5EDE0F33"/>
    <w:rsid w:val="5EE4704B"/>
    <w:rsid w:val="5EE70DDC"/>
    <w:rsid w:val="5F1A2B43"/>
    <w:rsid w:val="5F403B22"/>
    <w:rsid w:val="5F526256"/>
    <w:rsid w:val="5F681F1D"/>
    <w:rsid w:val="5F7505BB"/>
    <w:rsid w:val="5F870BD6"/>
    <w:rsid w:val="5F8C63DB"/>
    <w:rsid w:val="5F920D48"/>
    <w:rsid w:val="5FA42829"/>
    <w:rsid w:val="5FB837BB"/>
    <w:rsid w:val="5FC87C19"/>
    <w:rsid w:val="5FF10921"/>
    <w:rsid w:val="601C1FCE"/>
    <w:rsid w:val="601D384F"/>
    <w:rsid w:val="60366F66"/>
    <w:rsid w:val="603911C4"/>
    <w:rsid w:val="60487659"/>
    <w:rsid w:val="604F30F3"/>
    <w:rsid w:val="608368E3"/>
    <w:rsid w:val="60CC405A"/>
    <w:rsid w:val="60D57D69"/>
    <w:rsid w:val="60FB46CB"/>
    <w:rsid w:val="61563AB6"/>
    <w:rsid w:val="61840B64"/>
    <w:rsid w:val="61E215D8"/>
    <w:rsid w:val="61E67129"/>
    <w:rsid w:val="621B3775"/>
    <w:rsid w:val="62364782"/>
    <w:rsid w:val="623F6839"/>
    <w:rsid w:val="62935F75"/>
    <w:rsid w:val="629A474C"/>
    <w:rsid w:val="62AB5AC9"/>
    <w:rsid w:val="62CC4571"/>
    <w:rsid w:val="62CD073C"/>
    <w:rsid w:val="62DF6FDA"/>
    <w:rsid w:val="62E418BB"/>
    <w:rsid w:val="62F615EE"/>
    <w:rsid w:val="630B100E"/>
    <w:rsid w:val="630B13FB"/>
    <w:rsid w:val="630B65D4"/>
    <w:rsid w:val="63323318"/>
    <w:rsid w:val="63506F50"/>
    <w:rsid w:val="638C6E49"/>
    <w:rsid w:val="63936512"/>
    <w:rsid w:val="6394356A"/>
    <w:rsid w:val="63991B77"/>
    <w:rsid w:val="63C61B2C"/>
    <w:rsid w:val="63CA1169"/>
    <w:rsid w:val="63D40BE9"/>
    <w:rsid w:val="63F36F9C"/>
    <w:rsid w:val="64102431"/>
    <w:rsid w:val="64244E7C"/>
    <w:rsid w:val="642D36D0"/>
    <w:rsid w:val="6464424D"/>
    <w:rsid w:val="647D53A9"/>
    <w:rsid w:val="64A5243A"/>
    <w:rsid w:val="64AC2938"/>
    <w:rsid w:val="64B04C74"/>
    <w:rsid w:val="64F531DE"/>
    <w:rsid w:val="650A63BE"/>
    <w:rsid w:val="6518584B"/>
    <w:rsid w:val="652A557F"/>
    <w:rsid w:val="65373578"/>
    <w:rsid w:val="6554084E"/>
    <w:rsid w:val="655811BD"/>
    <w:rsid w:val="65B125DC"/>
    <w:rsid w:val="65BF7DA8"/>
    <w:rsid w:val="65ED4FD2"/>
    <w:rsid w:val="660B715E"/>
    <w:rsid w:val="66335EF2"/>
    <w:rsid w:val="66542898"/>
    <w:rsid w:val="66AF21DF"/>
    <w:rsid w:val="66E37B12"/>
    <w:rsid w:val="6715202B"/>
    <w:rsid w:val="6717752F"/>
    <w:rsid w:val="671F124A"/>
    <w:rsid w:val="673A7C3F"/>
    <w:rsid w:val="676E2F42"/>
    <w:rsid w:val="67746A3A"/>
    <w:rsid w:val="677A33C6"/>
    <w:rsid w:val="678673E4"/>
    <w:rsid w:val="67B10FD4"/>
    <w:rsid w:val="67B6759E"/>
    <w:rsid w:val="67C742C9"/>
    <w:rsid w:val="680229AF"/>
    <w:rsid w:val="680B2D18"/>
    <w:rsid w:val="681F6961"/>
    <w:rsid w:val="685478FC"/>
    <w:rsid w:val="68610A2F"/>
    <w:rsid w:val="68727968"/>
    <w:rsid w:val="68805514"/>
    <w:rsid w:val="68ED6FEF"/>
    <w:rsid w:val="69316E2F"/>
    <w:rsid w:val="694E2071"/>
    <w:rsid w:val="69623539"/>
    <w:rsid w:val="69766163"/>
    <w:rsid w:val="69787200"/>
    <w:rsid w:val="697A3B33"/>
    <w:rsid w:val="69961435"/>
    <w:rsid w:val="69A97868"/>
    <w:rsid w:val="69B64436"/>
    <w:rsid w:val="69D44760"/>
    <w:rsid w:val="6A124848"/>
    <w:rsid w:val="6A1F59A6"/>
    <w:rsid w:val="6A4E7086"/>
    <w:rsid w:val="6A4F7FF6"/>
    <w:rsid w:val="6A520EC7"/>
    <w:rsid w:val="6A58493C"/>
    <w:rsid w:val="6A7E1191"/>
    <w:rsid w:val="6A8E07C0"/>
    <w:rsid w:val="6AD13D54"/>
    <w:rsid w:val="6AD22940"/>
    <w:rsid w:val="6AF87E20"/>
    <w:rsid w:val="6B322639"/>
    <w:rsid w:val="6B623CC4"/>
    <w:rsid w:val="6BAD4935"/>
    <w:rsid w:val="6BBA621D"/>
    <w:rsid w:val="6BBF45AA"/>
    <w:rsid w:val="6BF613CC"/>
    <w:rsid w:val="6C0208B8"/>
    <w:rsid w:val="6C3A2120"/>
    <w:rsid w:val="6C636C38"/>
    <w:rsid w:val="6C7B7FC6"/>
    <w:rsid w:val="6C7F08A6"/>
    <w:rsid w:val="6C9748DB"/>
    <w:rsid w:val="6CA904A6"/>
    <w:rsid w:val="6CAB36D8"/>
    <w:rsid w:val="6CC10EBE"/>
    <w:rsid w:val="6CE16E6B"/>
    <w:rsid w:val="6CFB557E"/>
    <w:rsid w:val="6D2F59CB"/>
    <w:rsid w:val="6D317DF2"/>
    <w:rsid w:val="6D6655C2"/>
    <w:rsid w:val="6D673814"/>
    <w:rsid w:val="6D6F119A"/>
    <w:rsid w:val="6D7477B4"/>
    <w:rsid w:val="6D7825A4"/>
    <w:rsid w:val="6D8343C6"/>
    <w:rsid w:val="6DB34098"/>
    <w:rsid w:val="6DB545B6"/>
    <w:rsid w:val="6DD53539"/>
    <w:rsid w:val="6DDA0547"/>
    <w:rsid w:val="6DE02FB4"/>
    <w:rsid w:val="6DEF21E8"/>
    <w:rsid w:val="6DF2778B"/>
    <w:rsid w:val="6DFC3BBF"/>
    <w:rsid w:val="6E0077C5"/>
    <w:rsid w:val="6E2F3405"/>
    <w:rsid w:val="6E38516B"/>
    <w:rsid w:val="6E503372"/>
    <w:rsid w:val="6E514CED"/>
    <w:rsid w:val="6E9110DB"/>
    <w:rsid w:val="6E977A01"/>
    <w:rsid w:val="6EB563D5"/>
    <w:rsid w:val="6ED92677"/>
    <w:rsid w:val="6F225983"/>
    <w:rsid w:val="6F275FEB"/>
    <w:rsid w:val="6FCA62DC"/>
    <w:rsid w:val="6FE16B3D"/>
    <w:rsid w:val="6FFC5590"/>
    <w:rsid w:val="701E3F32"/>
    <w:rsid w:val="70264FC3"/>
    <w:rsid w:val="703D7D31"/>
    <w:rsid w:val="706D1DD0"/>
    <w:rsid w:val="707E4EBF"/>
    <w:rsid w:val="70856B87"/>
    <w:rsid w:val="70CA4041"/>
    <w:rsid w:val="70D527EE"/>
    <w:rsid w:val="71303EFC"/>
    <w:rsid w:val="713C4FB8"/>
    <w:rsid w:val="714D0321"/>
    <w:rsid w:val="715B5300"/>
    <w:rsid w:val="71712A8F"/>
    <w:rsid w:val="71880FC8"/>
    <w:rsid w:val="71891E0D"/>
    <w:rsid w:val="719746E1"/>
    <w:rsid w:val="71CD5C10"/>
    <w:rsid w:val="71D27F8A"/>
    <w:rsid w:val="71E60A7F"/>
    <w:rsid w:val="71F66F14"/>
    <w:rsid w:val="722C0B88"/>
    <w:rsid w:val="7232395A"/>
    <w:rsid w:val="72375E65"/>
    <w:rsid w:val="7252741C"/>
    <w:rsid w:val="72553024"/>
    <w:rsid w:val="726F4F19"/>
    <w:rsid w:val="7295356D"/>
    <w:rsid w:val="72CD4767"/>
    <w:rsid w:val="73025EB3"/>
    <w:rsid w:val="73065FC6"/>
    <w:rsid w:val="73122968"/>
    <w:rsid w:val="73150713"/>
    <w:rsid w:val="731F5D5E"/>
    <w:rsid w:val="73686DEF"/>
    <w:rsid w:val="7389251C"/>
    <w:rsid w:val="73965CA5"/>
    <w:rsid w:val="73C51AD5"/>
    <w:rsid w:val="74085625"/>
    <w:rsid w:val="74143C2D"/>
    <w:rsid w:val="741E793C"/>
    <w:rsid w:val="74275AAB"/>
    <w:rsid w:val="743261FE"/>
    <w:rsid w:val="745E3944"/>
    <w:rsid w:val="74AC4A17"/>
    <w:rsid w:val="74DE3FE1"/>
    <w:rsid w:val="750D6DB4"/>
    <w:rsid w:val="75236DCA"/>
    <w:rsid w:val="75512308"/>
    <w:rsid w:val="758D193E"/>
    <w:rsid w:val="75980D9E"/>
    <w:rsid w:val="75A373B3"/>
    <w:rsid w:val="75AE021B"/>
    <w:rsid w:val="75CB256D"/>
    <w:rsid w:val="75DE488F"/>
    <w:rsid w:val="7635099D"/>
    <w:rsid w:val="7643583B"/>
    <w:rsid w:val="76A57736"/>
    <w:rsid w:val="76D57A40"/>
    <w:rsid w:val="76D90BB3"/>
    <w:rsid w:val="76F14D67"/>
    <w:rsid w:val="76FA22C3"/>
    <w:rsid w:val="771147F0"/>
    <w:rsid w:val="771E1ACA"/>
    <w:rsid w:val="77272837"/>
    <w:rsid w:val="77762421"/>
    <w:rsid w:val="777F4A4A"/>
    <w:rsid w:val="77B00D76"/>
    <w:rsid w:val="77B56B1F"/>
    <w:rsid w:val="77C6382D"/>
    <w:rsid w:val="77CA703D"/>
    <w:rsid w:val="780F09F4"/>
    <w:rsid w:val="7847745E"/>
    <w:rsid w:val="78564BB1"/>
    <w:rsid w:val="785C63C4"/>
    <w:rsid w:val="7881167C"/>
    <w:rsid w:val="78896193"/>
    <w:rsid w:val="788E37A3"/>
    <w:rsid w:val="78A90480"/>
    <w:rsid w:val="78DE5537"/>
    <w:rsid w:val="797E4BE3"/>
    <w:rsid w:val="79AC2CC3"/>
    <w:rsid w:val="79CC0FD5"/>
    <w:rsid w:val="7A2111EE"/>
    <w:rsid w:val="7A364017"/>
    <w:rsid w:val="7A543EE8"/>
    <w:rsid w:val="7A8265E1"/>
    <w:rsid w:val="7AAA7CDC"/>
    <w:rsid w:val="7AF465F8"/>
    <w:rsid w:val="7B0A57DF"/>
    <w:rsid w:val="7B135CFC"/>
    <w:rsid w:val="7B28499C"/>
    <w:rsid w:val="7B522106"/>
    <w:rsid w:val="7B686D42"/>
    <w:rsid w:val="7B810197"/>
    <w:rsid w:val="7B841746"/>
    <w:rsid w:val="7B922950"/>
    <w:rsid w:val="7C015959"/>
    <w:rsid w:val="7C2F6DB5"/>
    <w:rsid w:val="7C5C2195"/>
    <w:rsid w:val="7C6C5AC7"/>
    <w:rsid w:val="7C961A20"/>
    <w:rsid w:val="7CB36930"/>
    <w:rsid w:val="7CC6544B"/>
    <w:rsid w:val="7CD61E11"/>
    <w:rsid w:val="7CEF246A"/>
    <w:rsid w:val="7D0239FF"/>
    <w:rsid w:val="7D064A03"/>
    <w:rsid w:val="7D230DDA"/>
    <w:rsid w:val="7D284642"/>
    <w:rsid w:val="7D490BD9"/>
    <w:rsid w:val="7D5E40CD"/>
    <w:rsid w:val="7D7809E9"/>
    <w:rsid w:val="7D8C5DEA"/>
    <w:rsid w:val="7D9D6A3C"/>
    <w:rsid w:val="7DB67EA0"/>
    <w:rsid w:val="7DCD56F2"/>
    <w:rsid w:val="7DD6409E"/>
    <w:rsid w:val="7E075625"/>
    <w:rsid w:val="7E14206B"/>
    <w:rsid w:val="7E1A042F"/>
    <w:rsid w:val="7E784D07"/>
    <w:rsid w:val="7E7B3547"/>
    <w:rsid w:val="7EAB1EEB"/>
    <w:rsid w:val="7ECF1219"/>
    <w:rsid w:val="7F001CE7"/>
    <w:rsid w:val="7F037115"/>
    <w:rsid w:val="7F1E5CFC"/>
    <w:rsid w:val="7F233313"/>
    <w:rsid w:val="7F3F1689"/>
    <w:rsid w:val="7F5B2AAD"/>
    <w:rsid w:val="7F741D29"/>
    <w:rsid w:val="7F93455B"/>
    <w:rsid w:val="7FBB179D"/>
    <w:rsid w:val="7FC20D7E"/>
    <w:rsid w:val="7FD44D6F"/>
    <w:rsid w:val="7FE47E50"/>
  </w:rsids>
  <w:docVars>
    <w:docVar w:name="commondata" w:val="eyJoZGlkIjoiOWI5MmEzNDM0ODI0OGFmMzM3MmU2Y2M5Y2JkMmZkO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EmbedSmartTag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locked="1" w:semiHidden="0" w:unhideWhenUsed="0" w:qFormat="1"/>
    <w:lsdException w:name="heading 2" w:locked="1" w:uiPriority="0" w:qFormat="1"/>
    <w:lsdException w:name="heading 3" w:locked="1" w:semiHidden="0" w:uiPriority="1"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locked="1" w:uiPriority="0" w:unhideWhenUsed="0" w:qFormat="1"/>
    <w:lsdException w:name="index 2" w:locked="1" w:semiHidden="0" w:uiPriority="0" w:unhideWhenUsed="0"/>
    <w:lsdException w:name="index 3" w:locked="1" w:semiHidden="0" w:uiPriority="0" w:unhideWhenUsed="0"/>
    <w:lsdException w:name="index 4" w:locked="1" w:semiHidden="0" w:uiPriority="0" w:unhideWhenUsed="0"/>
    <w:lsdException w:name="index 5" w:locked="1" w:semiHidden="0" w:uiPriority="0" w:unhideWhenUsed="0"/>
    <w:lsdException w:name="index 6" w:locked="1" w:semiHidden="0" w:uiPriority="0" w:unhideWhenUsed="0"/>
    <w:lsdException w:name="index 7" w:locked="1" w:semiHidden="0" w:uiPriority="0" w:unhideWhenUsed="0"/>
    <w:lsdException w:name="index 8" w:locked="1" w:semiHidden="0" w:uiPriority="0" w:unhideWhenUsed="0"/>
    <w:lsdException w:name="index 9" w:locked="1" w:semiHidden="0" w:uiPriority="0" w:unhideWhenUsed="0"/>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locked="1" w:semiHidden="0" w:uiPriority="0" w:unhideWhenUsed="0"/>
    <w:lsdException w:name="footnote text" w:locked="1" w:semiHidden="0" w:uiPriority="0" w:unhideWhenUsed="0"/>
    <w:lsdException w:name="annotation text" w:uiPriority="0" w:unhideWhenUsed="0" w:qFormat="1"/>
    <w:lsdException w:name="header" w:semiHidden="0" w:uiPriority="0" w:unhideWhenUsed="0" w:qFormat="1"/>
    <w:lsdException w:name="footer" w:semiHidden="0" w:unhideWhenUsed="0" w:qFormat="1"/>
    <w:lsdException w:name="index heading" w:locked="1" w:semiHidden="0" w:uiPriority="0" w:unhideWhenUsed="0" w:qFormat="1"/>
    <w:lsdException w:name="caption" w:locked="1" w:uiPriority="0" w:qFormat="1"/>
    <w:lsdException w:name="table of figures" w:locked="1" w:semiHidden="0" w:uiPriority="0" w:unhideWhenUsed="0"/>
    <w:lsdException w:name="envelope address" w:locked="1" w:semiHidden="0" w:uiPriority="0" w:unhideWhenUsed="0"/>
    <w:lsdException w:name="envelope return" w:locked="1" w:semiHidden="0" w:uiPriority="0" w:unhideWhenUsed="0"/>
    <w:lsdException w:name="footnote reference" w:locked="1" w:semiHidden="0" w:uiPriority="0" w:unhideWhenUsed="0"/>
    <w:lsdException w:name="annotation reference" w:uiPriority="0" w:unhideWhenUsed="0" w:qFormat="1"/>
    <w:lsdException w:name="line number" w:locked="1" w:semiHidden="0" w:uiPriority="0" w:unhideWhenUsed="0"/>
    <w:lsdException w:name="page number" w:locked="1" w:semiHidden="0" w:uiPriority="0" w:unhideWhenUsed="0" w:qFormat="1"/>
    <w:lsdException w:name="endnote reference" w:locked="1" w:semiHidden="0" w:uiPriority="0" w:unhideWhenUsed="0"/>
    <w:lsdException w:name="endnote text" w:locked="1" w:semiHidden="0" w:uiPriority="0" w:unhideWhenUsed="0"/>
    <w:lsdException w:name="table of authorities" w:locked="1" w:semiHidden="0" w:uiPriority="0" w:unhideWhenUsed="0"/>
    <w:lsdException w:name="macro" w:locked="1" w:semiHidden="0" w:uiPriority="0" w:unhideWhenUsed="0"/>
    <w:lsdException w:name="toa heading" w:locked="1" w:semiHidden="0" w:uiPriority="0" w:unhideWhenUsed="0"/>
    <w:lsdException w:name="List" w:locked="1" w:semiHidden="0" w:uiPriority="0" w:unhideWhenUsed="0"/>
    <w:lsdException w:name="List Bullet" w:locked="1" w:semiHidden="0" w:uiPriority="0" w:unhideWhenUsed="0"/>
    <w:lsdException w:name="List Number" w:locked="1" w:semiHidden="0" w:uiPriority="0" w:unhideWhenUsed="0"/>
    <w:lsdException w:name="List 2" w:locked="1" w:semiHidden="0" w:uiPriority="0" w:unhideWhenUsed="0"/>
    <w:lsdException w:name="List 3" w:locked="1" w:semiHidden="0" w:uiPriority="0" w:unhideWhenUsed="0"/>
    <w:lsdException w:name="List 4" w:locked="1" w:semiHidden="0" w:uiPriority="0" w:unhideWhenUsed="0"/>
    <w:lsdException w:name="List 5" w:locked="1" w:semiHidden="0" w:uiPriority="0" w:unhideWhenUsed="0"/>
    <w:lsdException w:name="List Bullet 2" w:locked="1" w:semiHidden="0" w:uiPriority="0" w:unhideWhenUsed="0"/>
    <w:lsdException w:name="List Bullet 3" w:locked="1" w:semiHidden="0" w:uiPriority="0" w:unhideWhenUsed="0"/>
    <w:lsdException w:name="List Bullet 4" w:locked="1" w:semiHidden="0" w:uiPriority="0" w:unhideWhenUsed="0"/>
    <w:lsdException w:name="List Bullet 5" w:locked="1" w:semiHidden="0" w:uiPriority="0" w:unhideWhenUsed="0"/>
    <w:lsdException w:name="List Number 2" w:locked="1" w:semiHidden="0" w:uiPriority="0" w:unhideWhenUsed="0"/>
    <w:lsdException w:name="List Number 3" w:locked="1" w:semiHidden="0" w:uiPriority="0" w:unhideWhenUsed="0"/>
    <w:lsdException w:name="List Number 4" w:locked="1" w:semiHidden="0" w:uiPriority="0" w:unhideWhenUsed="0"/>
    <w:lsdException w:name="List Number 5" w:locked="1" w:semiHidden="0" w:uiPriority="0" w:unhideWhenUsed="0"/>
    <w:lsdException w:name="Title" w:locked="1" w:semiHidden="0" w:uiPriority="0" w:unhideWhenUsed="0" w:qFormat="1"/>
    <w:lsdException w:name="Closing" w:locked="1" w:semiHidden="0" w:uiPriority="0" w:unhideWhenUsed="0"/>
    <w:lsdException w:name="Signature" w:locked="1" w:semiHidden="0" w:uiPriority="0" w:unhideWhenUsed="0"/>
    <w:lsdException w:name="Default Paragraph Font" w:uiPriority="1" w:qFormat="1"/>
    <w:lsdException w:name="Body Text" w:semiHidden="0" w:uiPriority="0" w:unhideWhenUsed="0" w:qFormat="1"/>
    <w:lsdException w:name="Body Text Indent" w:semiHidden="0" w:uiPriority="0" w:unhideWhenUsed="0" w:qFormat="1"/>
    <w:lsdException w:name="List Continue" w:locked="1" w:semiHidden="0" w:uiPriority="0" w:unhideWhenUsed="0"/>
    <w:lsdException w:name="List Continue 2" w:locked="1" w:semiHidden="0" w:uiPriority="0" w:unhideWhenUsed="0"/>
    <w:lsdException w:name="List Continue 3" w:locked="1" w:semiHidden="0" w:uiPriority="0" w:unhideWhenUsed="0"/>
    <w:lsdException w:name="List Continue 4" w:locked="1" w:semiHidden="0" w:uiPriority="0" w:unhideWhenUsed="0"/>
    <w:lsdException w:name="List Continue 5" w:locked="1" w:semiHidden="0" w:uiPriority="0" w:unhideWhenUsed="0"/>
    <w:lsdException w:name="Message Header" w:locked="1" w:semiHidden="0" w:uiPriority="0" w:unhideWhenUsed="0"/>
    <w:lsdException w:name="Subtitle" w:locked="1" w:semiHidden="0" w:uiPriority="0" w:unhideWhenUsed="0" w:qFormat="1"/>
    <w:lsdException w:name="Salutation" w:locked="1" w:semiHidden="0" w:uiPriority="0" w:unhideWhenUsed="0"/>
    <w:lsdException w:name="Date" w:semiHidden="0" w:uiPriority="0" w:unhideWhenUsed="0" w:qFormat="1"/>
    <w:lsdException w:name="Body Text First Indent" w:locked="1" w:semiHidden="0" w:qFormat="1"/>
    <w:lsdException w:name="Body Text First Indent 2" w:locked="1" w:semiHidden="0" w:qFormat="1"/>
    <w:lsdException w:name="Note Heading" w:locked="1" w:semiHidden="0" w:uiPriority="0" w:unhideWhenUsed="0"/>
    <w:lsdException w:name="Body Text 2" w:locked="1" w:semiHidden="0" w:uiPriority="0" w:unhideWhenUsed="0" w:qFormat="1"/>
    <w:lsdException w:name="Body Text 3" w:locked="1" w:semiHidden="0" w:uiPriority="0" w:unhideWhenUsed="0"/>
    <w:lsdException w:name="Body Text Indent 2" w:locked="1" w:semiHidden="0" w:uiPriority="0" w:unhideWhenUsed="0" w:qFormat="1"/>
    <w:lsdException w:name="Body Text Indent 3" w:locked="1" w:semiHidden="0" w:uiPriority="0" w:unhideWhenUsed="0"/>
    <w:lsdException w:name="Block Text" w:locked="1" w:semiHidden="0" w:uiPriority="0" w:unhideWhenUsed="0"/>
    <w:lsdException w:name="Hyperlink" w:locked="1" w:semiHidden="0" w:qFormat="1"/>
    <w:lsdException w:name="FollowedHyperlink" w:locked="1" w:semiHidden="0" w:uiPriority="0" w:unhideWhenUsed="0" w:qFormat="1"/>
    <w:lsdException w:name="Strong" w:locked="1" w:semiHidden="0" w:uiPriority="0" w:unhideWhenUsed="0" w:qFormat="1"/>
    <w:lsdException w:name="Emphasis" w:locked="1" w:semiHidden="0" w:uiPriority="0" w:unhideWhenUsed="0" w:qFormat="1"/>
    <w:lsdException w:name="Document Map" w:locked="1" w:semiHidden="0" w:uiPriority="0" w:unhideWhenUsed="0"/>
    <w:lsdException w:name="Plain Text" w:locked="1" w:semiHidden="0" w:uiPriority="0" w:unhideWhenUsed="0" w:qFormat="1"/>
    <w:lsdException w:name="E-mail Signature" w:locked="1" w:semiHidden="0" w:uiPriority="0" w:unhideWhenUsed="0"/>
    <w:lsdException w:name="Normal (Web)" w:semiHidden="0" w:unhideWhenUsed="0" w:qFormat="1"/>
    <w:lsdException w:name="HTML Acronym" w:locked="1" w:semiHidden="0" w:uiPriority="0" w:unhideWhenUsed="0"/>
    <w:lsdException w:name="HTML Address" w:locked="1" w:semiHidden="0" w:uiPriority="0" w:unhideWhenUsed="0"/>
    <w:lsdException w:name="HTML Cite" w:locked="1" w:semiHidden="0" w:uiPriority="0" w:unhideWhenUsed="0"/>
    <w:lsdException w:name="HTML Code" w:locked="1" w:semiHidden="0" w:uiPriority="0" w:unhideWhenUsed="0"/>
    <w:lsdException w:name="HTML Definition" w:locked="1" w:semiHidden="0" w:uiPriority="0" w:unhideWhenUsed="0"/>
    <w:lsdException w:name="HTML Keyboard" w:locked="1" w:semiHidden="0" w:uiPriority="0" w:unhideWhenUsed="0"/>
    <w:lsdException w:name="HTML Preformatted" w:locked="1" w:semiHidden="0" w:uiPriority="0" w:unhideWhenUsed="0"/>
    <w:lsdException w:name="HTML Sample" w:locked="1" w:semiHidden="0" w:uiPriority="0" w:unhideWhenUsed="0"/>
    <w:lsdException w:name="HTML Typewriter" w:locked="1" w:semiHidden="0" w:uiPriority="0" w:unhideWhenUsed="0"/>
    <w:lsdException w:name="HTML Variable" w:locked="1" w:semiHidden="0" w:uiPriority="0" w:unhideWhenUsed="0"/>
    <w:lsdException w:name="Normal Table" w:qFormat="1"/>
    <w:lsdException w:name="annotation subject" w:uiPriority="0" w:unhideWhenUsed="0" w:qFormat="1"/>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uiPriority="0" w:unhideWhenUsed="0" w:qFormat="1"/>
    <w:lsdException w:name="Table Grid" w:semiHidden="0" w:unhideWhenUsed="0" w:qFormat="1"/>
    <w:lsdException w:name="Table Theme" w:locked="1" w:uiPriority="0"/>
    <w:lsdException w:name="Placeholder Text" w:semiHidden="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22"/>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uiPriority w:val="99"/>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Heading3">
    <w:name w:val="heading 3"/>
    <w:basedOn w:val="Normal"/>
    <w:next w:val="Normal"/>
    <w:uiPriority w:val="1"/>
    <w:unhideWhenUsed/>
    <w:qFormat/>
    <w:locked/>
    <w:pPr>
      <w:spacing w:beforeLines="0" w:afterLines="0"/>
      <w:ind w:left="1132"/>
      <w:outlineLvl w:val="2"/>
    </w:pPr>
    <w:rPr>
      <w:rFonts w:hint="default"/>
      <w:b/>
      <w:sz w:val="24"/>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22">
    <w:name w:val="样式 正文首行缩进:  2 字符 + 首行缩进:  2 字符"/>
    <w:basedOn w:val="Normal"/>
    <w:qFormat/>
    <w:pPr>
      <w:spacing w:line="360" w:lineRule="auto"/>
      <w:ind w:firstLine="480" w:firstLineChars="200"/>
    </w:pPr>
    <w:rPr>
      <w:rFonts w:eastAsia="宋体" w:cs="宋体"/>
      <w:sz w:val="24"/>
      <w:szCs w:val="20"/>
    </w:rPr>
  </w:style>
  <w:style w:type="paragraph" w:styleId="CommentText">
    <w:name w:val="annotation text"/>
    <w:basedOn w:val="Normal"/>
    <w:link w:val="a4"/>
    <w:semiHidden/>
    <w:qFormat/>
    <w:pPr>
      <w:jc w:val="left"/>
    </w:pPr>
    <w:rPr>
      <w:kern w:val="0"/>
      <w:sz w:val="24"/>
      <w:szCs w:val="20"/>
    </w:rPr>
  </w:style>
  <w:style w:type="paragraph" w:styleId="BodyText">
    <w:name w:val="Body Text"/>
    <w:basedOn w:val="Normal"/>
    <w:next w:val="Normal"/>
    <w:link w:val="a5"/>
    <w:qFormat/>
    <w:pPr>
      <w:widowControl/>
      <w:snapToGrid w:val="0"/>
      <w:spacing w:before="60" w:after="160" w:line="259" w:lineRule="auto"/>
      <w:ind w:right="113"/>
    </w:pPr>
    <w:rPr>
      <w:kern w:val="0"/>
      <w:sz w:val="18"/>
      <w:szCs w:val="20"/>
    </w:rPr>
  </w:style>
  <w:style w:type="paragraph" w:styleId="BodyTextIndent">
    <w:name w:val="Body Text Indent"/>
    <w:basedOn w:val="Normal"/>
    <w:next w:val="BodyTextFirstIndent2"/>
    <w:link w:val="a6"/>
    <w:qFormat/>
    <w:pPr>
      <w:spacing w:after="120"/>
      <w:ind w:left="420" w:leftChars="200"/>
    </w:pPr>
    <w:rPr>
      <w:kern w:val="0"/>
      <w:sz w:val="24"/>
      <w:szCs w:val="20"/>
    </w:rPr>
  </w:style>
  <w:style w:type="paragraph" w:styleId="BodyTextFirstIndent2">
    <w:name w:val="Body Text First Indent 2"/>
    <w:basedOn w:val="BodyTextIndent"/>
    <w:next w:val="Normal"/>
    <w:uiPriority w:val="99"/>
    <w:unhideWhenUsed/>
    <w:qFormat/>
    <w:locked/>
    <w:pPr>
      <w:ind w:firstLine="200" w:firstLineChars="200"/>
    </w:pPr>
    <w:rPr>
      <w:rFonts w:ascii="Calibri"/>
    </w:rPr>
  </w:style>
  <w:style w:type="paragraph" w:styleId="PlainText">
    <w:name w:val="Plain Text"/>
    <w:basedOn w:val="Normal"/>
    <w:qFormat/>
    <w:locked/>
    <w:rPr>
      <w:rFonts w:ascii="宋体" w:hAnsi="Courier New" w:cs="Courier New"/>
      <w:sz w:val="21"/>
      <w:szCs w:val="21"/>
    </w:rPr>
  </w:style>
  <w:style w:type="paragraph" w:styleId="Date">
    <w:name w:val="Date"/>
    <w:basedOn w:val="Normal"/>
    <w:next w:val="Normal"/>
    <w:link w:val="1"/>
    <w:qFormat/>
    <w:pPr>
      <w:ind w:left="100" w:leftChars="2500"/>
    </w:pPr>
    <w:rPr>
      <w:kern w:val="0"/>
      <w:sz w:val="24"/>
      <w:szCs w:val="20"/>
    </w:rPr>
  </w:style>
  <w:style w:type="paragraph" w:styleId="BodyTextIndent2">
    <w:name w:val="Body Text Indent 2"/>
    <w:basedOn w:val="Normal"/>
    <w:next w:val="BodyTextFirstIndent2"/>
    <w:qFormat/>
    <w:locked/>
    <w:pPr>
      <w:spacing w:line="500" w:lineRule="exact"/>
      <w:ind w:firstLine="570"/>
    </w:pPr>
    <w:rPr>
      <w:rFonts w:ascii="仿宋_GB2312" w:eastAsia="仿宋_GB2312"/>
      <w:sz w:val="28"/>
    </w:rPr>
  </w:style>
  <w:style w:type="paragraph" w:styleId="BalloonText">
    <w:name w:val="Balloon Text"/>
    <w:basedOn w:val="Normal"/>
    <w:link w:val="a7"/>
    <w:semiHidden/>
    <w:qFormat/>
    <w:rPr>
      <w:kern w:val="0"/>
      <w:sz w:val="18"/>
      <w:szCs w:val="20"/>
    </w:rPr>
  </w:style>
  <w:style w:type="paragraph" w:styleId="Footer">
    <w:name w:val="footer"/>
    <w:basedOn w:val="Normal"/>
    <w:link w:val="10"/>
    <w:uiPriority w:val="99"/>
    <w:qFormat/>
    <w:pPr>
      <w:tabs>
        <w:tab w:val="center" w:pos="4153"/>
        <w:tab w:val="right" w:pos="8306"/>
      </w:tabs>
      <w:snapToGrid w:val="0"/>
      <w:jc w:val="left"/>
    </w:pPr>
    <w:rPr>
      <w:kern w:val="0"/>
      <w:sz w:val="18"/>
      <w:szCs w:val="20"/>
    </w:rPr>
  </w:style>
  <w:style w:type="paragraph" w:styleId="Header">
    <w:name w:val="header"/>
    <w:basedOn w:val="Normal"/>
    <w:link w:val="a8"/>
    <w:qFormat/>
    <w:pPr>
      <w:pBdr>
        <w:bottom w:val="single" w:sz="6" w:space="1" w:color="auto"/>
      </w:pBdr>
      <w:tabs>
        <w:tab w:val="center" w:pos="4153"/>
        <w:tab w:val="right" w:pos="8306"/>
      </w:tabs>
      <w:snapToGrid w:val="0"/>
      <w:jc w:val="center"/>
    </w:pPr>
    <w:rPr>
      <w:kern w:val="0"/>
      <w:sz w:val="18"/>
      <w:szCs w:val="20"/>
    </w:rPr>
  </w:style>
  <w:style w:type="paragraph" w:styleId="IndexHeading">
    <w:name w:val="index heading"/>
    <w:basedOn w:val="Normal"/>
    <w:next w:val="Index1"/>
    <w:qFormat/>
    <w:locked/>
    <w:rPr>
      <w:rFonts w:ascii="Arial" w:hAnsi="Arial" w:cs="Arial"/>
      <w:b/>
      <w:bCs/>
    </w:rPr>
  </w:style>
  <w:style w:type="paragraph" w:styleId="Index1">
    <w:name w:val="index 1"/>
    <w:basedOn w:val="Normal"/>
    <w:next w:val="Normal"/>
    <w:semiHidden/>
    <w:qFormat/>
    <w:locked/>
    <w:pPr>
      <w:ind w:left="210" w:hanging="210"/>
      <w:jc w:val="center"/>
    </w:pPr>
    <w:rPr>
      <w:szCs w:val="21"/>
    </w:rPr>
  </w:style>
  <w:style w:type="paragraph" w:styleId="BodyText2">
    <w:name w:val="Body Text 2"/>
    <w:basedOn w:val="Normal"/>
    <w:next w:val="Normal"/>
    <w:qFormat/>
    <w:locked/>
    <w:pPr>
      <w:spacing w:line="500" w:lineRule="exact"/>
    </w:pPr>
    <w:rPr>
      <w:rFonts w:eastAsia="黑体"/>
      <w:kern w:val="2"/>
      <w:sz w:val="28"/>
      <w:szCs w:val="24"/>
      <w:lang w:val="en-US" w:eastAsia="zh-CN" w:bidi="ar-SA"/>
    </w:rPr>
  </w:style>
  <w:style w:type="paragraph" w:styleId="NormalWeb">
    <w:name w:val="Normal (Web)"/>
    <w:basedOn w:val="Normal"/>
    <w:next w:val="Normal"/>
    <w:link w:val="a9"/>
    <w:uiPriority w:val="99"/>
    <w:qFormat/>
    <w:pPr>
      <w:widowControl/>
      <w:spacing w:before="100" w:beforeAutospacing="1" w:after="100" w:afterAutospacing="1"/>
      <w:jc w:val="left"/>
    </w:pPr>
    <w:rPr>
      <w:rFonts w:ascii="宋体" w:hAnsi="宋体"/>
      <w:kern w:val="0"/>
      <w:sz w:val="24"/>
      <w:szCs w:val="20"/>
    </w:rPr>
  </w:style>
  <w:style w:type="paragraph" w:styleId="CommentSubject">
    <w:name w:val="annotation subject"/>
    <w:basedOn w:val="CommentText"/>
    <w:next w:val="CommentText"/>
    <w:link w:val="a10"/>
    <w:semiHidden/>
    <w:qFormat/>
    <w:rPr>
      <w:b/>
    </w:rPr>
  </w:style>
  <w:style w:type="paragraph" w:styleId="BodyTextFirstIndent">
    <w:name w:val="Body Text First Indent"/>
    <w:basedOn w:val="BodyText"/>
    <w:next w:val="Normal"/>
    <w:uiPriority w:val="99"/>
    <w:unhideWhenUsed/>
    <w:qFormat/>
    <w:locked/>
    <w:pPr>
      <w:spacing w:line="360" w:lineRule="auto"/>
      <w:ind w:firstLine="720" w:firstLineChars="200"/>
      <w:jc w:val="left"/>
    </w:pPr>
    <w:rPr>
      <w:sz w:val="24"/>
    </w:rPr>
  </w:style>
  <w:style w:type="table" w:styleId="TableGrid">
    <w:name w:val="Table Grid"/>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locked/>
  </w:style>
  <w:style w:type="character" w:styleId="FollowedHyperlink">
    <w:name w:val="FollowedHyperlink"/>
    <w:basedOn w:val="DefaultParagraphFont"/>
    <w:qFormat/>
    <w:locked/>
    <w:rPr>
      <w:color w:val="954F72" w:themeColor="followedHyperlink"/>
      <w:u w:val="single"/>
      <w14:textFill>
        <w14:solidFill>
          <w14:schemeClr w14:val="folHlink"/>
        </w14:solidFill>
      </w14:textFill>
    </w:rPr>
  </w:style>
  <w:style w:type="character" w:styleId="Hyperlink">
    <w:name w:val="Hyperlink"/>
    <w:basedOn w:val="DefaultParagraphFont"/>
    <w:uiPriority w:val="99"/>
    <w:unhideWhenUsed/>
    <w:qFormat/>
    <w:locked/>
    <w:rPr>
      <w:color w:val="0000FF"/>
      <w:u w:val="single"/>
    </w:rPr>
  </w:style>
  <w:style w:type="character" w:styleId="CommentReference">
    <w:name w:val="annotation reference"/>
    <w:basedOn w:val="DefaultParagraphFont"/>
    <w:semiHidden/>
    <w:qFormat/>
    <w:rPr>
      <w:sz w:val="21"/>
    </w:rPr>
  </w:style>
  <w:style w:type="paragraph" w:customStyle="1" w:styleId="a">
    <w:name w:val="表格样式"/>
    <w:basedOn w:val="Normal"/>
    <w:qFormat/>
    <w:pPr>
      <w:jc w:val="center"/>
    </w:pPr>
    <w:rPr>
      <w:szCs w:val="21"/>
    </w:rPr>
  </w:style>
  <w:style w:type="paragraph" w:customStyle="1" w:styleId="a0">
    <w:name w:val="表头"/>
    <w:basedOn w:val="Normal"/>
    <w:next w:val="Normal"/>
    <w:qFormat/>
    <w:pPr>
      <w:jc w:val="center"/>
    </w:pPr>
    <w:rPr>
      <w:b/>
      <w:szCs w:val="21"/>
    </w:rPr>
  </w:style>
  <w:style w:type="paragraph" w:customStyle="1" w:styleId="Default1">
    <w:name w:val="Default1"/>
    <w:basedOn w:val="Normal140"/>
    <w:next w:val="Normal"/>
    <w:qFormat/>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Normal140">
    <w:name w:val="Normal_14_0"/>
    <w:qFormat/>
    <w:pPr>
      <w:spacing w:before="120" w:after="240"/>
      <w:jc w:val="both"/>
    </w:pPr>
    <w:rPr>
      <w:rFonts w:ascii="Calibri" w:eastAsia="Calibri" w:hAnsi="Calibri" w:cs="Times New Roman"/>
      <w:sz w:val="22"/>
      <w:szCs w:val="22"/>
      <w:lang w:val="ru-RU" w:eastAsia="en-US" w:bidi="ar-SA"/>
    </w:rPr>
  </w:style>
  <w:style w:type="paragraph" w:customStyle="1" w:styleId="4">
    <w:name w:val="标题4"/>
    <w:basedOn w:val="Normal"/>
    <w:next w:val="a1"/>
    <w:qFormat/>
    <w:pPr>
      <w:widowControl w:val="0"/>
      <w:autoSpaceDE/>
      <w:autoSpaceDN/>
      <w:spacing w:before="0" w:after="0" w:line="360" w:lineRule="auto"/>
      <w:ind w:left="496" w:firstLine="0"/>
      <w:jc w:val="both"/>
    </w:pPr>
    <w:rPr>
      <w:rFonts w:ascii="宋体" w:eastAsia="Calibri"/>
      <w:sz w:val="24"/>
    </w:rPr>
  </w:style>
  <w:style w:type="paragraph" w:customStyle="1" w:styleId="a1">
    <w:name w:val="表格内正文"/>
    <w:basedOn w:val="Normal"/>
    <w:next w:val="A2"/>
    <w:qFormat/>
    <w:pPr>
      <w:spacing w:line="360" w:lineRule="auto"/>
      <w:ind w:firstLine="493"/>
    </w:pPr>
    <w:rPr>
      <w:rFonts w:ascii="宋体" w:eastAsia="宋体" w:hAnsi="宋体"/>
      <w:spacing w:val="4"/>
      <w:kern w:val="18"/>
      <w:sz w:val="24"/>
      <w:szCs w:val="24"/>
      <w:lang w:val="en-US" w:eastAsia="zh-CN" w:bidi="ar-SA"/>
    </w:rPr>
  </w:style>
  <w:style w:type="paragraph" w:customStyle="1" w:styleId="A2">
    <w:name w:val="A 正文"/>
    <w:basedOn w:val="Normal"/>
    <w:next w:val="Normal"/>
    <w:qFormat/>
    <w:pPr>
      <w:spacing w:line="360" w:lineRule="auto"/>
      <w:ind w:firstLine="200" w:firstLineChars="200"/>
    </w:pPr>
    <w:rPr>
      <w:sz w:val="24"/>
    </w:rPr>
  </w:style>
  <w:style w:type="paragraph" w:customStyle="1" w:styleId="a3">
    <w:name w:val="表格内容"/>
    <w:basedOn w:val="Normal"/>
    <w:qFormat/>
    <w:pPr>
      <w:jc w:val="center"/>
    </w:pPr>
    <w:rPr>
      <w:szCs w:val="21"/>
    </w:rPr>
  </w:style>
  <w:style w:type="character" w:customStyle="1" w:styleId="a4">
    <w:name w:val="批注文字 字符"/>
    <w:link w:val="CommentText"/>
    <w:qFormat/>
    <w:locked/>
    <w:rPr>
      <w:rFonts w:ascii="Times New Roman" w:eastAsia="宋体" w:hAnsi="Times New Roman"/>
      <w:sz w:val="24"/>
    </w:rPr>
  </w:style>
  <w:style w:type="character" w:customStyle="1" w:styleId="a5">
    <w:name w:val="正文文本 字符"/>
    <w:link w:val="BodyText"/>
    <w:qFormat/>
    <w:locked/>
    <w:rPr>
      <w:sz w:val="18"/>
    </w:rPr>
  </w:style>
  <w:style w:type="character" w:customStyle="1" w:styleId="a6">
    <w:name w:val="正文文本缩进 字符"/>
    <w:link w:val="BodyTextIndent"/>
    <w:semiHidden/>
    <w:qFormat/>
    <w:locked/>
    <w:rPr>
      <w:rFonts w:ascii="Times New Roman" w:eastAsia="宋体" w:hAnsi="Times New Roman"/>
      <w:sz w:val="24"/>
    </w:rPr>
  </w:style>
  <w:style w:type="character" w:customStyle="1" w:styleId="1">
    <w:name w:val="日期 字符1"/>
    <w:link w:val="Date"/>
    <w:qFormat/>
    <w:locked/>
    <w:rPr>
      <w:rFonts w:ascii="Times New Roman" w:eastAsia="宋体" w:hAnsi="Times New Roman"/>
      <w:sz w:val="24"/>
    </w:rPr>
  </w:style>
  <w:style w:type="character" w:customStyle="1" w:styleId="a7">
    <w:name w:val="批注框文本 字符"/>
    <w:link w:val="BalloonText"/>
    <w:semiHidden/>
    <w:qFormat/>
    <w:locked/>
    <w:rPr>
      <w:rFonts w:ascii="Times New Roman" w:eastAsia="宋体" w:hAnsi="Times New Roman"/>
      <w:sz w:val="18"/>
    </w:rPr>
  </w:style>
  <w:style w:type="character" w:customStyle="1" w:styleId="10">
    <w:name w:val="页脚 字符1"/>
    <w:link w:val="Footer"/>
    <w:uiPriority w:val="99"/>
    <w:qFormat/>
    <w:locked/>
    <w:rPr>
      <w:sz w:val="18"/>
    </w:rPr>
  </w:style>
  <w:style w:type="character" w:customStyle="1" w:styleId="a8">
    <w:name w:val="页眉 字符"/>
    <w:link w:val="Header"/>
    <w:qFormat/>
    <w:locked/>
    <w:rPr>
      <w:sz w:val="18"/>
    </w:rPr>
  </w:style>
  <w:style w:type="character" w:customStyle="1" w:styleId="a9">
    <w:name w:val="普通(网站) 字符"/>
    <w:link w:val="NormalWeb"/>
    <w:uiPriority w:val="99"/>
    <w:qFormat/>
    <w:locked/>
    <w:rPr>
      <w:rFonts w:ascii="宋体" w:eastAsia="宋体" w:hAnsi="宋体"/>
      <w:sz w:val="24"/>
    </w:rPr>
  </w:style>
  <w:style w:type="character" w:customStyle="1" w:styleId="a10">
    <w:name w:val="批注主题 字符"/>
    <w:link w:val="CommentSubject"/>
    <w:semiHidden/>
    <w:qFormat/>
    <w:locked/>
    <w:rPr>
      <w:rFonts w:ascii="Times New Roman" w:eastAsia="宋体" w:hAnsi="Times New Roman"/>
      <w:b/>
      <w:kern w:val="2"/>
      <w:sz w:val="24"/>
    </w:rPr>
  </w:style>
  <w:style w:type="character" w:customStyle="1" w:styleId="11">
    <w:name w:val="批注文字 字符1"/>
    <w:semiHidden/>
    <w:qFormat/>
    <w:rPr>
      <w:rFonts w:ascii="Times New Roman" w:eastAsia="宋体" w:hAnsi="Times New Roman"/>
      <w:sz w:val="24"/>
    </w:rPr>
  </w:style>
  <w:style w:type="character" w:customStyle="1" w:styleId="a11">
    <w:name w:val="日期 字符"/>
    <w:semiHidden/>
    <w:qFormat/>
    <w:rPr>
      <w:rFonts w:ascii="Times New Roman" w:eastAsia="宋体" w:hAnsi="Times New Roman"/>
      <w:sz w:val="24"/>
    </w:rPr>
  </w:style>
  <w:style w:type="character" w:customStyle="1" w:styleId="a12">
    <w:name w:val="页脚 字符"/>
    <w:uiPriority w:val="99"/>
    <w:qFormat/>
  </w:style>
  <w:style w:type="character" w:customStyle="1" w:styleId="Char">
    <w:name w:val="表格 Char"/>
    <w:link w:val="a13"/>
    <w:qFormat/>
    <w:locked/>
    <w:rPr>
      <w:rFonts w:ascii="宋体"/>
      <w:sz w:val="21"/>
    </w:rPr>
  </w:style>
  <w:style w:type="paragraph" w:customStyle="1" w:styleId="a13">
    <w:name w:val="表格"/>
    <w:basedOn w:val="Normal"/>
    <w:next w:val="Normal"/>
    <w:link w:val="Char"/>
    <w:qFormat/>
    <w:pPr>
      <w:adjustRightInd w:val="0"/>
      <w:snapToGrid w:val="0"/>
      <w:spacing w:beforeLines="10" w:afterLines="10" w:line="259" w:lineRule="auto"/>
      <w:jc w:val="center"/>
    </w:pPr>
    <w:rPr>
      <w:rFonts w:ascii="宋体"/>
      <w:kern w:val="0"/>
      <w:szCs w:val="20"/>
    </w:rPr>
  </w:style>
  <w:style w:type="character" w:customStyle="1" w:styleId="12">
    <w:name w:val="正文文本 字符1"/>
    <w:semiHidden/>
    <w:qFormat/>
    <w:rPr>
      <w:rFonts w:ascii="Times New Roman" w:eastAsia="宋体" w:hAnsi="Times New Roman"/>
      <w:sz w:val="24"/>
    </w:rPr>
  </w:style>
  <w:style w:type="paragraph" w:customStyle="1" w:styleId="100">
    <w:name w:val="正文_10"/>
    <w:qFormat/>
    <w:pPr>
      <w:widowControl w:val="0"/>
      <w:jc w:val="both"/>
    </w:pPr>
    <w:rPr>
      <w:rFonts w:ascii="Times New Roman" w:eastAsia="宋体" w:hAnsi="Times New Roman" w:cs="Times New Roman"/>
      <w:kern w:val="2"/>
      <w:sz w:val="21"/>
      <w:szCs w:val="22"/>
      <w:lang w:val="en-US" w:eastAsia="zh-CN" w:bidi="ar-SA"/>
    </w:rPr>
  </w:style>
  <w:style w:type="paragraph" w:customStyle="1" w:styleId="2">
    <w:name w:val="普通(网站)2"/>
    <w:basedOn w:val="Normal"/>
    <w:qFormat/>
    <w:pPr>
      <w:widowControl/>
      <w:spacing w:before="100" w:beforeAutospacing="1" w:after="100" w:afterAutospacing="1"/>
      <w:jc w:val="left"/>
    </w:pPr>
    <w:rPr>
      <w:rFonts w:ascii="宋体" w:hAnsi="宋体"/>
      <w:sz w:val="24"/>
      <w:szCs w:val="20"/>
    </w:rPr>
  </w:style>
  <w:style w:type="table" w:customStyle="1" w:styleId="13">
    <w:name w:val="网格型1"/>
    <w:basedOn w:val="TableNormal"/>
    <w:uiPriority w:val="9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正文1"/>
    <w:qFormat/>
    <w:pPr>
      <w:jc w:val="both"/>
    </w:pPr>
    <w:rPr>
      <w:rFonts w:ascii="Times New Roman" w:eastAsia="宋体" w:hAnsi="Times New Roman" w:cs="Times New Roman"/>
      <w:kern w:val="2"/>
      <w:sz w:val="21"/>
      <w:szCs w:val="21"/>
      <w:lang w:val="en-US" w:eastAsia="zh-CN" w:bidi="ar-SA"/>
    </w:rPr>
  </w:style>
  <w:style w:type="character" w:styleId="PlaceholderText">
    <w:name w:val="Placeholder Text"/>
    <w:basedOn w:val="DefaultParagraphFont"/>
    <w:uiPriority w:val="99"/>
    <w:unhideWhenUsed/>
    <w:qFormat/>
    <w:rPr>
      <w:color w:val="808080"/>
    </w:rPr>
  </w:style>
  <w:style w:type="paragraph" w:styleId="ListParagraph">
    <w:name w:val="List Paragraph"/>
    <w:basedOn w:val="Normal"/>
    <w:uiPriority w:val="99"/>
    <w:qFormat/>
    <w:pPr>
      <w:ind w:firstLine="420" w:firstLineChars="200"/>
    </w:pPr>
  </w:style>
  <w:style w:type="character" w:customStyle="1" w:styleId="15">
    <w:name w:val="15"/>
    <w:basedOn w:val="DefaultParagraphFont"/>
    <w:qFormat/>
    <w:rPr>
      <w:rFonts w:ascii="Times New Roman" w:hAnsi="Times New Roman" w:cs="Times New Roman" w:hint="default"/>
    </w:rPr>
  </w:style>
  <w:style w:type="paragraph" w:customStyle="1" w:styleId="20">
    <w:name w:val="正文2"/>
    <w:qFormat/>
    <w:pPr>
      <w:jc w:val="both"/>
    </w:pPr>
    <w:rPr>
      <w:rFonts w:ascii="Times New Roman" w:eastAsia="宋体" w:hAnsi="Times New Roman" w:cs="Times New Roman"/>
      <w:kern w:val="2"/>
      <w:sz w:val="21"/>
      <w:szCs w:val="21"/>
      <w:lang w:val="en-US" w:eastAsia="zh-CN" w:bidi="ar-SA"/>
    </w:rPr>
  </w:style>
  <w:style w:type="paragraph" w:customStyle="1" w:styleId="a14">
    <w:name w:val="表格文本"/>
    <w:basedOn w:val="Normal"/>
    <w:qFormat/>
    <w:pPr>
      <w:jc w:val="center"/>
    </w:pPr>
    <w:rPr>
      <w:sz w:val="24"/>
    </w:rPr>
  </w:style>
  <w:style w:type="paragraph" w:customStyle="1" w:styleId="a15">
    <w:name w:val="表格正文"/>
    <w:basedOn w:val="Normal"/>
    <w:qFormat/>
    <w:pPr>
      <w:spacing w:line="360" w:lineRule="auto"/>
      <w:ind w:firstLine="600" w:firstLineChars="200"/>
      <w:jc w:val="both"/>
    </w:pPr>
    <w:rPr>
      <w:rFonts w:ascii="Times New Roman" w:eastAsia="宋体" w:hAnsi="Times New Roman"/>
      <w:sz w:val="24"/>
    </w:rPr>
  </w:style>
  <w:style w:type="paragraph" w:customStyle="1" w:styleId="a16">
    <w:name w:val="正文样式"/>
    <w:basedOn w:val="Normal"/>
    <w:qFormat/>
    <w:pPr>
      <w:adjustRightInd w:val="0"/>
      <w:spacing w:line="360" w:lineRule="auto"/>
      <w:ind w:firstLine="824" w:firstLineChars="200"/>
    </w:pPr>
    <w:rPr>
      <w:rFonts w:ascii="Times New Roman" w:eastAsia="宋体" w:hAnsi="Times New Roman"/>
      <w:kern w:val="0"/>
      <w:sz w:val="24"/>
      <w:szCs w:val="20"/>
    </w:rPr>
  </w:style>
  <w:style w:type="paragraph" w:customStyle="1" w:styleId="0">
    <w:name w:val="0表格内容"/>
    <w:basedOn w:val="B"/>
    <w:qFormat/>
    <w:pPr>
      <w:spacing w:line="240" w:lineRule="auto"/>
    </w:pPr>
    <w:rPr>
      <w:rFonts w:ascii="Times New Roman" w:eastAsia="宋体" w:hAnsi="Times New Roman"/>
    </w:rPr>
  </w:style>
  <w:style w:type="paragraph" w:customStyle="1" w:styleId="B">
    <w:name w:val="B表内"/>
    <w:basedOn w:val="B0"/>
    <w:qFormat/>
    <w:pPr>
      <w:wordWrap w:val="0"/>
      <w:spacing w:line="240" w:lineRule="auto"/>
      <w:ind w:firstLine="0" w:firstLineChars="0"/>
      <w:jc w:val="center"/>
      <w:textAlignment w:val="center"/>
    </w:pPr>
    <w:rPr>
      <w:rFonts w:ascii="Times New Roman" w:hAnsi="Times New Roman" w:cs="宋体"/>
      <w:sz w:val="21"/>
      <w:szCs w:val="20"/>
    </w:rPr>
  </w:style>
  <w:style w:type="paragraph" w:customStyle="1" w:styleId="B0">
    <w:name w:val="B正文"/>
    <w:basedOn w:val="Normal"/>
    <w:qFormat/>
    <w:pPr>
      <w:spacing w:line="360" w:lineRule="auto"/>
      <w:ind w:firstLine="200" w:firstLineChars="200"/>
    </w:pPr>
    <w:rPr>
      <w:kern w:val="0"/>
    </w:rPr>
  </w:style>
  <w:style w:type="paragraph" w:customStyle="1" w:styleId="CharChar1Char">
    <w:name w:val="Char Char1 Char"/>
    <w:basedOn w:val="Normal"/>
    <w:qFormat/>
  </w:style>
  <w:style w:type="paragraph" w:customStyle="1" w:styleId="21">
    <w:name w:val="表格文字2"/>
    <w:basedOn w:val="Normal"/>
    <w:qFormat/>
    <w:pPr>
      <w:adjustRightInd w:val="0"/>
      <w:spacing w:before="60"/>
      <w:jc w:val="center"/>
      <w:textAlignment w:val="baseline"/>
    </w:pPr>
    <w:rPr>
      <w:rFonts w:ascii="宋体"/>
      <w:kern w:val="0"/>
      <w:sz w:val="24"/>
      <w:szCs w:val="20"/>
    </w:rPr>
  </w:style>
  <w:style w:type="paragraph" w:customStyle="1" w:styleId="a17">
    <w:name w:val="表中正文标题"/>
    <w:basedOn w:val="Normal"/>
    <w:qFormat/>
    <w:pPr>
      <w:spacing w:line="360" w:lineRule="auto"/>
      <w:jc w:val="left"/>
    </w:pPr>
    <w:rPr>
      <w:rFonts w:ascii="宋体"/>
      <w:b/>
      <w:spacing w:val="4"/>
      <w:sz w:val="28"/>
      <w:szCs w:val="20"/>
    </w:rPr>
  </w:style>
  <w:style w:type="paragraph" w:customStyle="1" w:styleId="Default">
    <w:name w:val="Default"/>
    <w:basedOn w:val="16"/>
    <w:next w:val="BodyTextFirstIndent2"/>
    <w:qFormat/>
    <w:pPr>
      <w:widowControl w:val="0"/>
      <w:autoSpaceDE w:val="0"/>
      <w:autoSpaceDN w:val="0"/>
      <w:adjustRightInd w:val="0"/>
    </w:pPr>
    <w:rPr>
      <w:rFonts w:ascii="宋体" w:eastAsia="宋体" w:hAnsi="Calibri" w:cs="宋体"/>
      <w:color w:val="000000"/>
      <w:sz w:val="24"/>
      <w:szCs w:val="24"/>
      <w:lang w:val="en-US" w:eastAsia="zh-CN" w:bidi="ar-SA"/>
    </w:rPr>
  </w:style>
  <w:style w:type="paragraph" w:customStyle="1" w:styleId="16">
    <w:name w:val="批注文字1"/>
    <w:qFormat/>
    <w:pPr>
      <w:widowControl w:val="0"/>
    </w:pPr>
    <w:rPr>
      <w:rFonts w:ascii="Times New Roman" w:eastAsia="宋体" w:hAnsi="Times New Roman" w:cs="Times New Roman"/>
      <w:color w:val="000000"/>
      <w:kern w:val="2"/>
      <w:sz w:val="21"/>
      <w:szCs w:val="24"/>
      <w:lang w:val="en-US" w:eastAsia="zh-CN" w:bidi="ar-SA"/>
    </w:rPr>
  </w:style>
  <w:style w:type="paragraph" w:customStyle="1" w:styleId="25">
    <w:name w:val="样式25"/>
    <w:basedOn w:val="23"/>
    <w:qFormat/>
  </w:style>
  <w:style w:type="paragraph" w:customStyle="1" w:styleId="23">
    <w:name w:val="样式23"/>
    <w:basedOn w:val="a18"/>
    <w:qFormat/>
    <w:pPr>
      <w:ind w:left="-105" w:right="-105" w:leftChars="-50" w:rightChars="-50"/>
    </w:pPr>
  </w:style>
  <w:style w:type="paragraph" w:customStyle="1" w:styleId="a18">
    <w:name w:val="表格中文字"/>
    <w:qFormat/>
    <w:pPr>
      <w:widowControl w:val="0"/>
      <w:adjustRightInd w:val="0"/>
      <w:snapToGrid w:val="0"/>
      <w:jc w:val="center"/>
    </w:pPr>
    <w:rPr>
      <w:rFonts w:ascii="Calibri" w:eastAsia="宋体" w:hAnsi="Calibri" w:cs="Times New Roman"/>
      <w:kern w:val="18"/>
      <w:sz w:val="21"/>
      <w:szCs w:val="21"/>
      <w:lang w:val="en-US" w:eastAsia="zh-CN" w:bidi="ar-SA"/>
    </w:rPr>
  </w:style>
  <w:style w:type="paragraph" w:customStyle="1" w:styleId="a19">
    <w:name w:val="我天表格标题"/>
    <w:basedOn w:val="Normal"/>
    <w:qFormat/>
    <w:pPr>
      <w:autoSpaceDE w:val="0"/>
      <w:autoSpaceDN w:val="0"/>
      <w:adjustRightInd w:val="0"/>
      <w:jc w:val="center"/>
    </w:pPr>
    <w:rPr>
      <w:b/>
      <w:sz w:val="24"/>
    </w:rPr>
  </w:style>
  <w:style w:type="paragraph" w:customStyle="1" w:styleId="a20">
    <w:name w:val="君邦正文"/>
    <w:qFormat/>
    <w:pPr>
      <w:spacing w:after="60" w:line="360" w:lineRule="auto"/>
      <w:ind w:firstLine="480" w:firstLineChars="200"/>
      <w:jc w:val="both"/>
    </w:pPr>
    <w:rPr>
      <w:rFonts w:ascii="Times New Roman" w:eastAsia="宋体" w:hAnsi="Times New Roman" w:cs="Times New Roman"/>
      <w:bCs/>
      <w:snapToGrid w:val="0"/>
      <w:sz w:val="24"/>
      <w:lang w:val="en-US" w:eastAsia="zh-CN" w:bidi="ar-SA"/>
    </w:rPr>
  </w:style>
  <w:style w:type="paragraph" w:customStyle="1" w:styleId="150">
    <w:name w:val="样式 小四 行距: 1.5 倍行距"/>
    <w:basedOn w:val="Normal"/>
    <w:qFormat/>
    <w:pPr>
      <w:ind w:firstLine="480" w:firstLineChars="200"/>
    </w:pPr>
    <w:rPr>
      <w:rFonts w:cs="宋体"/>
    </w:rPr>
  </w:style>
  <w:style w:type="paragraph" w:customStyle="1" w:styleId="17">
    <w:name w:val="样式1"/>
    <w:basedOn w:val="IndexHeading"/>
    <w:next w:val="Normal"/>
    <w:qFormat/>
    <w:pPr>
      <w:spacing w:line="360" w:lineRule="auto"/>
      <w:ind w:firstLine="425"/>
    </w:pPr>
    <w:rPr>
      <w:kern w:val="44"/>
    </w:rPr>
  </w:style>
  <w:style w:type="paragraph" w:customStyle="1" w:styleId="a21">
    <w:name w:val="报告表标题"/>
    <w:basedOn w:val="Normal"/>
    <w:qFormat/>
    <w:pPr>
      <w:widowControl/>
      <w:numPr>
        <w:ilvl w:val="0"/>
        <w:numId w:val="1"/>
      </w:numPr>
      <w:jc w:val="left"/>
    </w:pPr>
    <w:rPr>
      <w:rFonts w:ascii="宋体" w:hAnsi="宋体" w:cs="宋体"/>
      <w:kern w:val="0"/>
      <w:sz w:val="24"/>
    </w:rPr>
  </w:style>
  <w:style w:type="paragraph" w:customStyle="1" w:styleId="TableParagraph">
    <w:name w:val="Table Paragraph"/>
    <w:basedOn w:val="Normal"/>
    <w:uiPriority w:val="1"/>
    <w:qFormat/>
    <w:rPr>
      <w:rFonts w:ascii="Noto Sans CJK JP Regular" w:eastAsia="Noto Sans CJK JP Regular" w:hAnsi="Noto Sans CJK JP Regular" w:cs="Noto Sans CJK JP Regular"/>
      <w:lang w:val="zh-CN" w:eastAsia="zh-CN" w:bidi="zh-CN"/>
    </w:rPr>
  </w:style>
  <w:style w:type="paragraph" w:customStyle="1" w:styleId="a22">
    <w:name w:val="表头表格"/>
    <w:basedOn w:val="Normal"/>
    <w:qFormat/>
    <w:pPr>
      <w:snapToGrid w:val="0"/>
      <w:spacing w:beforeLines="50"/>
      <w:jc w:val="center"/>
    </w:pPr>
    <w:rPr>
      <w:b/>
      <w:bCs/>
      <w:color w:val="000000"/>
      <w:kern w:val="0"/>
      <w:szCs w:val="21"/>
    </w:rPr>
  </w:style>
  <w:style w:type="paragraph" w:customStyle="1" w:styleId="A23">
    <w:name w:val="A表内"/>
    <w:basedOn w:val="Normal"/>
    <w:qFormat/>
    <w:pPr>
      <w:spacing w:line="0" w:lineRule="atLeast"/>
      <w:jc w:val="center"/>
    </w:pPr>
    <w:rPr>
      <w:rFonts w:cs="宋体"/>
      <w:szCs w:val="20"/>
    </w:rPr>
  </w:style>
  <w:style w:type="paragraph" w:customStyle="1" w:styleId="a24">
    <w:name w:val="表格内文字"/>
    <w:basedOn w:val="Normal"/>
    <w:qFormat/>
    <w:pPr>
      <w:tabs>
        <w:tab w:val="left" w:pos="0"/>
      </w:tabs>
      <w:spacing w:line="240" w:lineRule="auto"/>
      <w:ind w:left="-113" w:right="-113" w:firstLine="0" w:firstLineChars="0"/>
      <w:jc w:val="center"/>
    </w:pPr>
    <w:rPr>
      <w:kern w:val="21"/>
      <w:sz w:val="21"/>
      <w:szCs w:val="20"/>
    </w:rPr>
  </w:style>
  <w:style w:type="paragraph" w:customStyle="1" w:styleId="ZX-B-">
    <w:name w:val="ZX-B-正文"/>
    <w:basedOn w:val="BGB"/>
    <w:qFormat/>
    <w:rPr>
      <w:sz w:val="21"/>
      <w:szCs w:val="21"/>
    </w:rPr>
  </w:style>
  <w:style w:type="paragraph" w:customStyle="1" w:styleId="BGB">
    <w:name w:val="BGB正文"/>
    <w:basedOn w:val="Normal"/>
    <w:semiHidden/>
    <w:qFormat/>
    <w:pPr>
      <w:autoSpaceDE w:val="0"/>
      <w:autoSpaceDN w:val="0"/>
      <w:adjustRightInd w:val="0"/>
      <w:snapToGrid w:val="0"/>
      <w:spacing w:line="360" w:lineRule="auto"/>
      <w:ind w:firstLine="200" w:firstLineChars="200"/>
      <w:jc w:val="left"/>
    </w:pPr>
    <w:rPr>
      <w:kern w:val="0"/>
      <w:szCs w:val="21"/>
    </w:rPr>
  </w:style>
  <w:style w:type="paragraph" w:customStyle="1" w:styleId="ZX-B-0">
    <w:name w:val="ZX-B-表头"/>
    <w:basedOn w:val="D"/>
    <w:qFormat/>
    <w:pPr>
      <w:adjustRightInd w:val="0"/>
      <w:snapToGrid w:val="0"/>
      <w:spacing w:before="0" w:beforeLines="0" w:after="50" w:afterLines="50"/>
    </w:pPr>
  </w:style>
  <w:style w:type="paragraph" w:customStyle="1" w:styleId="D">
    <w:name w:val="D图表"/>
    <w:basedOn w:val="Normal"/>
    <w:semiHidden/>
    <w:qFormat/>
    <w:pPr>
      <w:spacing w:before="50" w:beforeLines="50" w:line="240" w:lineRule="auto"/>
      <w:ind w:firstLine="0" w:firstLineChars="0"/>
      <w:jc w:val="center"/>
    </w:pPr>
    <w:rPr>
      <w:rFonts w:ascii="Times New Roman" w:eastAsia="宋体" w:hAnsi="Times New Roman"/>
      <w:b/>
      <w:kern w:val="0"/>
      <w:sz w:val="21"/>
      <w:szCs w:val="21"/>
    </w:rPr>
  </w:style>
  <w:style w:type="paragraph" w:customStyle="1" w:styleId="ZX-B-1">
    <w:name w:val="ZX-B-表格内字体"/>
    <w:basedOn w:val="D0"/>
    <w:qFormat/>
    <w:pPr>
      <w:adjustRightInd w:val="0"/>
      <w:snapToGrid w:val="0"/>
    </w:pPr>
    <w:rPr>
      <w:sz w:val="18"/>
      <w:szCs w:val="18"/>
    </w:rPr>
  </w:style>
  <w:style w:type="paragraph" w:customStyle="1" w:styleId="D0">
    <w:name w:val="D表内"/>
    <w:basedOn w:val="a25"/>
    <w:semiHidden/>
    <w:qFormat/>
    <w:pPr>
      <w:spacing w:before="40" w:after="40"/>
    </w:pPr>
  </w:style>
  <w:style w:type="paragraph" w:customStyle="1" w:styleId="a25">
    <w:name w:val="图表"/>
    <w:basedOn w:val="Normal"/>
    <w:semiHidden/>
    <w:qFormat/>
    <w:pPr>
      <w:spacing w:before="120" w:after="120"/>
      <w:jc w:val="center"/>
    </w:pPr>
    <w:rPr>
      <w:szCs w:val="21"/>
    </w:rPr>
  </w:style>
  <w:style w:type="table" w:customStyle="1" w:styleId="TableGrid0">
    <w:name w:val="Table Grid_0"/>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image" Target="media/image1.jpeg" /><Relationship Id="rId35" Type="http://schemas.openxmlformats.org/officeDocument/2006/relationships/image" Target="media/image2.jpeg" /><Relationship Id="rId36" Type="http://schemas.openxmlformats.org/officeDocument/2006/relationships/image" Target="media/image3.jpeg" /><Relationship Id="rId37" Type="http://schemas.openxmlformats.org/officeDocument/2006/relationships/image" Target="media/image4.jpeg" /><Relationship Id="rId38" Type="http://schemas.openxmlformats.org/officeDocument/2006/relationships/header" Target="header15.xml" /><Relationship Id="rId39" Type="http://schemas.openxmlformats.org/officeDocument/2006/relationships/footer" Target="footer15.xml" /><Relationship Id="rId4" Type="http://schemas.openxmlformats.org/officeDocument/2006/relationships/customXml" Target="../customXml/item1.xml" /><Relationship Id="rId40" Type="http://schemas.openxmlformats.org/officeDocument/2006/relationships/header" Target="header16.xml" /><Relationship Id="rId41" Type="http://schemas.openxmlformats.org/officeDocument/2006/relationships/footer" Target="footer16.xml" /><Relationship Id="rId42" Type="http://schemas.openxmlformats.org/officeDocument/2006/relationships/header" Target="header17.xml" /><Relationship Id="rId43" Type="http://schemas.openxmlformats.org/officeDocument/2006/relationships/footer" Target="footer17.xml" /><Relationship Id="rId44" Type="http://schemas.openxmlformats.org/officeDocument/2006/relationships/image" Target="media/image5.emf" /><Relationship Id="rId45" Type="http://schemas.openxmlformats.org/officeDocument/2006/relationships/oleObject" Target="embeddings/oleObject1.vsd" /><Relationship Id="rId46" Type="http://schemas.openxmlformats.org/officeDocument/2006/relationships/header" Target="header18.xml" /><Relationship Id="rId47" Type="http://schemas.openxmlformats.org/officeDocument/2006/relationships/footer" Target="footer18.xml" /><Relationship Id="rId48" Type="http://schemas.openxmlformats.org/officeDocument/2006/relationships/image" Target="media/image6.jpeg" /><Relationship Id="rId49" Type="http://schemas.openxmlformats.org/officeDocument/2006/relationships/header" Target="header19.xml" /><Relationship Id="rId5" Type="http://schemas.openxmlformats.org/officeDocument/2006/relationships/customXml" Target="../customXml/item2.xml" /><Relationship Id="rId50" Type="http://schemas.openxmlformats.org/officeDocument/2006/relationships/footer" Target="footer19.xml" /><Relationship Id="rId51" Type="http://schemas.openxmlformats.org/officeDocument/2006/relationships/image" Target="media/image7.png" /><Relationship Id="rId52" Type="http://schemas.openxmlformats.org/officeDocument/2006/relationships/header" Target="header20.xml" /><Relationship Id="rId53" Type="http://schemas.openxmlformats.org/officeDocument/2006/relationships/footer" Target="footer20.xml" /><Relationship Id="rId54" Type="http://schemas.openxmlformats.org/officeDocument/2006/relationships/image" Target="media/image8.png" /><Relationship Id="rId55" Type="http://schemas.openxmlformats.org/officeDocument/2006/relationships/header" Target="header21.xml" /><Relationship Id="rId56" Type="http://schemas.openxmlformats.org/officeDocument/2006/relationships/footer" Target="footer21.xml" /><Relationship Id="rId57" Type="http://schemas.openxmlformats.org/officeDocument/2006/relationships/header" Target="header22.xml" /><Relationship Id="rId58" Type="http://schemas.openxmlformats.org/officeDocument/2006/relationships/footer" Target="footer22.xml" /><Relationship Id="rId59" Type="http://schemas.openxmlformats.org/officeDocument/2006/relationships/image" Target="media/image9.jpeg" /><Relationship Id="rId6" Type="http://schemas.openxmlformats.org/officeDocument/2006/relationships/header" Target="header1.xml" /><Relationship Id="rId60" Type="http://schemas.openxmlformats.org/officeDocument/2006/relationships/image" Target="media/image10.jpeg" /><Relationship Id="rId61" Type="http://schemas.openxmlformats.org/officeDocument/2006/relationships/header" Target="header23.xml" /><Relationship Id="rId62" Type="http://schemas.openxmlformats.org/officeDocument/2006/relationships/footer" Target="footer23.xml" /><Relationship Id="rId63" Type="http://schemas.openxmlformats.org/officeDocument/2006/relationships/header" Target="header24.xml" /><Relationship Id="rId64" Type="http://schemas.openxmlformats.org/officeDocument/2006/relationships/footer" Target="footer24.xml" /><Relationship Id="rId65" Type="http://schemas.openxmlformats.org/officeDocument/2006/relationships/header" Target="header25.xml" /><Relationship Id="rId66" Type="http://schemas.openxmlformats.org/officeDocument/2006/relationships/footer" Target="footer25.xml" /><Relationship Id="rId67" Type="http://schemas.openxmlformats.org/officeDocument/2006/relationships/header" Target="header26.xml" /><Relationship Id="rId68" Type="http://schemas.openxmlformats.org/officeDocument/2006/relationships/footer" Target="footer26.xml" /><Relationship Id="rId69" Type="http://schemas.openxmlformats.org/officeDocument/2006/relationships/image" Target="media/image11.jpeg" /><Relationship Id="rId7" Type="http://schemas.openxmlformats.org/officeDocument/2006/relationships/footer" Target="footer1.xml" /><Relationship Id="rId70" Type="http://schemas.openxmlformats.org/officeDocument/2006/relationships/image" Target="media/image12.jpeg" /><Relationship Id="rId71" Type="http://schemas.openxmlformats.org/officeDocument/2006/relationships/image" Target="media/image13.jpeg" /><Relationship Id="rId72" Type="http://schemas.openxmlformats.org/officeDocument/2006/relationships/image" Target="media/image14.jpeg" /><Relationship Id="rId73" Type="http://schemas.openxmlformats.org/officeDocument/2006/relationships/hyperlink" Target="https://d.book118.com/078006021127006042" TargetMode="External" /><Relationship Id="rId74" Type="http://schemas.openxmlformats.org/officeDocument/2006/relationships/header" Target="header27.xml" /><Relationship Id="rId75" Type="http://schemas.openxmlformats.org/officeDocument/2006/relationships/footer" Target="footer27.xml" /><Relationship Id="rId76" Type="http://schemas.openxmlformats.org/officeDocument/2006/relationships/theme" Target="theme/theme1.xml" /><Relationship Id="rId77" Type="http://schemas.openxmlformats.org/officeDocument/2006/relationships/numbering" Target="numbering.xml" /><Relationship Id="rId78" Type="http://schemas.openxmlformats.org/officeDocument/2006/relationships/styles" Target="styles.xml" /><Relationship Id="rId8" Type="http://schemas.openxmlformats.org/officeDocument/2006/relationships/header" Target="header2.xml" /><Relationship Id="rId9" Type="http://schemas.openxmlformats.org/officeDocument/2006/relationships/footer" Target="footer2.xml" /></Relationships>
</file>

<file path=word/_rels/settings.xml.rels><?xml version="1.0" encoding="utf-8" standalone="yes"?><Relationships xmlns="http://schemas.openxmlformats.org/package/2006/relationships"><Relationship Id="rId1" Type="http://schemas.openxmlformats.org/officeDocument/2006/relationships/attachedTemplate" Target="file:///C:\dsoa\wdzx97.dot"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TUxNTY0NDIzNjI2IiwKCSJHcm91cElkIiA6ICIxOTYxNTY0MTUiLAoJIkltYWdlIiA6ICJpVkJPUncwS0dnb0FBQUFOU1VoRVVnQUFBd2tBQUFFV0NBWUFBQUF0aE52ckFBQUFDWEJJV1hNQUFBc1RBQUFMRXdFQW1wd1lBQUFnQUVsRVFWUjRuTzNkZVh4VTFmMy84ZmRNbHNsa0lRbUJFQUpKQ0tBRXNrQW1MaFVSckdJVkZaZiszQmRFYTh0U1FPcUMrNHFpMXRaYVJCRnhCUzJLVnZSYnFCVlJjYW0xS21CQ3dtWWtMQUVUU01pK0ozTi9mNFNaemlRQlFzaGtRdWIxZkR4NE1QZk9uWHMvTSsvTXpEMzNubnRHQWd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TlCai9IOXRnYUVyeGVkemZBQUFBQUVsRlRrU3VRbUNDIiwKCSJUaGVtZSIgOiAiIiwKCSJUeXBlIiA6ICJmbG93IiwKCSJWZXJzaW9uIiA6ICIxMDUiCn0K"/>
    </extobj>
  </extobj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F9DFE6-5367-4FEF-BEB2-FD80B7AEB25B}">
  <ds:schemaRefs/>
</ds:datastoreItem>
</file>

<file path=docProps/app.xml><?xml version="1.0" encoding="utf-8"?>
<Properties xmlns="http://schemas.openxmlformats.org/officeDocument/2006/extended-properties" xmlns:vt="http://schemas.openxmlformats.org/officeDocument/2006/docPropsVTypes">
  <Template>wdzx97.dot</Template>
  <TotalTime>2</TotalTime>
  <Pages>34</Pages>
  <Words>33740</Words>
  <Characters>37959</Characters>
  <Application>Microsoft Office Word</Application>
  <DocSecurity>0</DocSecurity>
  <Lines>299</Lines>
  <Paragraphs>84</Paragraphs>
  <ScaleCrop>false</ScaleCrop>
  <Company>微软中国</Company>
  <LinksUpToDate>false</LinksUpToDate>
  <CharactersWithSpaces>38198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建设项目环境影响报告表（污染影响类）</dc:title>
  <dc:creator>尚云环境</dc:creator>
  <cp:lastModifiedBy>委员</cp:lastModifiedBy>
  <cp:revision>3</cp:revision>
  <cp:lastPrinted>2020-12-29T02:43:00Z</cp:lastPrinted>
  <dcterms:created xsi:type="dcterms:W3CDTF">2022-01-12T07:11:00Z</dcterms:created>
  <dcterms:modified xsi:type="dcterms:W3CDTF">2024-02-20T04:31:58Z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806784CDF1A04C54857A8AB2C0E600DD</vt:lpwstr>
  </property>
  <property fmtid="{D5CDD505-2E9C-101B-9397-08002B2CF9AE}" pid="3" name="KSOProductBuildVer">
    <vt:lpwstr>2052-12.1.0.15712</vt:lpwstr>
  </property>
</Properties>
</file>