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6163B" w:rsidP="00C6163B" w14:paraId="7DF37189" w14:textId="77777777">
      <w:pPr>
        <w:spacing w:before="48" w:beforeLines="20" w:after="360" w:afterLines="150" w:line="360" w:lineRule="auto"/>
        <w:jc w:val="center"/>
        <w:rPr>
          <w:rFonts w:ascii="华文中宋" w:eastAsia="华文中宋" w:hAnsi="华文中宋"/>
          <w:b/>
          <w:sz w:val="30"/>
        </w:rPr>
      </w:pPr>
      <w:r w:rsidRPr="00C6163B">
        <w:rPr>
          <w:rFonts w:ascii="华文中宋" w:eastAsia="华文中宋" w:hAnsi="华文中宋"/>
          <w:b/>
          <w:sz w:val="30"/>
        </w:rPr>
        <w:t>2023</w:t>
      </w:r>
      <w:r w:rsidRPr="00C6163B">
        <w:rPr>
          <w:rFonts w:ascii="华文中宋" w:eastAsia="华文中宋" w:hAnsi="华文中宋"/>
          <w:b/>
          <w:sz w:val="30"/>
        </w:rPr>
        <w:t>湖南岳阳平江县人民检察院招聘聘用制工作人员（</w:t>
      </w:r>
      <w:r w:rsidRPr="00C6163B">
        <w:rPr>
          <w:rFonts w:ascii="华文中宋" w:eastAsia="华文中宋" w:hAnsi="华文中宋"/>
          <w:b/>
          <w:sz w:val="30"/>
        </w:rPr>
        <w:t>4</w:t>
      </w:r>
      <w:r w:rsidRPr="00C6163B">
        <w:rPr>
          <w:rFonts w:ascii="华文中宋" w:eastAsia="华文中宋" w:hAnsi="华文中宋"/>
          <w:b/>
          <w:sz w:val="30"/>
        </w:rPr>
        <w:t>人）笔试备考题库及答案解析</w:t>
      </w:r>
    </w:p>
    <w:p w:rsidR="00A77B3E" w14:paraId="7F57977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59C1DC" w14:textId="77777777">
      <w:pPr>
        <w:spacing w:after="260" w:line="360" w:lineRule="auto"/>
      </w:pPr>
      <w:r>
        <w:rPr>
          <w:rFonts w:ascii="微软雅黑" w:eastAsia="微软雅黑" w:cs="微软雅黑"/>
        </w:rPr>
        <w:t>一、选择题</w:t>
      </w:r>
    </w:p>
    <w:p w:rsidR="006D34C4" w14:paraId="346EFFD8"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2159E30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10674A0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6590ABA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7A15810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2603CA3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A70ECA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5933B29C"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2F57F2E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5C0E2E6E"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271819B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62A0311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3688197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E46E45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20B1E6B2"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63EC0A6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71575BF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3F710BE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6EE31EE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1A251FF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D4737F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503BE42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24ABFCE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7511791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3A5E4A8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、资金</w:t>
      </w:r>
    </w:p>
    <w:p w:rsidR="006D34C4" w14:paraId="4E5E16A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0A97D6F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E1D9FF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518E73FD"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主要表现在构建正式组织结构框架所需要的成本和内部组织管理机制的运行成本。</w:t>
      </w:r>
    </w:p>
    <w:p w:rsidR="006D34C4" w14:paraId="61047FA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、内部的组织成本</w:t>
      </w:r>
    </w:p>
    <w:p w:rsidR="006D34C4" w14:paraId="04A24C9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、组织外部的交易成本</w:t>
      </w:r>
    </w:p>
    <w:p w:rsidR="006D34C4" w14:paraId="616005C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、管理者的机会成本</w:t>
      </w:r>
    </w:p>
    <w:p w:rsidR="006D34C4" w14:paraId="3BCB935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、委托代理成本</w:t>
      </w:r>
    </w:p>
    <w:p w:rsidR="006D34C4" w14:paraId="0BE052D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37D6BA9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内部的组织成本主要表现在两个方面：构建正式组织结构框架所需要的成本和内部组织管理机制的运行成本。故选</w:t>
      </w:r>
      <w:r w:rsidRPr="006D34C4">
        <w:rPr>
          <w:rFonts w:ascii="微软雅黑" w:eastAsia="微软雅黑" w:cs="微软雅黑"/>
          <w:szCs w:val="14"/>
        </w:rPr>
        <w:t>A</w:t>
      </w:r>
      <w:r w:rsidRPr="006D34C4">
        <w:rPr>
          <w:rFonts w:ascii="微软雅黑" w:eastAsia="微软雅黑" w:cs="微软雅黑"/>
          <w:szCs w:val="14"/>
        </w:rPr>
        <w:t>。</w:t>
      </w:r>
    </w:p>
    <w:p w:rsidR="006D34C4" w14:paraId="43C17E23"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政策制定过程的起点是</w:t>
      </w:r>
      <w:r w:rsidRPr="006D34C4">
        <w:rPr>
          <w:rFonts w:ascii="微软雅黑" w:eastAsia="微软雅黑" w:cs="微软雅黑"/>
          <w:szCs w:val="14"/>
        </w:rPr>
        <w:t>()</w:t>
      </w:r>
      <w:r w:rsidRPr="006D34C4">
        <w:rPr>
          <w:rFonts w:ascii="微软雅黑" w:eastAsia="微软雅黑" w:cs="微软雅黑"/>
          <w:szCs w:val="14"/>
        </w:rPr>
        <w:t>。</w:t>
      </w:r>
    </w:p>
    <w:p w:rsidR="006D34C4" w14:paraId="7110D68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、政策问题的认定</w:t>
      </w:r>
    </w:p>
    <w:p w:rsidR="006D34C4" w14:paraId="2E032D1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、政策目标的认定</w:t>
      </w:r>
    </w:p>
    <w:p w:rsidR="006D34C4" w14:paraId="4AE5DE2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、政策方案的认定</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https://d.book118.com/078023016134006032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paraId="723C700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163B" w14:paraId="5423FF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paraId="13A2BB53" w14:textId="03914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6163B" w14:paraId="1069CE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paraId="53A32CD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163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textId="03914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6163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163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rsidP="00B77510" w14:textId="03914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616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paraId="711EDF5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paraId="38B5665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paraId="0C039A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16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6163B"/>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2089C7"/>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C6163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6163B"/>
    <w:rPr>
      <w:sz w:val="18"/>
      <w:szCs w:val="18"/>
    </w:rPr>
  </w:style>
  <w:style w:type="paragraph" w:styleId="Footer">
    <w:name w:val="footer"/>
    <w:basedOn w:val="Normal"/>
    <w:link w:val="a0"/>
    <w:rsid w:val="00C6163B"/>
    <w:pPr>
      <w:tabs>
        <w:tab w:val="center" w:pos="4153"/>
        <w:tab w:val="right" w:pos="8306"/>
      </w:tabs>
      <w:snapToGrid w:val="0"/>
    </w:pPr>
    <w:rPr>
      <w:sz w:val="18"/>
      <w:szCs w:val="18"/>
    </w:rPr>
  </w:style>
  <w:style w:type="character" w:customStyle="1" w:styleId="a0">
    <w:name w:val="页脚 字符"/>
    <w:basedOn w:val="DefaultParagraphFont"/>
    <w:link w:val="Footer"/>
    <w:rsid w:val="00C6163B"/>
    <w:rPr>
      <w:sz w:val="18"/>
      <w:szCs w:val="18"/>
    </w:rPr>
  </w:style>
  <w:style w:type="character" w:styleId="PageNumber">
    <w:name w:val="page number"/>
    <w:basedOn w:val="DefaultParagraphFont"/>
    <w:rsid w:val="00C61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8023016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2782</Words>
  <Characters>15860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