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2023年四川能投煤层气投资开发知识考考试历年高频核心考点选编附答案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一.参考题库(共20题)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含硫化氢的煤层气开发有哪些规定？ </w:t>
      </w:r>
    </w:p>
    <w:p>
      <w:pPr>
        <w:pStyle w:val="Normal0"/>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煤层气的组分有哪些？</w:t>
      </w:r>
    </w:p>
    <w:p>
      <w:pPr>
        <w:pStyle w:val="Normal1"/>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什么是煤层压裂裂缝监测技术？</w:t>
      </w:r>
    </w:p>
    <w:p>
      <w:pPr>
        <w:pStyle w:val="Normal2"/>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煤层气钻井安全规程是什么？</w:t>
      </w:r>
    </w:p>
    <w:p>
      <w:pPr>
        <w:pStyle w:val="Normal3"/>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我国煤层气资源分布情况如何？</w:t>
      </w:r>
    </w:p>
    <w:p>
      <w:pPr>
        <w:pStyle w:val="Normal4"/>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有效渗透率</w:t>
      </w:r>
    </w:p>
    <w:p>
      <w:pPr>
        <w:pStyle w:val="Normal5"/>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筠连矿区煤层气资源怎么样？</w:t>
      </w:r>
    </w:p>
    <w:p>
      <w:pPr>
        <w:pStyle w:val="Normal6"/>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吸附</w:t>
      </w:r>
    </w:p>
    <w:p>
      <w:pPr>
        <w:pStyle w:val="Normal7"/>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煤层气排采安全规程是什么？</w:t>
      </w:r>
    </w:p>
    <w:p>
      <w:pPr>
        <w:pStyle w:val="Normal8"/>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排采三个阶段</w:t>
      </w:r>
    </w:p>
    <w:p>
      <w:pPr>
        <w:pStyle w:val="Normal9"/>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CDM产生的历史背景是什么？</w:t>
      </w:r>
    </w:p>
    <w:p>
      <w:pPr>
        <w:pStyle w:val="Normal10"/>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简述煤体发生变形的原因。</w:t>
      </w:r>
    </w:p>
    <w:p>
      <w:pPr>
        <w:pStyle w:val="Normal11"/>
        <w:jc w:val="left"/>
        <w:rPr>
          <w:rFonts w:ascii="黑体" w:eastAsia="黑体" w:hAnsi="黑体"/>
          <w:sz w:val="24"/>
          <w:szCs w:val="28"/>
        </w:rPr>
      </w:pPr>
    </w:p>
    <w:p>
      <w:pPr>
        <w:pStyle w:val="Normal12"/>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13.</w:t>
      </w:r>
      <w:r>
        <w:rPr>
          <w:rFonts w:ascii="黑体" w:eastAsia="黑体" w:hAnsi="黑体"/>
          <w:sz w:val="24"/>
          <w:szCs w:val="28"/>
        </w:rPr>
        <w:t>岩屑录井</w:t>
      </w:r>
    </w:p>
    <w:p>
      <w:pPr>
        <w:pStyle w:val="Normal12"/>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中国高变质无烟煤成藏特征怎样？ </w:t>
      </w:r>
    </w:p>
    <w:p>
      <w:pPr>
        <w:pStyle w:val="Normal13"/>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煤层气</w:t>
      </w:r>
    </w:p>
    <w:p>
      <w:pPr>
        <w:pStyle w:val="Normal14"/>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监测井（检测井）</w:t>
      </w:r>
    </w:p>
    <w:p>
      <w:pPr>
        <w:pStyle w:val="Normal15"/>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煤层气排采设备有哪些参数？</w:t>
      </w:r>
    </w:p>
    <w:p>
      <w:pPr>
        <w:pStyle w:val="Normal16"/>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简述煤裂隙分类。</w:t>
      </w:r>
    </w:p>
    <w:p>
      <w:pPr>
        <w:pStyle w:val="Normal17"/>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粘度</w:t>
      </w:r>
    </w:p>
    <w:p>
      <w:pPr>
        <w:pStyle w:val="Normal18"/>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煤层气与常规天然气有什么不同？</w:t>
      </w:r>
    </w:p>
    <w:p>
      <w:pPr>
        <w:pStyle w:val="Normal19"/>
        <w:jc w:val="left"/>
        <w:rPr>
          <w:rFonts w:ascii="黑体" w:eastAsia="黑体" w:hAnsi="黑体"/>
          <w:sz w:val="24"/>
          <w:szCs w:val="28"/>
        </w:rPr>
      </w:pPr>
    </w:p>
    <w:p>
      <w:pPr>
        <w:pStyle w:val="Normal19"/>
        <w:jc w:val="left"/>
        <w:rPr>
          <w:rFonts w:ascii="黑体" w:eastAsia="黑体" w:hAnsi="黑体"/>
          <w:sz w:val="24"/>
          <w:szCs w:val="28"/>
        </w:rPr>
      </w:pPr>
    </w:p>
    <w:p>
      <w:pPr>
        <w:pStyle w:val="Normal19"/>
        <w:jc w:val="center"/>
        <w:rPr>
          <w:rFonts w:ascii="宋体" w:hAnsi="宋体" w:cs="宋体"/>
          <w:b/>
          <w:color w:val="000000"/>
          <w:sz w:val="32"/>
          <w:szCs w:val="28"/>
        </w:rPr>
      </w:pPr>
      <w:r>
        <w:rPr>
          <w:rFonts w:ascii="宋体" w:eastAsia="宋体" w:hAnsi="宋体" w:cs="宋体"/>
          <w:b/>
          <w:color w:val="000000"/>
          <w:sz w:val="32"/>
          <w:szCs w:val="28"/>
        </w:rPr>
        <w:t>第二卷</w:t>
      </w:r>
    </w:p>
    <w:p>
      <w:pPr>
        <w:pStyle w:val="Normal19"/>
        <w:jc w:val="center"/>
        <w:rPr>
          <w:rFonts w:ascii="宋体" w:hAnsi="宋体" w:cs="宋体"/>
          <w:b/>
          <w:color w:val="000000"/>
          <w:sz w:val="32"/>
          <w:szCs w:val="28"/>
        </w:rPr>
      </w:pPr>
    </w:p>
    <w:p>
      <w:pPr>
        <w:pStyle w:val="Normal19"/>
        <w:jc w:val="center"/>
        <w:rPr>
          <w:rFonts w:ascii="宋体" w:hAnsi="宋体" w:cs="宋体"/>
          <w:b/>
          <w:color w:val="000000"/>
          <w:sz w:val="32"/>
          <w:szCs w:val="28"/>
        </w:rPr>
      </w:pPr>
    </w:p>
    <w:p>
      <w:pPr>
        <w:pStyle w:val="Normal1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2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试验井</w:t>
      </w:r>
    </w:p>
    <w:p>
      <w:pPr>
        <w:pStyle w:val="Normal20"/>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煤层气压力计下井的步骤是什么？</w:t>
      </w:r>
    </w:p>
    <w:p>
      <w:pPr>
        <w:pStyle w:val="Normal21"/>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射孔</w:t>
      </w:r>
    </w:p>
    <w:p>
      <w:pPr>
        <w:pStyle w:val="Normal22"/>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古叙矿区煤层气资源怎么样？</w:t>
      </w:r>
    </w:p>
    <w:p>
      <w:pPr>
        <w:pStyle w:val="Normal23"/>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煤炭的成分是什么？</w:t>
      </w:r>
    </w:p>
    <w:p>
      <w:pPr>
        <w:pStyle w:val="Normal24"/>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固井</w:t>
      </w:r>
    </w:p>
    <w:p>
      <w:pPr>
        <w:pStyle w:val="Normal25"/>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煤层气井排采工程技术规范是什么？</w:t>
      </w:r>
    </w:p>
    <w:p>
      <w:pPr>
        <w:pStyle w:val="Normal26"/>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川南煤田概况？</w:t>
      </w:r>
    </w:p>
    <w:p>
      <w:pPr>
        <w:pStyle w:val="Normal27"/>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裸眼完井</w:t>
      </w:r>
    </w:p>
    <w:p>
      <w:pPr>
        <w:pStyle w:val="Normal28"/>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川南地区煤层气资源怎么样？</w:t>
      </w:r>
    </w:p>
    <w:p>
      <w:pPr>
        <w:pStyle w:val="Normal29"/>
        <w:jc w:val="left"/>
        <w:rPr>
          <w:rFonts w:ascii="黑体" w:eastAsia="黑体" w:hAnsi="黑体"/>
          <w:sz w:val="24"/>
          <w:szCs w:val="28"/>
        </w:rPr>
        <w:sectPr w:rsidSect="00C33305">
          <w:footerReference w:type="default" r:id="rId6"/>
          <w:type w:val="nextPage"/>
          <w:pgSz w:w="11906" w:h="16838" w:code="9"/>
          <w:pgMar w:top="1440" w:right="1800" w:bottom="1440" w:left="1800" w:header="851" w:footer="992" w:gutter="0"/>
          <w:pgNumType w:start="2"/>
          <w:cols w:space="425"/>
          <w:titlePg w:val="0"/>
          <w:docGrid w:type="lines" w:linePitch="312"/>
        </w:sectPr>
      </w:pPr>
    </w:p>
    <w:p>
      <w:pPr>
        <w:pStyle w:val="Normal3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绝对渗透率</w:t>
      </w:r>
    </w:p>
    <w:p>
      <w:pPr>
        <w:pStyle w:val="Normal30"/>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后期裸眼完井</w:t>
      </w:r>
    </w:p>
    <w:p>
      <w:pPr>
        <w:pStyle w:val="Normal31"/>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煤层压裂裂缝如何监测?</w:t>
      </w:r>
    </w:p>
    <w:p>
      <w:pPr>
        <w:pStyle w:val="Normal32"/>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煤层气排采的八字原则是什么？</w:t>
      </w:r>
    </w:p>
    <w:p>
      <w:pPr>
        <w:pStyle w:val="Normal33"/>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地解比</w:t>
      </w:r>
    </w:p>
    <w:p>
      <w:pPr>
        <w:pStyle w:val="Normal34"/>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四川煤层气资源如何？</w:t>
      </w:r>
    </w:p>
    <w:p>
      <w:pPr>
        <w:pStyle w:val="Normal35"/>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兰格谬尔（Langmuir）模型</w:t>
      </w:r>
    </w:p>
    <w:p>
      <w:pPr>
        <w:pStyle w:val="Normal36"/>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什么是CDM项目？</w:t>
      </w:r>
    </w:p>
    <w:p>
      <w:pPr>
        <w:pStyle w:val="Normal37"/>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简述张性裂隙处于张开状态，有利于流体的流动的理由。</w:t>
      </w:r>
    </w:p>
    <w:p>
      <w:pPr>
        <w:pStyle w:val="Normal38"/>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煤层压裂后续如何管理和操作？ </w:t>
      </w:r>
    </w:p>
    <w:p>
      <w:pPr>
        <w:pStyle w:val="Normal39"/>
        <w:jc w:val="left"/>
        <w:rPr>
          <w:rFonts w:ascii="黑体" w:eastAsia="黑体" w:hAnsi="黑体"/>
          <w:sz w:val="24"/>
          <w:szCs w:val="28"/>
        </w:rPr>
      </w:pPr>
    </w:p>
    <w:p>
      <w:pPr>
        <w:pStyle w:val="Normal39"/>
        <w:jc w:val="left"/>
        <w:rPr>
          <w:rFonts w:ascii="黑体" w:eastAsia="黑体" w:hAnsi="黑体"/>
          <w:sz w:val="24"/>
          <w:szCs w:val="28"/>
        </w:rPr>
      </w:pPr>
    </w:p>
    <w:p>
      <w:pPr>
        <w:pStyle w:val="Normal39"/>
        <w:jc w:val="center"/>
        <w:rPr>
          <w:rFonts w:ascii="宋体" w:hAnsi="宋体" w:cs="宋体"/>
          <w:b/>
          <w:color w:val="000000"/>
          <w:sz w:val="32"/>
          <w:szCs w:val="28"/>
        </w:rPr>
      </w:pPr>
      <w:r>
        <w:rPr>
          <w:rFonts w:ascii="宋体" w:eastAsia="宋体" w:hAnsi="宋体" w:cs="宋体"/>
          <w:b/>
          <w:color w:val="000000"/>
          <w:sz w:val="32"/>
          <w:szCs w:val="28"/>
        </w:rPr>
        <w:t>第三卷</w:t>
      </w:r>
    </w:p>
    <w:p>
      <w:pPr>
        <w:pStyle w:val="Normal39"/>
        <w:jc w:val="center"/>
        <w:rPr>
          <w:rFonts w:ascii="宋体" w:hAnsi="宋体" w:cs="宋体"/>
          <w:b/>
          <w:color w:val="000000"/>
          <w:sz w:val="32"/>
          <w:szCs w:val="28"/>
        </w:rPr>
      </w:pPr>
    </w:p>
    <w:p>
      <w:pPr>
        <w:pStyle w:val="Normal39"/>
        <w:jc w:val="center"/>
        <w:rPr>
          <w:rFonts w:ascii="宋体" w:hAnsi="宋体" w:cs="宋体"/>
          <w:b/>
          <w:color w:val="000000"/>
          <w:sz w:val="32"/>
          <w:szCs w:val="28"/>
        </w:rPr>
      </w:pPr>
    </w:p>
    <w:p>
      <w:pPr>
        <w:pStyle w:val="Normal3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4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完井</w:t>
      </w:r>
    </w:p>
    <w:p>
      <w:pPr>
        <w:pStyle w:val="Normal40"/>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煤层气井探冲砂有什么要求？</w:t>
      </w:r>
    </w:p>
    <w:p>
      <w:pPr>
        <w:pStyle w:val="Normal41"/>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中压失水</w:t>
      </w:r>
    </w:p>
    <w:p>
      <w:pPr>
        <w:pStyle w:val="Normal42"/>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过平衡钻井</w:t>
      </w:r>
    </w:p>
    <w:p>
      <w:pPr>
        <w:pStyle w:val="Normal43"/>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简述煤层气排放过程中煤体应力的变化规律。</w:t>
      </w:r>
    </w:p>
    <w:p>
      <w:pPr>
        <w:pStyle w:val="Normal44"/>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闭合压力</w:t>
      </w:r>
    </w:p>
    <w:p>
      <w:pPr>
        <w:pStyle w:val="Normal45"/>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煤层气压裂安全规程是什么？</w:t>
      </w:r>
    </w:p>
    <w:p>
      <w:pPr>
        <w:pStyle w:val="Normal46"/>
        <w:jc w:val="left"/>
        <w:rPr>
          <w:rFonts w:ascii="黑体" w:eastAsia="黑体" w:hAnsi="黑体"/>
          <w:sz w:val="24"/>
          <w:szCs w:val="28"/>
        </w:rPr>
      </w:pPr>
    </w:p>
    <w:p>
      <w:pPr>
        <w:pStyle w:val="Normal47"/>
        <w:jc w:val="left"/>
        <w:rPr>
          <w:rFonts w:ascii="黑体" w:eastAsia="黑体" w:hAnsi="黑体"/>
          <w:sz w:val="24"/>
          <w:szCs w:val="28"/>
        </w:rPr>
        <w:sectPr w:rsidSect="00C33305">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8.</w:t>
      </w:r>
      <w:r>
        <w:rPr>
          <w:rFonts w:ascii="黑体" w:eastAsia="黑体" w:hAnsi="黑体"/>
          <w:sz w:val="24"/>
          <w:szCs w:val="28"/>
        </w:rPr>
        <w:t>割理</w:t>
      </w:r>
    </w:p>
    <w:p>
      <w:pPr>
        <w:pStyle w:val="Normal47"/>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临界解吸压力</w:t>
      </w:r>
    </w:p>
    <w:p>
      <w:pPr>
        <w:pStyle w:val="Normal48"/>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孔隙度</w:t>
      </w:r>
    </w:p>
    <w:p>
      <w:pPr>
        <w:pStyle w:val="Normal49"/>
        <w:jc w:val="left"/>
        <w:rPr>
          <w:rFonts w:ascii="黑体" w:eastAsia="黑体" w:hAnsi="黑体"/>
          <w:sz w:val="24"/>
          <w:szCs w:val="28"/>
        </w:rPr>
      </w:pPr>
    </w:p>
    <w:p>
      <w:pPr>
        <w:pStyle w:val="Normal5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煤层气试井的概念、原理及特点？</w:t>
      </w:r>
    </w:p>
    <w:p>
      <w:pPr>
        <w:pStyle w:val="Normal50"/>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地应力</w:t>
      </w:r>
    </w:p>
    <w:p>
      <w:pPr>
        <w:pStyle w:val="Normal51"/>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端割理</w:t>
      </w:r>
    </w:p>
    <w:p>
      <w:pPr>
        <w:pStyle w:val="Normal52"/>
        <w:jc w:val="left"/>
        <w:rPr>
          <w:rFonts w:ascii="黑体" w:eastAsia="黑体" w:hAnsi="黑体"/>
          <w:sz w:val="24"/>
          <w:szCs w:val="28"/>
        </w:rPr>
      </w:pPr>
    </w:p>
    <w:p>
      <w:pPr>
        <w:pStyle w:val="Normal5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吸附等温线</w:t>
      </w:r>
    </w:p>
    <w:p>
      <w:pPr>
        <w:pStyle w:val="Normal53"/>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原始含气饱和度</w:t>
      </w:r>
    </w:p>
    <w:p>
      <w:pPr>
        <w:pStyle w:val="Normal54"/>
        <w:jc w:val="left"/>
        <w:rPr>
          <w:rFonts w:ascii="黑体" w:eastAsia="黑体" w:hAnsi="黑体"/>
          <w:sz w:val="24"/>
          <w:szCs w:val="28"/>
        </w:rPr>
      </w:pPr>
    </w:p>
    <w:p>
      <w:pPr>
        <w:pStyle w:val="Normal5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一套完整的煤层气压力计需要哪些配置？ </w:t>
      </w:r>
    </w:p>
    <w:p>
      <w:pPr>
        <w:pStyle w:val="Normal55"/>
        <w:jc w:val="left"/>
        <w:rPr>
          <w:rFonts w:ascii="黑体" w:eastAsia="黑体" w:hAnsi="黑体"/>
          <w:sz w:val="24"/>
          <w:szCs w:val="28"/>
        </w:rPr>
      </w:pPr>
    </w:p>
    <w:p>
      <w:pPr>
        <w:pStyle w:val="Normal5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原始地应力</w:t>
      </w:r>
    </w:p>
    <w:p>
      <w:pPr>
        <w:pStyle w:val="Normal56"/>
        <w:jc w:val="left"/>
        <w:rPr>
          <w:rFonts w:ascii="黑体" w:eastAsia="黑体" w:hAnsi="黑体"/>
          <w:sz w:val="24"/>
          <w:szCs w:val="28"/>
        </w:rPr>
      </w:pPr>
    </w:p>
    <w:p>
      <w:pPr>
        <w:pStyle w:val="Normal5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煤层气实验室应有哪些仪器？</w:t>
      </w:r>
    </w:p>
    <w:p>
      <w:pPr>
        <w:pStyle w:val="Normal57"/>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石宝矿段过去作了哪些地质工作？</w:t>
      </w:r>
    </w:p>
    <w:p>
      <w:pPr>
        <w:pStyle w:val="Normal58"/>
        <w:jc w:val="left"/>
        <w:rPr>
          <w:rFonts w:ascii="黑体" w:eastAsia="黑体" w:hAnsi="黑体"/>
          <w:sz w:val="24"/>
          <w:szCs w:val="28"/>
        </w:rPr>
      </w:pPr>
    </w:p>
    <w:p>
      <w:pPr>
        <w:pStyle w:val="Normal5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影响煤层气排采时间有哪些因素？</w:t>
      </w:r>
    </w:p>
    <w:p>
      <w:pPr>
        <w:pStyle w:val="Normal59"/>
        <w:jc w:val="left"/>
        <w:rPr>
          <w:rFonts w:ascii="黑体" w:eastAsia="黑体" w:hAnsi="黑体"/>
          <w:sz w:val="24"/>
          <w:szCs w:val="28"/>
        </w:rPr>
      </w:pPr>
    </w:p>
    <w:p w:rsidR="00A77B3E">
      <w:pPr>
        <w:pStyle w:val="Normal60"/>
        <w:spacing w:before="0" w:after="0" w:line="240" w:lineRule="atLeast"/>
      </w:pPr>
    </w:p>
    <w:p w:rsidR="00A77B3E">
      <w:pPr>
        <w:pStyle w:val="Normal60"/>
        <w:spacing w:before="0" w:after="0" w:line="240" w:lineRule="atLeast"/>
      </w:pPr>
    </w:p>
    <w:p w:rsidR="00A77B3E">
      <w:pPr>
        <w:pStyle w:val="Normal60"/>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第一卷参考答案</w:t>
      </w:r>
    </w:p>
    <w:p w:rsidR="00A77B3E">
      <w:pPr>
        <w:pStyle w:val="Normal60"/>
        <w:spacing w:before="0" w:after="0" w:line="240" w:lineRule="atLeast"/>
        <w:jc w:val="center"/>
        <w:rPr>
          <w:rFonts w:ascii="宋体" w:eastAsia="宋体" w:hAnsi="宋体" w:cs="宋体"/>
          <w:b/>
          <w:color w:val="000000"/>
          <w:sz w:val="32"/>
        </w:rPr>
      </w:pPr>
    </w:p>
    <w:p w:rsidR="00A77B3E">
      <w:pPr>
        <w:pStyle w:val="Normal60"/>
        <w:spacing w:before="0" w:after="0" w:line="240" w:lineRule="atLeast"/>
        <w:jc w:val="center"/>
        <w:rPr>
          <w:rFonts w:ascii="宋体" w:eastAsia="宋体" w:hAnsi="宋体" w:cs="宋体"/>
          <w:b/>
          <w:color w:val="000000"/>
          <w:sz w:val="32"/>
        </w:rPr>
      </w:pPr>
    </w:p>
    <w:p w:rsidR="00A77B3E">
      <w:pPr>
        <w:pStyle w:val="Normal60"/>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w:t>
      </w:r>
    </w:p>
    <w:p>
      <w:pPr>
        <w:pStyle w:val="Normal00"/>
        <w:spacing w:before="0" w:after="0" w:line="240" w:lineRule="atLeast"/>
        <w:jc w:val="left"/>
        <w:rPr>
          <w:rFonts w:ascii="黑体" w:eastAsia="黑体" w:hAnsi="黑体"/>
          <w:sz w:val="24"/>
          <w:szCs w:val="28"/>
          <w:lang w:val="en-US" w:eastAsia="zh-CN" w:bidi="ar-SA"/>
        </w:rPr>
        <w:sectPr w:rsidSect="00C33305">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Arial"/>
          <w:sz w:val="24"/>
          <w:szCs w:val="28"/>
          <w:lang w:val="en-US" w:eastAsia="zh-CN" w:bidi="ar-SA"/>
        </w:rPr>
        <w:tab/>
      </w:r>
    </w:p>
    <w:p>
      <w:pPr>
        <w:pStyle w:val="Normal00"/>
        <w:spacing w:before="0" w:after="0" w:line="240" w:lineRule="atLeast"/>
        <w:jc w:val="left"/>
        <w:rPr>
          <w:rFonts w:ascii="黑体" w:eastAsia="黑体" w:hAnsi="黑体"/>
          <w:sz w:val="24"/>
          <w:szCs w:val="28"/>
          <w:lang w:val="en-US" w:eastAsia="zh-CN" w:bidi="ar-SA"/>
        </w:rPr>
        <w:sectPr w:rsidSect="00C33305">
          <w:footerReference w:type="default" r:id="rId9"/>
          <w:type w:val="nextPage"/>
          <w:pgSz w:w="11906" w:h="16838" w:code="9"/>
          <w:pgMar w:top="1440" w:right="1800" w:bottom="1440" w:left="1800" w:header="851" w:footer="992" w:gutter="0"/>
          <w:pgNumType w:start="5"/>
          <w:cols w:space="425"/>
          <w:titlePg w:val="0"/>
          <w:docGrid w:type="lines" w:linePitch="312"/>
        </w:sectPr>
      </w:pPr>
      <w:r>
        <w:drawing>
          <wp:inline distT="0" distB="0" distL="0" distR="0">
            <wp:extent cx="6553888" cy="5725126"/>
            <wp:effectExtent l="0" t="0" r="0" b="0"/>
            <wp:docPr id="485" name="_x0000_i0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 name="_x0000_i0485"/>
                    <pic:cNvPicPr/>
                  </pic:nvPicPr>
                  <pic:blipFill>
                    <a:blip xmlns:r="http://schemas.openxmlformats.org/officeDocument/2006/relationships" r:embed="rId10"/>
                    <a:stretch>
                      <a:fillRect/>
                    </a:stretch>
                  </pic:blipFill>
                  <pic:spPr>
                    <a:xfrm>
                      <a:off x="0" y="0"/>
                      <a:ext cx="6553888" cy="5725126"/>
                    </a:xfrm>
                    <a:prstGeom prst="rect">
                      <a:avLst/>
                    </a:prstGeom>
                  </pic:spPr>
                </pic:pic>
              </a:graphicData>
            </a:graphic>
          </wp:inline>
        </w:drawing>
      </w:r>
    </w:p>
    <w:p>
      <w:pPr>
        <w:pStyle w:val="Normal00"/>
        <w:spacing w:before="0" w:after="0" w:line="240" w:lineRule="atLeast"/>
        <w:jc w:val="left"/>
        <w:rPr>
          <w:rFonts w:ascii="黑体" w:eastAsia="黑体" w:hAnsi="黑体"/>
          <w:sz w:val="24"/>
          <w:szCs w:val="28"/>
          <w:lang w:val="en-US" w:eastAsia="zh-CN" w:bidi="ar-SA"/>
        </w:rPr>
      </w:pPr>
      <w:r>
        <w:drawing>
          <wp:inline distT="0" distB="0" distL="0" distR="0">
            <wp:extent cx="6763460" cy="5572710"/>
            <wp:effectExtent l="0" t="0" r="0" b="0"/>
            <wp:docPr id="486" name="_x0000_i0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 name="_x0000_i0486"/>
                    <pic:cNvPicPr/>
                  </pic:nvPicPr>
                  <pic:blipFill>
                    <a:blip xmlns:r="http://schemas.openxmlformats.org/officeDocument/2006/relationships" r:embed="rId11"/>
                    <a:stretch>
                      <a:fillRect/>
                    </a:stretch>
                  </pic:blipFill>
                  <pic:spPr>
                    <a:xfrm>
                      <a:off x="0" y="0"/>
                      <a:ext cx="6763460" cy="5572710"/>
                    </a:xfrm>
                    <a:prstGeom prst="rect">
                      <a:avLst/>
                    </a:prstGeom>
                  </pic:spPr>
                </pic:pic>
              </a:graphicData>
            </a:graphic>
          </wp:inline>
        </w:drawing>
      </w:r>
    </w:p>
    <w:p>
      <w:pPr>
        <w:pStyle w:val="Normal00"/>
        <w:spacing w:before="0" w:after="0" w:line="240" w:lineRule="atLeast"/>
        <w:rPr>
          <w:lang w:val="en-US" w:eastAsia="zh-CN" w:bidi="ar-SA"/>
        </w:rPr>
      </w:pP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w:t>
      </w:r>
    </w:p>
    <w:p>
      <w:pPr>
        <w:pStyle w:val="Normal100"/>
        <w:spacing w:before="0" w:after="0" w:line="240" w:lineRule="atLeast"/>
        <w:jc w:val="left"/>
        <w:rPr>
          <w:rFonts w:ascii="黑体" w:eastAsia="黑体" w:hAnsi="黑体"/>
          <w:sz w:val="24"/>
          <w:szCs w:val="28"/>
          <w:lang w:val="en-US" w:eastAsia="zh-CN" w:bidi="ar-SA"/>
        </w:rPr>
        <w:sectPr w:rsidSect="00C33305">
          <w:footerReference w:type="default" r:id="rId12"/>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Arial"/>
          <w:sz w:val="24"/>
          <w:szCs w:val="28"/>
          <w:lang w:val="en-US" w:eastAsia="zh-CN" w:bidi="ar-SA"/>
        </w:rPr>
        <w:tab/>
      </w:r>
      <w:r>
        <w:drawing>
          <wp:inline distT="0" distB="0" distL="0" distR="0">
            <wp:extent cx="5991854" cy="2267188"/>
            <wp:effectExtent l="0" t="0" r="0" b="0"/>
            <wp:docPr id="487" name="_x0000_i0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 name="_x0000_i0487"/>
                    <pic:cNvPicPr/>
                  </pic:nvPicPr>
                  <pic:blipFill>
                    <a:blip xmlns:r="http://schemas.openxmlformats.org/officeDocument/2006/relationships" r:embed="rId13"/>
                    <a:stretch>
                      <a:fillRect/>
                    </a:stretch>
                  </pic:blipFill>
                  <pic:spPr>
                    <a:xfrm>
                      <a:off x="0" y="0"/>
                      <a:ext cx="5991854" cy="2267188"/>
                    </a:xfrm>
                    <a:prstGeom prst="rect">
                      <a:avLst/>
                    </a:prstGeom>
                  </pic:spPr>
                </pic:pic>
              </a:graphicData>
            </a:graphic>
          </wp:inline>
        </w:drawing>
      </w:r>
    </w:p>
    <w:p>
      <w:pPr>
        <w:pStyle w:val="Normal100"/>
        <w:spacing w:before="0" w:after="0" w:line="240" w:lineRule="atLeast"/>
        <w:rPr>
          <w:lang w:val="en-US" w:eastAsia="zh-CN" w:bidi="ar-SA"/>
        </w:rPr>
      </w:pP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裂缝监测工艺技术，煤层压裂裂缝方位和几何尺寸，是指导制定压裂方案的重要依据，是评价压裂效果的重要手段，对优化井网布置具有重要意义。选用大地电位法（微地震法）测试和井温测试，可测试出压裂裂缝形态、高度、方位和延伸长度，测试成功率100%，结果准确可靠。微地震法测试对压裂施工进行同步裂缝监测，要求测试井周围必须有三口监测井，大地电位法测试要求在压裂液中加入2%～5%KCL，使压裂液与围岩的电阻率差异在30～80倍之间，并须测出压前及压后大地电位差。井温测试须测出压裂前后井温曲线，要求在测压前井温基线时，井筒内液体静止48h以上，压后井温曲线应在压后2～6h内测完。另外，根据压裂施工数据和压降数据，也可计算并推断出动态裂缝几何尺寸、支撑裂缝几何尺寸和压裂液效率。要求测压降时间为泵注时间的2.5倍以上。</w:t>
      </w:r>
    </w:p>
    <w:p>
      <w:pPr>
        <w:pStyle w:val="Normal200"/>
        <w:spacing w:before="0" w:after="0" w:line="240" w:lineRule="atLeast"/>
        <w:rPr>
          <w:lang w:val="en-US" w:eastAsia="zh-CN" w:bidi="ar-SA"/>
        </w:rPr>
      </w:pP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w:t>
      </w:r>
    </w:p>
    <w:p>
      <w:pPr>
        <w:pStyle w:val="Normal300"/>
        <w:spacing w:before="0" w:after="0" w:line="240" w:lineRule="atLeast"/>
        <w:jc w:val="left"/>
        <w:rPr>
          <w:rFonts w:ascii="黑体" w:eastAsia="黑体" w:hAnsi="黑体"/>
          <w:sz w:val="24"/>
          <w:szCs w:val="28"/>
          <w:lang w:val="en-US" w:eastAsia="zh-CN" w:bidi="ar-SA"/>
        </w:rPr>
        <w:sectPr w:rsidSect="00C33305">
          <w:footerReference w:type="default" r:id="rId14"/>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cs="Arial"/>
          <w:sz w:val="24"/>
          <w:szCs w:val="28"/>
          <w:lang w:val="en-US" w:eastAsia="zh-CN" w:bidi="ar-SA"/>
        </w:rPr>
        <w:tab/>
      </w:r>
      <w:r>
        <w:drawing>
          <wp:inline distT="0" distB="0" distL="0" distR="0">
            <wp:extent cx="6553888" cy="3248366"/>
            <wp:effectExtent l="0" t="0" r="0" b="0"/>
            <wp:docPr id="488" name="_x0000_i0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 name="_x0000_i0488"/>
                    <pic:cNvPicPr/>
                  </pic:nvPicPr>
                  <pic:blipFill>
                    <a:blip xmlns:r="http://schemas.openxmlformats.org/officeDocument/2006/relationships" r:embed="rId15"/>
                    <a:stretch>
                      <a:fillRect/>
                    </a:stretch>
                  </pic:blipFill>
                  <pic:spPr>
                    <a:xfrm>
                      <a:off x="0" y="0"/>
                      <a:ext cx="6553888" cy="3248366"/>
                    </a:xfrm>
                    <a:prstGeom prst="rect">
                      <a:avLst/>
                    </a:prstGeom>
                  </pic:spPr>
                </pic:pic>
              </a:graphicData>
            </a:graphic>
          </wp:inline>
        </w:drawing>
      </w:r>
    </w:p>
    <w:p>
      <w:pPr>
        <w:pStyle w:val="Normal300"/>
        <w:spacing w:before="0" w:after="0" w:line="240" w:lineRule="atLeast"/>
        <w:jc w:val="left"/>
        <w:rPr>
          <w:rFonts w:ascii="黑体" w:eastAsia="黑体" w:hAnsi="黑体"/>
          <w:sz w:val="24"/>
          <w:szCs w:val="28"/>
          <w:lang w:val="en-US" w:eastAsia="zh-CN" w:bidi="ar-SA"/>
        </w:rPr>
        <w:sectPr w:rsidSect="00C33305">
          <w:footerReference w:type="default" r:id="rId16"/>
          <w:type w:val="nextPage"/>
          <w:pgSz w:w="11906" w:h="16838" w:code="9"/>
          <w:pgMar w:top="1440" w:right="1800" w:bottom="1440" w:left="1800" w:header="851" w:footer="992" w:gutter="0"/>
          <w:pgNumType w:start="8"/>
          <w:cols w:space="425"/>
          <w:titlePg w:val="0"/>
          <w:docGrid w:type="lines" w:linePitch="312"/>
        </w:sectPr>
      </w:pPr>
      <w:r>
        <w:drawing>
          <wp:inline distT="0" distB="0" distL="0" distR="0">
            <wp:extent cx="6734882" cy="5858490"/>
            <wp:effectExtent l="0" t="0" r="0" b="0"/>
            <wp:docPr id="489" name="_x0000_i0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 name="_x0000_i0489"/>
                    <pic:cNvPicPr/>
                  </pic:nvPicPr>
                  <pic:blipFill>
                    <a:blip xmlns:r="http://schemas.openxmlformats.org/officeDocument/2006/relationships" r:embed="rId17"/>
                    <a:stretch>
                      <a:fillRect/>
                    </a:stretch>
                  </pic:blipFill>
                  <pic:spPr>
                    <a:xfrm>
                      <a:off x="0" y="0"/>
                      <a:ext cx="6734882" cy="5858490"/>
                    </a:xfrm>
                    <a:prstGeom prst="rect">
                      <a:avLst/>
                    </a:prstGeom>
                  </pic:spPr>
                </pic:pic>
              </a:graphicData>
            </a:graphic>
          </wp:inline>
        </w:drawing>
      </w:r>
      <w:r>
        <w:drawing>
          <wp:inline distT="0" distB="0" distL="0" distR="0">
            <wp:extent cx="6468154" cy="2743488"/>
            <wp:effectExtent l="0" t="0" r="0" b="0"/>
            <wp:docPr id="490" name="_x0000_i0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 name="_x0000_i0490"/>
                    <pic:cNvPicPr/>
                  </pic:nvPicPr>
                  <pic:blipFill>
                    <a:blip xmlns:r="http://schemas.openxmlformats.org/officeDocument/2006/relationships" r:embed="rId18"/>
                    <a:stretch>
                      <a:fillRect/>
                    </a:stretch>
                  </pic:blipFill>
                  <pic:spPr>
                    <a:xfrm>
                      <a:off x="0" y="0"/>
                      <a:ext cx="6468154" cy="2743488"/>
                    </a:xfrm>
                    <a:prstGeom prst="rect">
                      <a:avLst/>
                    </a:prstGeom>
                  </pic:spPr>
                </pic:pic>
              </a:graphicData>
            </a:graphic>
          </wp:inline>
        </w:drawing>
      </w:r>
    </w:p>
    <w:p>
      <w:pPr>
        <w:pStyle w:val="Normal300"/>
        <w:spacing w:before="0" w:after="0" w:line="240" w:lineRule="atLeast"/>
        <w:rPr>
          <w:lang w:val="en-US" w:eastAsia="zh-CN" w:bidi="ar-SA"/>
        </w:rPr>
      </w:pP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5.正确答案:</w:t>
      </w: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6296686" cy="3172158"/>
            <wp:effectExtent l="0" t="0" r="0" b="0"/>
            <wp:docPr id="491" name="_x0000_i0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 name="_x0000_i0491"/>
                    <pic:cNvPicPr/>
                  </pic:nvPicPr>
                  <pic:blipFill>
                    <a:blip xmlns:r="http://schemas.openxmlformats.org/officeDocument/2006/relationships" r:embed="rId19"/>
                    <a:stretch>
                      <a:fillRect/>
                    </a:stretch>
                  </pic:blipFill>
                  <pic:spPr>
                    <a:xfrm>
                      <a:off x="0" y="0"/>
                      <a:ext cx="6296686" cy="3172158"/>
                    </a:xfrm>
                    <a:prstGeom prst="rect">
                      <a:avLst/>
                    </a:prstGeom>
                  </pic:spPr>
                </pic:pic>
              </a:graphicData>
            </a:graphic>
          </wp:inline>
        </w:drawing>
      </w:r>
    </w:p>
    <w:p>
      <w:pPr>
        <w:pStyle w:val="Normal400"/>
        <w:spacing w:before="0" w:after="0" w:line="240" w:lineRule="atLeast"/>
        <w:rPr>
          <w:lang w:val="en-US" w:eastAsia="zh-CN" w:bidi="ar-SA"/>
        </w:rPr>
      </w:pP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6.正确答案:当储层中有多相流体共存时，煤对其中每相流体的渗透率称为有效渗透率。</w:t>
      </w:r>
    </w:p>
    <w:p>
      <w:pPr>
        <w:pStyle w:val="Normal500"/>
        <w:spacing w:before="0" w:after="0" w:line="240" w:lineRule="atLeast"/>
        <w:rPr>
          <w:lang w:val="en-US" w:eastAsia="zh-CN" w:bidi="ar-SA"/>
        </w:rPr>
      </w:pP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7.正确答案:</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7296916" cy="3257892"/>
            <wp:effectExtent l="0" t="0" r="0" b="0"/>
            <wp:docPr id="492" name="_x0000_i0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 name="_x0000_i0492"/>
                    <pic:cNvPicPr/>
                  </pic:nvPicPr>
                  <pic:blipFill>
                    <a:blip xmlns:r="http://schemas.openxmlformats.org/officeDocument/2006/relationships" r:embed="rId20"/>
                    <a:stretch>
                      <a:fillRect/>
                    </a:stretch>
                  </pic:blipFill>
                  <pic:spPr>
                    <a:xfrm>
                      <a:off x="0" y="0"/>
                      <a:ext cx="7296916" cy="3257892"/>
                    </a:xfrm>
                    <a:prstGeom prst="rect">
                      <a:avLst/>
                    </a:prstGeom>
                  </pic:spPr>
                </pic:pic>
              </a:graphicData>
            </a:graphic>
          </wp:inline>
        </w:drawing>
      </w:r>
    </w:p>
    <w:p>
      <w:pPr>
        <w:pStyle w:val="Normal600"/>
        <w:spacing w:before="0" w:after="0" w:line="240" w:lineRule="atLeast"/>
        <w:rPr>
          <w:lang w:val="en-US" w:eastAsia="zh-CN" w:bidi="ar-SA"/>
        </w:rPr>
        <w:sectPr w:rsidSect="00C33305">
          <w:footerReference w:type="default" r:id="rId21"/>
          <w:type w:val="nextPage"/>
          <w:pgSz w:w="11906" w:h="16838" w:code="9"/>
          <w:pgMar w:top="1440" w:right="1800" w:bottom="1440" w:left="1800" w:header="851" w:footer="992" w:gutter="0"/>
          <w:pgNumType w:start="9"/>
          <w:cols w:space="425"/>
          <w:titlePg w:val="0"/>
          <w:docGrid w:type="lines" w:linePitch="312"/>
        </w:sectPr>
      </w:pP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8.正确答案:气体赋存在物质上的过程称为吸附，相反过程称为解吸。</w:t>
      </w:r>
    </w:p>
    <w:p>
      <w:pPr>
        <w:pStyle w:val="Normal70"/>
        <w:spacing w:before="0" w:after="0" w:line="240" w:lineRule="atLeast"/>
        <w:rPr>
          <w:lang w:val="en-US" w:eastAsia="zh-CN" w:bidi="ar-SA"/>
        </w:rPr>
      </w:pP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9.正确答案:</w:t>
      </w:r>
    </w:p>
    <w:p>
      <w:pPr>
        <w:pStyle w:val="Normal80"/>
        <w:spacing w:before="0" w:after="0" w:line="240" w:lineRule="atLeast"/>
        <w:jc w:val="left"/>
        <w:rPr>
          <w:rFonts w:ascii="黑体" w:eastAsia="黑体" w:hAnsi="黑体"/>
          <w:sz w:val="24"/>
          <w:szCs w:val="28"/>
          <w:lang w:val="en-US" w:eastAsia="zh-CN" w:bidi="ar-SA"/>
        </w:rPr>
        <w:sectPr w:rsidSect="00C33305">
          <w:footerReference w:type="default" r:id="rId22"/>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cs="Arial"/>
          <w:sz w:val="24"/>
          <w:szCs w:val="28"/>
          <w:lang w:val="en-US" w:eastAsia="zh-CN" w:bidi="ar-SA"/>
        </w:rPr>
        <w:tab/>
      </w:r>
      <w:r>
        <w:drawing>
          <wp:inline distT="0" distB="0" distL="0" distR="0">
            <wp:extent cx="5544132" cy="2162402"/>
            <wp:effectExtent l="0" t="0" r="0" b="0"/>
            <wp:docPr id="493" name="_x0000_i0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 name="_x0000_i0493"/>
                    <pic:cNvPicPr/>
                  </pic:nvPicPr>
                  <pic:blipFill>
                    <a:blip xmlns:r="http://schemas.openxmlformats.org/officeDocument/2006/relationships" r:embed="rId23"/>
                    <a:stretch>
                      <a:fillRect/>
                    </a:stretch>
                  </pic:blipFill>
                  <pic:spPr>
                    <a:xfrm>
                      <a:off x="0" y="0"/>
                      <a:ext cx="5544132" cy="2162402"/>
                    </a:xfrm>
                    <a:prstGeom prst="rect">
                      <a:avLst/>
                    </a:prstGeom>
                  </pic:spPr>
                </pic:pic>
              </a:graphicData>
            </a:graphic>
          </wp:inline>
        </w:drawing>
      </w:r>
    </w:p>
    <w:p>
      <w:pPr>
        <w:pStyle w:val="Normal80"/>
        <w:spacing w:before="0" w:after="0" w:line="240" w:lineRule="atLeast"/>
        <w:jc w:val="left"/>
        <w:rPr>
          <w:rFonts w:ascii="黑体" w:eastAsia="黑体" w:hAnsi="黑体"/>
          <w:sz w:val="24"/>
          <w:szCs w:val="28"/>
          <w:lang w:val="en-US" w:eastAsia="zh-CN" w:bidi="ar-SA"/>
        </w:rPr>
        <w:sectPr w:rsidSect="00C33305">
          <w:footerReference w:type="default" r:id="rId24"/>
          <w:type w:val="nextPage"/>
          <w:pgSz w:w="11906" w:h="16838" w:code="9"/>
          <w:pgMar w:top="1440" w:right="1800" w:bottom="1440" w:left="1800" w:header="851" w:footer="992" w:gutter="0"/>
          <w:pgNumType w:start="11"/>
          <w:cols w:space="425"/>
          <w:titlePg w:val="0"/>
          <w:docGrid w:type="lines" w:linePitch="312"/>
        </w:sectPr>
      </w:pPr>
      <w:r>
        <w:drawing>
          <wp:inline distT="0" distB="0" distL="0" distR="0">
            <wp:extent cx="5534606" cy="7154026"/>
            <wp:effectExtent l="0" t="0" r="0" b="0"/>
            <wp:docPr id="494" name="_x0000_i0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 name="_x0000_i0494"/>
                    <pic:cNvPicPr/>
                  </pic:nvPicPr>
                  <pic:blipFill>
                    <a:blip xmlns:r="http://schemas.openxmlformats.org/officeDocument/2006/relationships" r:embed="rId25"/>
                    <a:stretch>
                      <a:fillRect/>
                    </a:stretch>
                  </pic:blipFill>
                  <pic:spPr>
                    <a:xfrm>
                      <a:off x="0" y="0"/>
                      <a:ext cx="5534606" cy="7154026"/>
                    </a:xfrm>
                    <a:prstGeom prst="rect">
                      <a:avLst/>
                    </a:prstGeom>
                  </pic:spPr>
                </pic:pic>
              </a:graphicData>
            </a:graphic>
          </wp:inline>
        </w:drawing>
      </w:r>
    </w:p>
    <w:p>
      <w:pPr>
        <w:pStyle w:val="Normal80"/>
        <w:spacing w:before="0" w:after="0" w:line="240" w:lineRule="atLeast"/>
        <w:jc w:val="left"/>
        <w:rPr>
          <w:rFonts w:ascii="黑体" w:eastAsia="黑体" w:hAnsi="黑体"/>
          <w:sz w:val="24"/>
          <w:szCs w:val="28"/>
          <w:lang w:val="en-US" w:eastAsia="zh-CN" w:bidi="ar-SA"/>
        </w:rPr>
      </w:pPr>
      <w:r>
        <w:drawing>
          <wp:inline distT="0" distB="0" distL="0" distR="0">
            <wp:extent cx="5420294" cy="5544132"/>
            <wp:effectExtent l="0" t="0" r="0" b="0"/>
            <wp:docPr id="495" name="_x0000_i0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 name="_x0000_i0495"/>
                    <pic:cNvPicPr/>
                  </pic:nvPicPr>
                  <pic:blipFill>
                    <a:blip xmlns:r="http://schemas.openxmlformats.org/officeDocument/2006/relationships" r:embed="rId26"/>
                    <a:stretch>
                      <a:fillRect/>
                    </a:stretch>
                  </pic:blipFill>
                  <pic:spPr>
                    <a:xfrm>
                      <a:off x="0" y="0"/>
                      <a:ext cx="5420294" cy="5544132"/>
                    </a:xfrm>
                    <a:prstGeom prst="rect">
                      <a:avLst/>
                    </a:prstGeom>
                  </pic:spPr>
                </pic:pic>
              </a:graphicData>
            </a:graphic>
          </wp:inline>
        </w:drawing>
      </w:r>
    </w:p>
    <w:p>
      <w:pPr>
        <w:pStyle w:val="Normal80"/>
        <w:spacing w:before="0" w:after="0" w:line="240" w:lineRule="atLeast"/>
        <w:rPr>
          <w:lang w:val="en-US" w:eastAsia="zh-CN" w:bidi="ar-SA"/>
        </w:rPr>
      </w:pP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10.正确答案:随着煤层周围压力的下降，首先只有水产出，因为这时压力下降不多，煤壁附近只有单相流动。当储层压力进一步下降．煤壁附近开始进入第二阶段，这时有一定数量甲烷从煤的表面解吸，开始形成气泡，阻碍水的流动，水的相对渗透率下降，但气也不能流动，无论在基质孔隙中还是在割理中，气泡都是孤立的，没有互相连接 虽然出现气、水两相，但只有水相是可动的，这阶段叫做非饱和单相流阶段 储层压力进一步下降，有更多的气解吸出来，则煤壁附近进入第三阶段，水中含气已达到饱和，气泡互相连接形成连续的流线，气的相对渗透率大于零。随着压力下降和水饱和度降低，在水的相对渗透率不断下降的条件下气的相对渗透率逐渐上升，气产量逐渐增加 这三个阶段是连续的过程。</w:t>
      </w:r>
    </w:p>
    <w:p>
      <w:pPr>
        <w:pStyle w:val="Normal90"/>
        <w:spacing w:before="0" w:after="0" w:line="240" w:lineRule="atLeast"/>
        <w:rPr>
          <w:lang w:val="en-US" w:eastAsia="zh-CN" w:bidi="ar-SA"/>
        </w:rPr>
      </w:pP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11.正确答案:</w:t>
      </w:r>
    </w:p>
    <w:p>
      <w:pPr>
        <w:pStyle w:val="Normal1000"/>
        <w:spacing w:before="0" w:after="0" w:line="240" w:lineRule="atLeast"/>
        <w:jc w:val="left"/>
        <w:rPr>
          <w:rFonts w:ascii="黑体" w:eastAsia="黑体" w:hAnsi="黑体"/>
          <w:sz w:val="24"/>
          <w:szCs w:val="28"/>
          <w:lang w:val="en-US" w:eastAsia="zh-CN" w:bidi="ar-SA"/>
        </w:rPr>
        <w:sectPr w:rsidSect="00C33305">
          <w:footerReference w:type="default" r:id="rId27"/>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cs="Arial"/>
          <w:sz w:val="24"/>
          <w:szCs w:val="28"/>
          <w:lang w:val="en-US" w:eastAsia="zh-CN" w:bidi="ar-SA"/>
        </w:rPr>
        <w:tab/>
      </w:r>
    </w:p>
    <w:p>
      <w:pPr>
        <w:pStyle w:val="Normal1000"/>
        <w:spacing w:before="0" w:after="0" w:line="240" w:lineRule="atLeast"/>
        <w:jc w:val="left"/>
        <w:rPr>
          <w:rFonts w:ascii="黑体" w:eastAsia="黑体" w:hAnsi="黑体"/>
          <w:sz w:val="24"/>
          <w:szCs w:val="28"/>
          <w:lang w:val="en-US" w:eastAsia="zh-CN" w:bidi="ar-SA"/>
        </w:rPr>
        <w:sectPr w:rsidSect="00C33305">
          <w:footerReference w:type="default" r:id="rId28"/>
          <w:type w:val="nextPage"/>
          <w:pgSz w:w="11906" w:h="16838" w:code="9"/>
          <w:pgMar w:top="1440" w:right="1800" w:bottom="1440" w:left="1800" w:header="851" w:footer="992" w:gutter="0"/>
          <w:pgNumType w:start="13"/>
          <w:cols w:space="425"/>
          <w:titlePg w:val="0"/>
          <w:docGrid w:type="lines" w:linePitch="312"/>
        </w:sectPr>
      </w:pPr>
      <w:r>
        <w:drawing>
          <wp:inline distT="0" distB="0" distL="0" distR="0">
            <wp:extent cx="6039484" cy="7144500"/>
            <wp:effectExtent l="0" t="0" r="0" b="0"/>
            <wp:docPr id="496" name="_x0000_i0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 name="_x0000_i0496"/>
                    <pic:cNvPicPr/>
                  </pic:nvPicPr>
                  <pic:blipFill>
                    <a:blip xmlns:r="http://schemas.openxmlformats.org/officeDocument/2006/relationships" r:embed="rId29"/>
                    <a:stretch>
                      <a:fillRect/>
                    </a:stretch>
                  </pic:blipFill>
                  <pic:spPr>
                    <a:xfrm>
                      <a:off x="0" y="0"/>
                      <a:ext cx="6039484" cy="7144500"/>
                    </a:xfrm>
                    <a:prstGeom prst="rect">
                      <a:avLst/>
                    </a:prstGeom>
                  </pic:spPr>
                </pic:pic>
              </a:graphicData>
            </a:graphic>
          </wp:inline>
        </w:drawing>
      </w:r>
    </w:p>
    <w:p>
      <w:pPr>
        <w:pStyle w:val="Normal1000"/>
        <w:spacing w:before="0" w:after="0" w:line="240" w:lineRule="atLeast"/>
        <w:jc w:val="left"/>
        <w:rPr>
          <w:rFonts w:ascii="黑体" w:eastAsia="黑体" w:hAnsi="黑体"/>
          <w:sz w:val="24"/>
          <w:szCs w:val="28"/>
          <w:lang w:val="en-US" w:eastAsia="zh-CN" w:bidi="ar-SA"/>
        </w:rPr>
      </w:pPr>
      <w:r>
        <w:drawing>
          <wp:inline distT="0" distB="0" distL="0" distR="0">
            <wp:extent cx="5934698" cy="2000460"/>
            <wp:effectExtent l="0" t="0" r="0" b="0"/>
            <wp:docPr id="497" name="_x0000_i0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 name="_x0000_i0497"/>
                    <pic:cNvPicPr/>
                  </pic:nvPicPr>
                  <pic:blipFill>
                    <a:blip xmlns:r="http://schemas.openxmlformats.org/officeDocument/2006/relationships" r:embed="rId30"/>
                    <a:stretch>
                      <a:fillRect/>
                    </a:stretch>
                  </pic:blipFill>
                  <pic:spPr>
                    <a:xfrm>
                      <a:off x="0" y="0"/>
                      <a:ext cx="5934698" cy="2000460"/>
                    </a:xfrm>
                    <a:prstGeom prst="rect">
                      <a:avLst/>
                    </a:prstGeom>
                  </pic:spPr>
                </pic:pic>
              </a:graphicData>
            </a:graphic>
          </wp:inline>
        </w:drawing>
      </w:r>
    </w:p>
    <w:p>
      <w:pPr>
        <w:pStyle w:val="Normal1000"/>
        <w:spacing w:before="0" w:after="0" w:line="240" w:lineRule="atLeast"/>
        <w:rPr>
          <w:lang w:val="en-US" w:eastAsia="zh-CN" w:bidi="ar-SA"/>
        </w:rPr>
      </w:pP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12.正确答案:</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煤吸附气体越多，煤的表面张力下降也越多，导致煤的变形值也越大。随着煤层气压力的增加，煤体的膨胀变形加大。当煤层气压力下降时，煤体中煤层气发生解吸，煤体即产生收缩变形，且这种收缩变形通常情况下不能回到原点，即存在一定量的残余变形；煤吸附气体所表现的吸附性越大，其残余变形量越大。当发生解吸时，一部分煤层气将人（从）煤体结构内部释放出来，会引起煤体微孔隙和微裂隙的闭合，从而引起煤体发生收缩变形。</w:t>
      </w:r>
    </w:p>
    <w:p>
      <w:pPr>
        <w:pStyle w:val="Normal110"/>
        <w:spacing w:before="0" w:after="0" w:line="240" w:lineRule="atLeast"/>
        <w:rPr>
          <w:lang w:val="en-US" w:eastAsia="zh-CN" w:bidi="ar-SA"/>
        </w:rPr>
      </w:pP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13.正确答案:地下的岩石被钻头钻碎后，随钻井液被带到地面，这些岩石碎块就叫岩屑。如果是煤块，也叫煤屑。在钻井过程中地质人员按照一定的取样间距和迟到时间，连续收集与观察岩屑，并恢复地下地质剖面的过程，称为岩屑录井。</w:t>
      </w:r>
    </w:p>
    <w:p>
      <w:pPr>
        <w:pStyle w:val="Normal120"/>
        <w:spacing w:before="0" w:after="0" w:line="240" w:lineRule="atLeast"/>
        <w:rPr>
          <w:lang w:val="en-US" w:eastAsia="zh-CN" w:bidi="ar-SA"/>
        </w:rPr>
      </w:pP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14.正确答案:</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5448872" cy="2181454"/>
            <wp:effectExtent l="0" t="0" r="0" b="0"/>
            <wp:docPr id="498" name="_x0000_i0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 name="_x0000_i0498"/>
                    <pic:cNvPicPr/>
                  </pic:nvPicPr>
                  <pic:blipFill>
                    <a:blip xmlns:r="http://schemas.openxmlformats.org/officeDocument/2006/relationships" r:embed="rId31"/>
                    <a:stretch>
                      <a:fillRect/>
                    </a:stretch>
                  </pic:blipFill>
                  <pic:spPr>
                    <a:xfrm>
                      <a:off x="0" y="0"/>
                      <a:ext cx="5448872" cy="2181454"/>
                    </a:xfrm>
                    <a:prstGeom prst="rect">
                      <a:avLst/>
                    </a:prstGeom>
                  </pic:spPr>
                </pic:pic>
              </a:graphicData>
            </a:graphic>
          </wp:inline>
        </w:drawing>
      </w:r>
    </w:p>
    <w:p>
      <w:pPr>
        <w:pStyle w:val="Normal130"/>
        <w:spacing w:before="0" w:after="0" w:line="240" w:lineRule="atLeast"/>
        <w:rPr>
          <w:lang w:val="en-US" w:eastAsia="zh-CN" w:bidi="ar-SA"/>
        </w:rPr>
      </w:pP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15.正确答案:是指赋存在煤层中以甲烷为主要成分、以吸附在煤基质颗粒表面为主并部分游离于煤孔隙中或溶解于煤层水中的烃类气体。</w:t>
      </w:r>
    </w:p>
    <w:p>
      <w:pPr>
        <w:pStyle w:val="Normal140"/>
        <w:spacing w:before="0" w:after="0" w:line="240" w:lineRule="atLeast"/>
        <w:rPr>
          <w:lang w:val="en-US" w:eastAsia="zh-CN" w:bidi="ar-SA"/>
        </w:rPr>
      </w:pP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16.正确答案:用于生产过程中压力监测。</w:t>
      </w:r>
    </w:p>
    <w:p>
      <w:pPr>
        <w:pStyle w:val="Normal150"/>
        <w:spacing w:before="0" w:after="0" w:line="240" w:lineRule="atLeast"/>
        <w:rPr>
          <w:lang w:val="en-US" w:eastAsia="zh-CN" w:bidi="ar-SA"/>
        </w:rPr>
        <w:sectPr w:rsidSect="00C33305">
          <w:footerReference w:type="default" r:id="rId32"/>
          <w:type w:val="nextPage"/>
          <w:pgSz w:w="11906" w:h="16838" w:code="9"/>
          <w:pgMar w:top="1440" w:right="1800" w:bottom="1440" w:left="1800" w:header="851" w:footer="992" w:gutter="0"/>
          <w:pgNumType w:start="14"/>
          <w:cols w:space="425"/>
          <w:titlePg w:val="0"/>
          <w:docGrid w:type="lines" w:linePitch="312"/>
        </w:sectPr>
      </w:pP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17.正确答案:排采设备若为抽油泵时，主要参数有抽油杆的动载荷、冲程、冲次、井口温度、电流、电压等。动载荷、井口温度数据通过动载荷传感器、温度传感器获取；电流、电压数据通过电流表、电压表读出。若为螺杆泵时，主要参数中冲程、冲次改为转速，其它相同。电子压力计主要测量井下温度和压力。</w:t>
      </w:r>
    </w:p>
    <w:p>
      <w:pPr>
        <w:pStyle w:val="Normal160"/>
        <w:spacing w:before="0" w:after="0" w:line="240" w:lineRule="atLeast"/>
        <w:rPr>
          <w:lang w:val="en-US" w:eastAsia="zh-CN" w:bidi="ar-SA"/>
        </w:rPr>
      </w:pP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18.正确答案:</w:t>
      </w: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裂隙是煤层中流体运移和产出的通道；裂隙发育程度与煤岩有关，不同煤岩组分的裂隙，其密度由大到小是：镜煤&gt;亮煤&gt;暗煤。</w:t>
      </w:r>
    </w:p>
    <w:p>
      <w:pPr>
        <w:pStyle w:val="Normal170"/>
        <w:spacing w:before="0" w:after="0" w:line="240" w:lineRule="atLeast"/>
        <w:rPr>
          <w:lang w:val="en-US" w:eastAsia="zh-CN" w:bidi="ar-SA"/>
        </w:rPr>
      </w:pP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19.正确答案:粘度是钻井液流动内阻力的大小。</w:t>
      </w:r>
    </w:p>
    <w:p>
      <w:pPr>
        <w:pStyle w:val="Normal180"/>
        <w:spacing w:before="0" w:after="0" w:line="240" w:lineRule="atLeast"/>
        <w:rPr>
          <w:lang w:val="en-US" w:eastAsia="zh-CN" w:bidi="ar-SA"/>
        </w:rPr>
      </w:pP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20.正确答案:</w:t>
      </w:r>
    </w:p>
    <w:p>
      <w:pPr>
        <w:pStyle w:val="Normal190"/>
        <w:spacing w:before="0" w:after="0" w:line="240" w:lineRule="atLeast"/>
        <w:jc w:val="left"/>
        <w:rPr>
          <w:rFonts w:ascii="黑体" w:eastAsia="黑体" w:hAnsi="黑体"/>
          <w:sz w:val="24"/>
          <w:szCs w:val="28"/>
          <w:lang w:val="en-US" w:eastAsia="zh-CN" w:bidi="ar-SA"/>
        </w:rPr>
        <w:sectPr w:rsidSect="00C33305">
          <w:footerReference w:type="default" r:id="rId33"/>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cs="Arial"/>
          <w:sz w:val="24"/>
          <w:szCs w:val="28"/>
          <w:lang w:val="en-US" w:eastAsia="zh-CN" w:bidi="ar-SA"/>
        </w:rPr>
        <w:tab/>
      </w:r>
    </w:p>
    <w:p>
      <w:pPr>
        <w:pStyle w:val="Normal190"/>
        <w:spacing w:before="0" w:after="0" w:line="240" w:lineRule="atLeast"/>
        <w:jc w:val="left"/>
        <w:rPr>
          <w:rFonts w:ascii="黑体" w:eastAsia="黑体" w:hAnsi="黑体"/>
          <w:sz w:val="24"/>
          <w:szCs w:val="28"/>
          <w:lang w:val="en-US" w:eastAsia="zh-CN" w:bidi="ar-SA"/>
        </w:rPr>
        <w:sectPr w:rsidSect="00C33305">
          <w:footerReference w:type="default" r:id="rId34"/>
          <w:type w:val="nextPage"/>
          <w:pgSz w:w="11906" w:h="16838" w:code="9"/>
          <w:pgMar w:top="1440" w:right="1800" w:bottom="1440" w:left="1800" w:header="851" w:footer="992" w:gutter="0"/>
          <w:pgNumType w:start="16"/>
          <w:cols w:space="425"/>
          <w:titlePg w:val="0"/>
          <w:docGrid w:type="lines" w:linePitch="312"/>
        </w:sectPr>
      </w:pPr>
      <w:r>
        <w:drawing>
          <wp:inline distT="0" distB="0" distL="0" distR="0">
            <wp:extent cx="6487206" cy="6191900"/>
            <wp:effectExtent l="0" t="0" r="0" b="0"/>
            <wp:docPr id="499" name="_x0000_i0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 name="_x0000_i0499"/>
                    <pic:cNvPicPr/>
                  </pic:nvPicPr>
                  <pic:blipFill>
                    <a:blip xmlns:r="http://schemas.openxmlformats.org/officeDocument/2006/relationships" r:embed="rId35"/>
                    <a:stretch>
                      <a:fillRect/>
                    </a:stretch>
                  </pic:blipFill>
                  <pic:spPr>
                    <a:xfrm>
                      <a:off x="0" y="0"/>
                      <a:ext cx="6487206" cy="6191900"/>
                    </a:xfrm>
                    <a:prstGeom prst="rect">
                      <a:avLst/>
                    </a:prstGeom>
                  </pic:spPr>
                </pic:pic>
              </a:graphicData>
            </a:graphic>
          </wp:inline>
        </w:drawing>
      </w:r>
    </w:p>
    <w:p>
      <w:pPr>
        <w:pStyle w:val="Normal190"/>
        <w:spacing w:before="0" w:after="0" w:line="240" w:lineRule="atLeast"/>
        <w:jc w:val="left"/>
        <w:rPr>
          <w:rFonts w:ascii="黑体" w:eastAsia="黑体" w:hAnsi="黑体"/>
          <w:sz w:val="24"/>
          <w:szCs w:val="28"/>
          <w:lang w:val="en-US" w:eastAsia="zh-CN" w:bidi="ar-SA"/>
        </w:rPr>
      </w:pPr>
      <w:r>
        <w:drawing>
          <wp:inline distT="0" distB="0" distL="0" distR="0">
            <wp:extent cx="5734652" cy="5658444"/>
            <wp:effectExtent l="0" t="0" r="0" b="0"/>
            <wp:docPr id="500" name="_x0000_i0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 name="_x0000_i0500"/>
                    <pic:cNvPicPr/>
                  </pic:nvPicPr>
                  <pic:blipFill>
                    <a:blip xmlns:r="http://schemas.openxmlformats.org/officeDocument/2006/relationships" r:embed="rId36"/>
                    <a:stretch>
                      <a:fillRect/>
                    </a:stretch>
                  </pic:blipFill>
                  <pic:spPr>
                    <a:xfrm>
                      <a:off x="0" y="0"/>
                      <a:ext cx="5734652" cy="5658444"/>
                    </a:xfrm>
                    <a:prstGeom prst="rect">
                      <a:avLst/>
                    </a:prstGeom>
                  </pic:spPr>
                </pic:pic>
              </a:graphicData>
            </a:graphic>
          </wp:inline>
        </w:drawing>
      </w:r>
      <w:r>
        <w:drawing>
          <wp:inline distT="0" distB="0" distL="0" distR="0">
            <wp:extent cx="4220018" cy="990704"/>
            <wp:effectExtent l="0" t="0" r="0" b="0"/>
            <wp:docPr id="501" name="_x0000_i0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_x0000_i0501"/>
                    <pic:cNvPicPr/>
                  </pic:nvPicPr>
                  <pic:blipFill>
                    <a:blip xmlns:r="http://schemas.openxmlformats.org/officeDocument/2006/relationships" r:embed="rId37"/>
                    <a:stretch>
                      <a:fillRect/>
                    </a:stretch>
                  </pic:blipFill>
                  <pic:spPr>
                    <a:xfrm>
                      <a:off x="0" y="0"/>
                      <a:ext cx="4220018" cy="990704"/>
                    </a:xfrm>
                    <a:prstGeom prst="rect">
                      <a:avLst/>
                    </a:prstGeom>
                  </pic:spPr>
                </pic:pic>
              </a:graphicData>
            </a:graphic>
          </wp:inline>
        </w:drawing>
      </w:r>
    </w:p>
    <w:p>
      <w:pPr>
        <w:pStyle w:val="Normal190"/>
        <w:spacing w:before="0" w:after="0" w:line="240" w:lineRule="atLeast"/>
        <w:rPr>
          <w:lang w:val="en-US" w:eastAsia="zh-CN" w:bidi="ar-SA"/>
        </w:rPr>
      </w:pPr>
    </w:p>
    <w:p>
      <w:pPr>
        <w:pStyle w:val="Normal190"/>
        <w:spacing w:before="0" w:after="0" w:line="240" w:lineRule="atLeast"/>
        <w:rPr>
          <w:lang w:val="en-US" w:eastAsia="zh-CN" w:bidi="ar-SA"/>
        </w:rPr>
      </w:pPr>
    </w:p>
    <w:p>
      <w:pPr>
        <w:pStyle w:val="Normal190"/>
        <w:spacing w:before="0" w:after="0" w:line="240" w:lineRule="atLeast"/>
        <w:jc w:val="center"/>
        <w:rPr>
          <w:rFonts w:ascii="宋体" w:hAnsi="宋体" w:cs="宋体"/>
          <w:b/>
          <w:color w:val="000000"/>
          <w:sz w:val="32"/>
          <w:lang w:val="en-US" w:eastAsia="zh-CN" w:bidi="ar-SA"/>
        </w:rPr>
      </w:pPr>
      <w:r>
        <w:rPr>
          <w:rFonts w:ascii="宋体" w:eastAsia="宋体" w:hAnsi="宋体" w:cs="宋体"/>
          <w:b/>
          <w:color w:val="000000"/>
          <w:sz w:val="32"/>
          <w:lang w:val="en-US" w:eastAsia="zh-CN" w:bidi="ar-SA"/>
        </w:rPr>
        <w:t>第二卷参考答案</w:t>
      </w:r>
    </w:p>
    <w:p>
      <w:pPr>
        <w:pStyle w:val="Normal190"/>
        <w:spacing w:before="0" w:after="0" w:line="240" w:lineRule="atLeast"/>
        <w:jc w:val="center"/>
        <w:rPr>
          <w:rFonts w:ascii="宋体" w:hAnsi="宋体" w:cs="宋体"/>
          <w:b/>
          <w:color w:val="000000"/>
          <w:sz w:val="32"/>
          <w:lang w:val="en-US" w:eastAsia="zh-CN" w:bidi="ar-SA"/>
        </w:rPr>
      </w:pPr>
    </w:p>
    <w:p>
      <w:pPr>
        <w:pStyle w:val="Normal190"/>
        <w:spacing w:before="0" w:after="0" w:line="240" w:lineRule="atLeast"/>
        <w:jc w:val="center"/>
        <w:rPr>
          <w:rFonts w:ascii="宋体" w:hAnsi="宋体" w:cs="宋体"/>
          <w:b/>
          <w:color w:val="000000"/>
          <w:sz w:val="32"/>
          <w:lang w:val="en-US" w:eastAsia="zh-CN" w:bidi="ar-SA"/>
        </w:rPr>
      </w:pPr>
    </w:p>
    <w:p>
      <w:pPr>
        <w:pStyle w:val="Normal190"/>
        <w:spacing w:before="0" w:after="0" w:line="240" w:lineRule="atLeast"/>
        <w:jc w:val="left"/>
        <w:rPr>
          <w:rFonts w:ascii="宋体" w:hAnsi="宋体" w:cs="宋体"/>
          <w:b/>
          <w:color w:val="000000"/>
          <w:sz w:val="28"/>
          <w:lang w:val="en-US" w:eastAsia="zh-CN" w:bidi="ar-SA"/>
        </w:rPr>
      </w:pPr>
      <w:r>
        <w:rPr>
          <w:rFonts w:ascii="宋体" w:eastAsia="宋体" w:hAnsi="宋体" w:cs="宋体"/>
          <w:b/>
          <w:color w:val="000000"/>
          <w:sz w:val="28"/>
          <w:lang w:val="en-US" w:eastAsia="zh-CN" w:bidi="ar-SA"/>
        </w:rPr>
        <w:t>一.参考题库</w:t>
      </w:r>
      <w:r>
        <w:rPr>
          <w:rFonts w:ascii="宋体" w:hAnsi="宋体" w:cs="宋体"/>
          <w:b/>
          <w:color w:val="000000"/>
          <w:sz w:val="28"/>
          <w:lang w:val="en-US" w:eastAsia="zh-CN" w:bidi="ar-SA"/>
        </w:rPr>
        <w:br/>
      </w:r>
      <w:r>
        <w:rPr>
          <w:rFonts w:ascii="宋体" w:hAnsi="宋体" w:cs="宋体"/>
          <w:b/>
          <w:color w:val="000000"/>
          <w:sz w:val="28"/>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https://d.book118.com/078024117143006027</w:t>
        </w:r>
      </w:hyperlink>
    </w:p>
    <w:p>
      <w:pPr>
        <w:pStyle w:val="Normal190"/>
        <w:spacing w:before="0" w:after="0" w:line="240" w:lineRule="atLeast"/>
        <w:jc w:val="left"/>
        <w:rPr>
          <w:rFonts w:ascii="宋体" w:hAnsi="宋体" w:cs="宋体"/>
          <w:b/>
          <w:color w:val="000000"/>
          <w:sz w:val="28"/>
          <w:lang w:val="en-US" w:eastAsia="zh-CN" w:bidi="ar-SA"/>
        </w:rPr>
      </w:pPr>
    </w:p>
    <w:sectPr w:rsidSect="00C33305">
      <w:footerReference w:type="default" r:id="rId39"/>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rPr>
      <w:rFonts w:ascii="Times New Roman" w:eastAsia="Times New Roman" w:hAnsi="Times New Roman" w:cs="Times New Roman"/>
      <w:sz w:val="24"/>
      <w:szCs w:val="24"/>
    </w:rPr>
  </w:style>
  <w:style w:type="paragraph" w:customStyle="1" w:styleId="Normal00">
    <w:name w:val="Normal_0_0"/>
    <w:qFormat/>
    <w:pPr>
      <w:widowControl w:val="0"/>
      <w:jc w:val="both"/>
    </w:pPr>
    <w:rPr>
      <w:rFonts w:ascii="Calibri" w:eastAsia="宋体" w:hAnsi="Calibri" w:cs="Arial"/>
      <w:kern w:val="2"/>
      <w:sz w:val="21"/>
      <w:szCs w:val="22"/>
    </w:rPr>
  </w:style>
  <w:style w:type="paragraph" w:customStyle="1" w:styleId="Normal100">
    <w:name w:val="Normal_1_0"/>
    <w:qFormat/>
    <w:pPr>
      <w:widowControl w:val="0"/>
      <w:jc w:val="both"/>
    </w:pPr>
    <w:rPr>
      <w:rFonts w:ascii="Calibri" w:eastAsia="宋体" w:hAnsi="Calibri" w:cs="Arial"/>
      <w:kern w:val="2"/>
      <w:sz w:val="21"/>
      <w:szCs w:val="22"/>
    </w:rPr>
  </w:style>
  <w:style w:type="paragraph" w:customStyle="1" w:styleId="Normal200">
    <w:name w:val="Normal_2_0"/>
    <w:qFormat/>
    <w:pPr>
      <w:widowControl w:val="0"/>
      <w:jc w:val="both"/>
    </w:pPr>
    <w:rPr>
      <w:rFonts w:ascii="Calibri" w:eastAsia="宋体" w:hAnsi="Calibri" w:cs="Arial"/>
      <w:kern w:val="2"/>
      <w:sz w:val="21"/>
      <w:szCs w:val="22"/>
    </w:rPr>
  </w:style>
  <w:style w:type="paragraph" w:customStyle="1" w:styleId="Normal300">
    <w:name w:val="Normal_3_0"/>
    <w:qFormat/>
    <w:pPr>
      <w:widowControl w:val="0"/>
      <w:jc w:val="both"/>
    </w:pPr>
    <w:rPr>
      <w:rFonts w:ascii="Calibri" w:eastAsia="宋体" w:hAnsi="Calibri" w:cs="Arial"/>
      <w:kern w:val="2"/>
      <w:sz w:val="21"/>
      <w:szCs w:val="22"/>
    </w:rPr>
  </w:style>
  <w:style w:type="paragraph" w:customStyle="1" w:styleId="Normal400">
    <w:name w:val="Normal_4_0"/>
    <w:qFormat/>
    <w:pPr>
      <w:widowControl w:val="0"/>
      <w:jc w:val="both"/>
    </w:pPr>
    <w:rPr>
      <w:rFonts w:ascii="Calibri" w:eastAsia="宋体" w:hAnsi="Calibri" w:cs="Arial"/>
      <w:kern w:val="2"/>
      <w:sz w:val="21"/>
      <w:szCs w:val="22"/>
    </w:rPr>
  </w:style>
  <w:style w:type="paragraph" w:customStyle="1" w:styleId="Normal500">
    <w:name w:val="Normal_5_0"/>
    <w:qFormat/>
    <w:pPr>
      <w:widowControl w:val="0"/>
      <w:jc w:val="both"/>
    </w:pPr>
    <w:rPr>
      <w:rFonts w:ascii="Calibri" w:eastAsia="宋体" w:hAnsi="Calibri" w:cs="Arial"/>
      <w:kern w:val="2"/>
      <w:sz w:val="21"/>
      <w:szCs w:val="22"/>
    </w:rPr>
  </w:style>
  <w:style w:type="paragraph" w:customStyle="1" w:styleId="Normal600">
    <w:name w:val="Normal_6_0"/>
    <w:qFormat/>
    <w:pPr>
      <w:widowControl w:val="0"/>
      <w:jc w:val="both"/>
    </w:pPr>
    <w:rPr>
      <w:rFonts w:ascii="Calibri" w:eastAsia="宋体" w:hAnsi="Calibri" w:cs="Arial"/>
      <w:kern w:val="2"/>
      <w:sz w:val="21"/>
      <w:szCs w:val="22"/>
    </w:rPr>
  </w:style>
  <w:style w:type="paragraph" w:customStyle="1" w:styleId="Normal70">
    <w:name w:val="Normal_7_0"/>
    <w:qFormat/>
    <w:pPr>
      <w:widowControl w:val="0"/>
      <w:jc w:val="both"/>
    </w:pPr>
    <w:rPr>
      <w:rFonts w:ascii="Calibri" w:eastAsia="宋体" w:hAnsi="Calibri" w:cs="Arial"/>
      <w:kern w:val="2"/>
      <w:sz w:val="21"/>
      <w:szCs w:val="22"/>
    </w:rPr>
  </w:style>
  <w:style w:type="paragraph" w:customStyle="1" w:styleId="Normal80">
    <w:name w:val="Normal_8_0"/>
    <w:qFormat/>
    <w:pPr>
      <w:widowControl w:val="0"/>
      <w:jc w:val="both"/>
    </w:pPr>
    <w:rPr>
      <w:rFonts w:ascii="Calibri" w:eastAsia="宋体" w:hAnsi="Calibri" w:cs="Arial"/>
      <w:kern w:val="2"/>
      <w:sz w:val="21"/>
      <w:szCs w:val="22"/>
    </w:rPr>
  </w:style>
  <w:style w:type="paragraph" w:customStyle="1" w:styleId="Normal90">
    <w:name w:val="Normal_9_0"/>
    <w:qFormat/>
    <w:pPr>
      <w:widowControl w:val="0"/>
      <w:jc w:val="both"/>
    </w:pPr>
    <w:rPr>
      <w:rFonts w:ascii="Calibri" w:eastAsia="宋体" w:hAnsi="Calibri" w:cs="Arial"/>
      <w:kern w:val="2"/>
      <w:sz w:val="21"/>
      <w:szCs w:val="22"/>
    </w:rPr>
  </w:style>
  <w:style w:type="paragraph" w:customStyle="1" w:styleId="Normal1000">
    <w:name w:val="Normal_10_0"/>
    <w:qFormat/>
    <w:pPr>
      <w:widowControl w:val="0"/>
      <w:jc w:val="both"/>
    </w:pPr>
    <w:rPr>
      <w:rFonts w:ascii="Calibri" w:eastAsia="宋体" w:hAnsi="Calibri" w:cs="Arial"/>
      <w:kern w:val="2"/>
      <w:sz w:val="21"/>
      <w:szCs w:val="22"/>
    </w:rPr>
  </w:style>
  <w:style w:type="paragraph" w:customStyle="1" w:styleId="Normal110">
    <w:name w:val="Normal_11_0"/>
    <w:qFormat/>
    <w:pPr>
      <w:widowControl w:val="0"/>
      <w:jc w:val="both"/>
    </w:pPr>
    <w:rPr>
      <w:rFonts w:ascii="Calibri" w:eastAsia="宋体" w:hAnsi="Calibri" w:cs="Arial"/>
      <w:kern w:val="2"/>
      <w:sz w:val="21"/>
      <w:szCs w:val="22"/>
    </w:rPr>
  </w:style>
  <w:style w:type="paragraph" w:customStyle="1" w:styleId="Normal120">
    <w:name w:val="Normal_12_0"/>
    <w:qFormat/>
    <w:pPr>
      <w:widowControl w:val="0"/>
      <w:jc w:val="both"/>
    </w:pPr>
    <w:rPr>
      <w:rFonts w:ascii="Calibri" w:eastAsia="宋体" w:hAnsi="Calibri" w:cs="Arial"/>
      <w:kern w:val="2"/>
      <w:sz w:val="21"/>
      <w:szCs w:val="22"/>
    </w:rPr>
  </w:style>
  <w:style w:type="paragraph" w:customStyle="1" w:styleId="Normal130">
    <w:name w:val="Normal_13_0"/>
    <w:qFormat/>
    <w:pPr>
      <w:widowControl w:val="0"/>
      <w:jc w:val="both"/>
    </w:pPr>
    <w:rPr>
      <w:rFonts w:ascii="Calibri" w:eastAsia="宋体" w:hAnsi="Calibri" w:cs="Arial"/>
      <w:kern w:val="2"/>
      <w:sz w:val="21"/>
      <w:szCs w:val="22"/>
    </w:rPr>
  </w:style>
  <w:style w:type="paragraph" w:customStyle="1" w:styleId="Normal140">
    <w:name w:val="Normal_14_0"/>
    <w:qFormat/>
    <w:pPr>
      <w:widowControl w:val="0"/>
      <w:jc w:val="both"/>
    </w:pPr>
    <w:rPr>
      <w:rFonts w:ascii="Calibri" w:eastAsia="宋体" w:hAnsi="Calibri" w:cs="Arial"/>
      <w:kern w:val="2"/>
      <w:sz w:val="21"/>
      <w:szCs w:val="22"/>
    </w:rPr>
  </w:style>
  <w:style w:type="paragraph" w:customStyle="1" w:styleId="Normal150">
    <w:name w:val="Normal_15_0"/>
    <w:qFormat/>
    <w:pPr>
      <w:widowControl w:val="0"/>
      <w:jc w:val="both"/>
    </w:pPr>
    <w:rPr>
      <w:rFonts w:ascii="Calibri" w:eastAsia="宋体" w:hAnsi="Calibri" w:cs="Arial"/>
      <w:kern w:val="2"/>
      <w:sz w:val="21"/>
      <w:szCs w:val="22"/>
    </w:rPr>
  </w:style>
  <w:style w:type="paragraph" w:customStyle="1" w:styleId="Normal160">
    <w:name w:val="Normal_16_0"/>
    <w:qFormat/>
    <w:pPr>
      <w:widowControl w:val="0"/>
      <w:jc w:val="both"/>
    </w:pPr>
    <w:rPr>
      <w:rFonts w:ascii="Calibri" w:eastAsia="宋体" w:hAnsi="Calibri" w:cs="Arial"/>
      <w:kern w:val="2"/>
      <w:sz w:val="21"/>
      <w:szCs w:val="22"/>
    </w:rPr>
  </w:style>
  <w:style w:type="paragraph" w:customStyle="1" w:styleId="Normal170">
    <w:name w:val="Normal_17_0"/>
    <w:qFormat/>
    <w:pPr>
      <w:widowControl w:val="0"/>
      <w:jc w:val="both"/>
    </w:pPr>
    <w:rPr>
      <w:rFonts w:ascii="Calibri" w:eastAsia="宋体" w:hAnsi="Calibri" w:cs="Arial"/>
      <w:kern w:val="2"/>
      <w:sz w:val="21"/>
      <w:szCs w:val="22"/>
    </w:rPr>
  </w:style>
  <w:style w:type="paragraph" w:customStyle="1" w:styleId="Normal180">
    <w:name w:val="Normal_18_0"/>
    <w:qFormat/>
    <w:pPr>
      <w:widowControl w:val="0"/>
      <w:jc w:val="both"/>
    </w:pPr>
    <w:rPr>
      <w:rFonts w:ascii="Calibri" w:eastAsia="宋体" w:hAnsi="Calibri" w:cs="Arial"/>
      <w:kern w:val="2"/>
      <w:sz w:val="21"/>
      <w:szCs w:val="22"/>
    </w:rPr>
  </w:style>
  <w:style w:type="paragraph" w:customStyle="1" w:styleId="Normal190">
    <w:name w:val="Normal_19_0"/>
    <w:qFormat/>
    <w:pPr>
      <w:widowControl w:val="0"/>
      <w:jc w:val="both"/>
    </w:pPr>
    <w:rPr>
      <w:rFonts w:ascii="Calibri" w:eastAsia="宋体" w:hAnsi="Calibri" w:cs="Arial"/>
      <w:kern w:val="2"/>
      <w:sz w:val="21"/>
      <w:szCs w:val="22"/>
    </w:rPr>
  </w:style>
  <w:style w:type="paragraph" w:customStyle="1" w:styleId="Normal2000">
    <w:name w:val="Normal_20_0"/>
    <w:qFormat/>
    <w:pPr>
      <w:widowControl w:val="0"/>
      <w:jc w:val="both"/>
    </w:pPr>
    <w:rPr>
      <w:rFonts w:ascii="Calibri" w:eastAsia="宋体" w:hAnsi="Calibri" w:cs="Arial"/>
      <w:kern w:val="2"/>
      <w:sz w:val="21"/>
      <w:szCs w:val="22"/>
    </w:rPr>
  </w:style>
  <w:style w:type="paragraph" w:customStyle="1" w:styleId="Normal210">
    <w:name w:val="Normal_21_0"/>
    <w:qFormat/>
    <w:pPr>
      <w:widowControl w:val="0"/>
      <w:jc w:val="both"/>
    </w:pPr>
    <w:rPr>
      <w:rFonts w:ascii="Calibri" w:eastAsia="宋体" w:hAnsi="Calibri" w:cs="Arial"/>
      <w:kern w:val="2"/>
      <w:sz w:val="21"/>
      <w:szCs w:val="22"/>
    </w:rPr>
  </w:style>
  <w:style w:type="paragraph" w:customStyle="1" w:styleId="Normal220">
    <w:name w:val="Normal_22_0"/>
    <w:qFormat/>
    <w:pPr>
      <w:widowControl w:val="0"/>
      <w:jc w:val="both"/>
    </w:pPr>
    <w:rPr>
      <w:rFonts w:ascii="Calibri" w:eastAsia="宋体" w:hAnsi="Calibri" w:cs="Arial"/>
      <w:kern w:val="2"/>
      <w:sz w:val="21"/>
      <w:szCs w:val="22"/>
    </w:rPr>
  </w:style>
  <w:style w:type="paragraph" w:customStyle="1" w:styleId="Normal230">
    <w:name w:val="Normal_23_0"/>
    <w:qFormat/>
    <w:pPr>
      <w:widowControl w:val="0"/>
      <w:jc w:val="both"/>
    </w:pPr>
    <w:rPr>
      <w:rFonts w:ascii="Calibri" w:eastAsia="宋体" w:hAnsi="Calibri" w:cs="Arial"/>
      <w:kern w:val="2"/>
      <w:sz w:val="21"/>
      <w:szCs w:val="22"/>
    </w:rPr>
  </w:style>
  <w:style w:type="paragraph" w:customStyle="1" w:styleId="Normal240">
    <w:name w:val="Normal_24_0"/>
    <w:qFormat/>
    <w:pPr>
      <w:widowControl w:val="0"/>
      <w:jc w:val="both"/>
    </w:pPr>
    <w:rPr>
      <w:rFonts w:ascii="Calibri" w:eastAsia="宋体" w:hAnsi="Calibri" w:cs="Arial"/>
      <w:kern w:val="2"/>
      <w:sz w:val="21"/>
      <w:szCs w:val="22"/>
    </w:rPr>
  </w:style>
  <w:style w:type="paragraph" w:customStyle="1" w:styleId="Normal250">
    <w:name w:val="Normal_25_0"/>
    <w:qFormat/>
    <w:pPr>
      <w:widowControl w:val="0"/>
      <w:jc w:val="both"/>
    </w:pPr>
    <w:rPr>
      <w:rFonts w:ascii="Calibri" w:eastAsia="宋体" w:hAnsi="Calibri" w:cs="Arial"/>
      <w:kern w:val="2"/>
      <w:sz w:val="21"/>
      <w:szCs w:val="22"/>
    </w:rPr>
  </w:style>
  <w:style w:type="paragraph" w:customStyle="1" w:styleId="Normal260">
    <w:name w:val="Normal_26_0"/>
    <w:qFormat/>
    <w:pPr>
      <w:widowControl w:val="0"/>
      <w:jc w:val="both"/>
    </w:pPr>
    <w:rPr>
      <w:rFonts w:ascii="Calibri" w:eastAsia="宋体" w:hAnsi="Calibri" w:cs="Arial"/>
      <w:kern w:val="2"/>
      <w:sz w:val="21"/>
      <w:szCs w:val="22"/>
    </w:rPr>
  </w:style>
  <w:style w:type="paragraph" w:customStyle="1" w:styleId="Normal270">
    <w:name w:val="Normal_27_0"/>
    <w:qFormat/>
    <w:pPr>
      <w:widowControl w:val="0"/>
      <w:jc w:val="both"/>
    </w:pPr>
    <w:rPr>
      <w:rFonts w:ascii="Calibri" w:eastAsia="宋体" w:hAnsi="Calibri" w:cs="Arial"/>
      <w:kern w:val="2"/>
      <w:sz w:val="21"/>
      <w:szCs w:val="22"/>
    </w:rPr>
  </w:style>
  <w:style w:type="paragraph" w:customStyle="1" w:styleId="Normal280">
    <w:name w:val="Normal_28_0"/>
    <w:qFormat/>
    <w:pPr>
      <w:widowControl w:val="0"/>
      <w:jc w:val="both"/>
    </w:pPr>
    <w:rPr>
      <w:rFonts w:ascii="Calibri" w:eastAsia="宋体" w:hAnsi="Calibri" w:cs="Arial"/>
      <w:kern w:val="2"/>
      <w:sz w:val="21"/>
      <w:szCs w:val="22"/>
    </w:rPr>
  </w:style>
  <w:style w:type="paragraph" w:customStyle="1" w:styleId="Normal290">
    <w:name w:val="Normal_29_0"/>
    <w:qFormat/>
    <w:pPr>
      <w:widowControl w:val="0"/>
      <w:jc w:val="both"/>
    </w:pPr>
    <w:rPr>
      <w:rFonts w:ascii="Calibri" w:eastAsia="宋体" w:hAnsi="Calibri" w:cs="Arial"/>
      <w:kern w:val="2"/>
      <w:sz w:val="21"/>
      <w:szCs w:val="22"/>
    </w:rPr>
  </w:style>
  <w:style w:type="paragraph" w:customStyle="1" w:styleId="Normal3000">
    <w:name w:val="Normal_30_0"/>
    <w:qFormat/>
    <w:pPr>
      <w:widowControl w:val="0"/>
      <w:jc w:val="both"/>
    </w:pPr>
    <w:rPr>
      <w:rFonts w:ascii="Calibri" w:eastAsia="宋体" w:hAnsi="Calibri" w:cs="Arial"/>
      <w:kern w:val="2"/>
      <w:sz w:val="21"/>
      <w:szCs w:val="22"/>
    </w:rPr>
  </w:style>
  <w:style w:type="paragraph" w:customStyle="1" w:styleId="Normal310">
    <w:name w:val="Normal_31_0"/>
    <w:qFormat/>
    <w:pPr>
      <w:widowControl w:val="0"/>
      <w:jc w:val="both"/>
    </w:pPr>
    <w:rPr>
      <w:rFonts w:ascii="Calibri" w:eastAsia="宋体" w:hAnsi="Calibri" w:cs="Arial"/>
      <w:kern w:val="2"/>
      <w:sz w:val="21"/>
      <w:szCs w:val="22"/>
    </w:rPr>
  </w:style>
  <w:style w:type="paragraph" w:customStyle="1" w:styleId="Normal320">
    <w:name w:val="Normal_32_0"/>
    <w:qFormat/>
    <w:pPr>
      <w:widowControl w:val="0"/>
      <w:jc w:val="both"/>
    </w:pPr>
    <w:rPr>
      <w:rFonts w:ascii="Calibri" w:eastAsia="宋体" w:hAnsi="Calibri" w:cs="Arial"/>
      <w:kern w:val="2"/>
      <w:sz w:val="21"/>
      <w:szCs w:val="22"/>
    </w:rPr>
  </w:style>
  <w:style w:type="paragraph" w:customStyle="1" w:styleId="Normal330">
    <w:name w:val="Normal_33_0"/>
    <w:qFormat/>
    <w:pPr>
      <w:widowControl w:val="0"/>
      <w:jc w:val="both"/>
    </w:pPr>
    <w:rPr>
      <w:rFonts w:ascii="Calibri" w:eastAsia="宋体" w:hAnsi="Calibri" w:cs="Arial"/>
      <w:kern w:val="2"/>
      <w:sz w:val="21"/>
      <w:szCs w:val="22"/>
    </w:rPr>
  </w:style>
  <w:style w:type="paragraph" w:customStyle="1" w:styleId="Normal340">
    <w:name w:val="Normal_34_0"/>
    <w:qFormat/>
    <w:pPr>
      <w:widowControl w:val="0"/>
      <w:jc w:val="both"/>
    </w:pPr>
    <w:rPr>
      <w:rFonts w:ascii="Calibri" w:eastAsia="宋体" w:hAnsi="Calibri" w:cs="Arial"/>
      <w:kern w:val="2"/>
      <w:sz w:val="21"/>
      <w:szCs w:val="22"/>
    </w:rPr>
  </w:style>
  <w:style w:type="paragraph" w:customStyle="1" w:styleId="Normal350">
    <w:name w:val="Normal_35_0"/>
    <w:qFormat/>
    <w:pPr>
      <w:widowControl w:val="0"/>
      <w:jc w:val="both"/>
    </w:pPr>
    <w:rPr>
      <w:rFonts w:ascii="Calibri" w:eastAsia="宋体" w:hAnsi="Calibri" w:cs="Arial"/>
      <w:kern w:val="2"/>
      <w:sz w:val="21"/>
      <w:szCs w:val="22"/>
    </w:rPr>
  </w:style>
  <w:style w:type="paragraph" w:customStyle="1" w:styleId="Normal360">
    <w:name w:val="Normal_36_0"/>
    <w:qFormat/>
    <w:pPr>
      <w:widowControl w:val="0"/>
      <w:jc w:val="both"/>
    </w:pPr>
    <w:rPr>
      <w:rFonts w:ascii="Calibri" w:eastAsia="宋体" w:hAnsi="Calibri" w:cs="Arial"/>
      <w:kern w:val="2"/>
      <w:sz w:val="21"/>
      <w:szCs w:val="22"/>
    </w:rPr>
  </w:style>
  <w:style w:type="paragraph" w:customStyle="1" w:styleId="Normal370">
    <w:name w:val="Normal_37_0"/>
    <w:qFormat/>
    <w:pPr>
      <w:widowControl w:val="0"/>
      <w:jc w:val="both"/>
    </w:pPr>
    <w:rPr>
      <w:rFonts w:ascii="Calibri" w:eastAsia="宋体" w:hAnsi="Calibri" w:cs="Arial"/>
      <w:kern w:val="2"/>
      <w:sz w:val="21"/>
      <w:szCs w:val="22"/>
    </w:rPr>
  </w:style>
  <w:style w:type="paragraph" w:customStyle="1" w:styleId="Normal380">
    <w:name w:val="Normal_38_0"/>
    <w:qFormat/>
    <w:pPr>
      <w:widowControl w:val="0"/>
      <w:jc w:val="both"/>
    </w:pPr>
    <w:rPr>
      <w:rFonts w:ascii="Calibri" w:eastAsia="宋体" w:hAnsi="Calibri" w:cs="Arial"/>
      <w:kern w:val="2"/>
      <w:sz w:val="21"/>
      <w:szCs w:val="22"/>
    </w:rPr>
  </w:style>
  <w:style w:type="paragraph" w:customStyle="1" w:styleId="Normal390">
    <w:name w:val="Normal_39_0"/>
    <w:qFormat/>
    <w:pPr>
      <w:widowControl w:val="0"/>
      <w:jc w:val="both"/>
    </w:pPr>
    <w:rPr>
      <w:rFonts w:ascii="Calibri" w:eastAsia="宋体" w:hAnsi="Calibri" w:cs="Arial"/>
      <w:kern w:val="2"/>
      <w:sz w:val="21"/>
      <w:szCs w:val="22"/>
    </w:rPr>
  </w:style>
  <w:style w:type="paragraph" w:customStyle="1" w:styleId="Normal4000">
    <w:name w:val="Normal_40_0"/>
    <w:qFormat/>
    <w:pPr>
      <w:widowControl w:val="0"/>
      <w:jc w:val="both"/>
    </w:pPr>
    <w:rPr>
      <w:rFonts w:ascii="Calibri" w:eastAsia="宋体" w:hAnsi="Calibri" w:cs="Arial"/>
      <w:kern w:val="2"/>
      <w:sz w:val="21"/>
      <w:szCs w:val="22"/>
    </w:rPr>
  </w:style>
  <w:style w:type="paragraph" w:customStyle="1" w:styleId="Normal410">
    <w:name w:val="Normal_41_0"/>
    <w:qFormat/>
    <w:pPr>
      <w:widowControl w:val="0"/>
      <w:jc w:val="both"/>
    </w:pPr>
    <w:rPr>
      <w:rFonts w:ascii="Calibri" w:eastAsia="宋体" w:hAnsi="Calibri" w:cs="Arial"/>
      <w:kern w:val="2"/>
      <w:sz w:val="21"/>
      <w:szCs w:val="22"/>
    </w:rPr>
  </w:style>
  <w:style w:type="paragraph" w:customStyle="1" w:styleId="Normal420">
    <w:name w:val="Normal_42_0"/>
    <w:qFormat/>
    <w:pPr>
      <w:widowControl w:val="0"/>
      <w:jc w:val="both"/>
    </w:pPr>
    <w:rPr>
      <w:rFonts w:ascii="Calibri" w:eastAsia="宋体" w:hAnsi="Calibri" w:cs="Arial"/>
      <w:kern w:val="2"/>
      <w:sz w:val="21"/>
      <w:szCs w:val="22"/>
    </w:rPr>
  </w:style>
  <w:style w:type="paragraph" w:customStyle="1" w:styleId="Normal430">
    <w:name w:val="Normal_43_0"/>
    <w:qFormat/>
    <w:pPr>
      <w:widowControl w:val="0"/>
      <w:jc w:val="both"/>
    </w:pPr>
    <w:rPr>
      <w:rFonts w:ascii="Calibri" w:eastAsia="宋体" w:hAnsi="Calibri" w:cs="Arial"/>
      <w:kern w:val="2"/>
      <w:sz w:val="21"/>
      <w:szCs w:val="22"/>
    </w:rPr>
  </w:style>
  <w:style w:type="paragraph" w:customStyle="1" w:styleId="Normal440">
    <w:name w:val="Normal_44_0"/>
    <w:qFormat/>
    <w:pPr>
      <w:widowControl w:val="0"/>
      <w:jc w:val="both"/>
    </w:pPr>
    <w:rPr>
      <w:rFonts w:ascii="Calibri" w:eastAsia="宋体" w:hAnsi="Calibri" w:cs="Arial"/>
      <w:kern w:val="2"/>
      <w:sz w:val="21"/>
      <w:szCs w:val="22"/>
    </w:rPr>
  </w:style>
  <w:style w:type="paragraph" w:customStyle="1" w:styleId="Normal450">
    <w:name w:val="Normal_45_0"/>
    <w:qFormat/>
    <w:pPr>
      <w:widowControl w:val="0"/>
      <w:jc w:val="both"/>
    </w:pPr>
    <w:rPr>
      <w:rFonts w:ascii="Calibri" w:eastAsia="宋体" w:hAnsi="Calibri" w:cs="Arial"/>
      <w:kern w:val="2"/>
      <w:sz w:val="21"/>
      <w:szCs w:val="22"/>
    </w:rPr>
  </w:style>
  <w:style w:type="paragraph" w:customStyle="1" w:styleId="Normal460">
    <w:name w:val="Normal_46_0"/>
    <w:qFormat/>
    <w:pPr>
      <w:widowControl w:val="0"/>
      <w:jc w:val="both"/>
    </w:pPr>
    <w:rPr>
      <w:rFonts w:ascii="Calibri" w:eastAsia="宋体" w:hAnsi="Calibri" w:cs="Arial"/>
      <w:kern w:val="2"/>
      <w:sz w:val="21"/>
      <w:szCs w:val="22"/>
    </w:rPr>
  </w:style>
  <w:style w:type="paragraph" w:customStyle="1" w:styleId="Normal470">
    <w:name w:val="Normal_47_0"/>
    <w:qFormat/>
    <w:pPr>
      <w:widowControl w:val="0"/>
      <w:jc w:val="both"/>
    </w:pPr>
    <w:rPr>
      <w:rFonts w:ascii="Calibri" w:eastAsia="宋体" w:hAnsi="Calibri" w:cs="Arial"/>
      <w:kern w:val="2"/>
      <w:sz w:val="21"/>
      <w:szCs w:val="22"/>
    </w:rPr>
  </w:style>
  <w:style w:type="paragraph" w:customStyle="1" w:styleId="Normal480">
    <w:name w:val="Normal_48_0"/>
    <w:qFormat/>
    <w:pPr>
      <w:widowControl w:val="0"/>
      <w:jc w:val="both"/>
    </w:pPr>
    <w:rPr>
      <w:rFonts w:ascii="Calibri" w:eastAsia="宋体" w:hAnsi="Calibri" w:cs="Arial"/>
      <w:kern w:val="2"/>
      <w:sz w:val="21"/>
      <w:szCs w:val="22"/>
    </w:rPr>
  </w:style>
  <w:style w:type="paragraph" w:customStyle="1" w:styleId="Normal490">
    <w:name w:val="Normal_49_0"/>
    <w:qFormat/>
    <w:pPr>
      <w:widowControl w:val="0"/>
      <w:jc w:val="both"/>
    </w:pPr>
    <w:rPr>
      <w:rFonts w:ascii="Calibri" w:eastAsia="宋体" w:hAnsi="Calibri" w:cs="Arial"/>
      <w:kern w:val="2"/>
      <w:sz w:val="21"/>
      <w:szCs w:val="22"/>
    </w:rPr>
  </w:style>
  <w:style w:type="paragraph" w:customStyle="1" w:styleId="Normal5000">
    <w:name w:val="Normal_50_0"/>
    <w:qFormat/>
    <w:pPr>
      <w:widowControl w:val="0"/>
      <w:jc w:val="both"/>
    </w:pPr>
    <w:rPr>
      <w:rFonts w:ascii="Calibri" w:eastAsia="宋体" w:hAnsi="Calibri" w:cs="Arial"/>
      <w:kern w:val="2"/>
      <w:sz w:val="21"/>
      <w:szCs w:val="22"/>
    </w:rPr>
  </w:style>
  <w:style w:type="paragraph" w:customStyle="1" w:styleId="Normal510">
    <w:name w:val="Normal_51_0"/>
    <w:qFormat/>
    <w:pPr>
      <w:widowControl w:val="0"/>
      <w:jc w:val="both"/>
    </w:pPr>
    <w:rPr>
      <w:rFonts w:ascii="Calibri" w:eastAsia="宋体" w:hAnsi="Calibri" w:cs="Arial"/>
      <w:kern w:val="2"/>
      <w:sz w:val="21"/>
      <w:szCs w:val="22"/>
    </w:rPr>
  </w:style>
  <w:style w:type="paragraph" w:customStyle="1" w:styleId="Normal520">
    <w:name w:val="Normal_52_0"/>
    <w:qFormat/>
    <w:pPr>
      <w:widowControl w:val="0"/>
      <w:jc w:val="both"/>
    </w:pPr>
    <w:rPr>
      <w:rFonts w:ascii="Calibri" w:eastAsia="宋体" w:hAnsi="Calibri" w:cs="Arial"/>
      <w:kern w:val="2"/>
      <w:sz w:val="21"/>
      <w:szCs w:val="22"/>
    </w:rPr>
  </w:style>
  <w:style w:type="paragraph" w:customStyle="1" w:styleId="Normal530">
    <w:name w:val="Normal_53_0"/>
    <w:qFormat/>
    <w:pPr>
      <w:widowControl w:val="0"/>
      <w:jc w:val="both"/>
    </w:pPr>
    <w:rPr>
      <w:rFonts w:ascii="Calibri" w:eastAsia="宋体" w:hAnsi="Calibri" w:cs="Arial"/>
      <w:kern w:val="2"/>
      <w:sz w:val="21"/>
      <w:szCs w:val="22"/>
    </w:rPr>
  </w:style>
  <w:style w:type="paragraph" w:customStyle="1" w:styleId="Normal540">
    <w:name w:val="Normal_54_0"/>
    <w:qFormat/>
    <w:pPr>
      <w:widowControl w:val="0"/>
      <w:jc w:val="both"/>
    </w:pPr>
    <w:rPr>
      <w:rFonts w:ascii="Calibri" w:eastAsia="宋体" w:hAnsi="Calibri" w:cs="Arial"/>
      <w:kern w:val="2"/>
      <w:sz w:val="21"/>
      <w:szCs w:val="22"/>
    </w:rPr>
  </w:style>
  <w:style w:type="paragraph" w:customStyle="1" w:styleId="Normal550">
    <w:name w:val="Normal_55_0"/>
    <w:qFormat/>
    <w:pPr>
      <w:widowControl w:val="0"/>
      <w:jc w:val="both"/>
    </w:pPr>
    <w:rPr>
      <w:rFonts w:ascii="Calibri" w:eastAsia="宋体" w:hAnsi="Calibri" w:cs="Arial"/>
      <w:kern w:val="2"/>
      <w:sz w:val="21"/>
      <w:szCs w:val="22"/>
    </w:rPr>
  </w:style>
  <w:style w:type="paragraph" w:customStyle="1" w:styleId="Normal560">
    <w:name w:val="Normal_56_0"/>
    <w:qFormat/>
    <w:pPr>
      <w:widowControl w:val="0"/>
      <w:jc w:val="both"/>
    </w:pPr>
    <w:rPr>
      <w:rFonts w:ascii="Calibri" w:eastAsia="宋体" w:hAnsi="Calibri" w:cs="Arial"/>
      <w:kern w:val="2"/>
      <w:sz w:val="21"/>
      <w:szCs w:val="22"/>
    </w:rPr>
  </w:style>
  <w:style w:type="paragraph" w:customStyle="1" w:styleId="Normal570">
    <w:name w:val="Normal_57_0"/>
    <w:qFormat/>
    <w:pPr>
      <w:widowControl w:val="0"/>
      <w:jc w:val="both"/>
    </w:pPr>
    <w:rPr>
      <w:rFonts w:ascii="Calibri" w:eastAsia="宋体" w:hAnsi="Calibri" w:cs="Arial"/>
      <w:kern w:val="2"/>
      <w:sz w:val="21"/>
      <w:szCs w:val="22"/>
    </w:rPr>
  </w:style>
  <w:style w:type="paragraph" w:customStyle="1" w:styleId="Normal580">
    <w:name w:val="Normal_58_0"/>
    <w:qFormat/>
    <w:pPr>
      <w:widowControl w:val="0"/>
      <w:jc w:val="both"/>
    </w:pPr>
    <w:rPr>
      <w:rFonts w:ascii="Calibri" w:eastAsia="宋体" w:hAnsi="Calibri" w:cs="Arial"/>
      <w:kern w:val="2"/>
      <w:sz w:val="21"/>
      <w:szCs w:val="22"/>
    </w:rPr>
  </w:style>
  <w:style w:type="paragraph" w:customStyle="1" w:styleId="Normal590">
    <w:name w:val="Normal_59_0"/>
    <w:qFormat/>
    <w:pPr>
      <w:widowControl w:val="0"/>
      <w:jc w:val="both"/>
    </w:pPr>
    <w:rPr>
      <w:rFonts w:ascii="Calibri" w:eastAsia="宋体" w:hAnsi="Calibri" w:cs="Arial"/>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jpeg" /><Relationship Id="rId11" Type="http://schemas.openxmlformats.org/officeDocument/2006/relationships/image" Target="media/image2.jpeg" /><Relationship Id="rId12" Type="http://schemas.openxmlformats.org/officeDocument/2006/relationships/footer" Target="footer6.xml" /><Relationship Id="rId13" Type="http://schemas.openxmlformats.org/officeDocument/2006/relationships/image" Target="media/image3.jpeg" /><Relationship Id="rId14" Type="http://schemas.openxmlformats.org/officeDocument/2006/relationships/footer" Target="footer7.xml" /><Relationship Id="rId15" Type="http://schemas.openxmlformats.org/officeDocument/2006/relationships/image" Target="media/image4.jpeg" /><Relationship Id="rId16" Type="http://schemas.openxmlformats.org/officeDocument/2006/relationships/footer" Target="footer8.xml" /><Relationship Id="rId17" Type="http://schemas.openxmlformats.org/officeDocument/2006/relationships/image" Target="media/image5.jpeg" /><Relationship Id="rId18" Type="http://schemas.openxmlformats.org/officeDocument/2006/relationships/image" Target="media/image6.jpeg" /><Relationship Id="rId19" Type="http://schemas.openxmlformats.org/officeDocument/2006/relationships/image" Target="media/image7.jpeg" /><Relationship Id="rId2" Type="http://schemas.openxmlformats.org/officeDocument/2006/relationships/webSettings" Target="webSettings.xml" /><Relationship Id="rId20" Type="http://schemas.openxmlformats.org/officeDocument/2006/relationships/image" Target="media/image8.jpeg" /><Relationship Id="rId21" Type="http://schemas.openxmlformats.org/officeDocument/2006/relationships/footer" Target="footer9.xml" /><Relationship Id="rId22" Type="http://schemas.openxmlformats.org/officeDocument/2006/relationships/footer" Target="footer10.xml" /><Relationship Id="rId23" Type="http://schemas.openxmlformats.org/officeDocument/2006/relationships/image" Target="media/image9.jpeg" /><Relationship Id="rId24" Type="http://schemas.openxmlformats.org/officeDocument/2006/relationships/footer" Target="footer11.xml" /><Relationship Id="rId25" Type="http://schemas.openxmlformats.org/officeDocument/2006/relationships/image" Target="media/image10.jpeg" /><Relationship Id="rId26" Type="http://schemas.openxmlformats.org/officeDocument/2006/relationships/image" Target="media/image11.jpeg" /><Relationship Id="rId27" Type="http://schemas.openxmlformats.org/officeDocument/2006/relationships/footer" Target="footer12.xml" /><Relationship Id="rId28" Type="http://schemas.openxmlformats.org/officeDocument/2006/relationships/footer" Target="footer13.xml" /><Relationship Id="rId29" Type="http://schemas.openxmlformats.org/officeDocument/2006/relationships/image" Target="media/image12.jpeg" /><Relationship Id="rId3" Type="http://schemas.openxmlformats.org/officeDocument/2006/relationships/fontTable" Target="fontTable.xml" /><Relationship Id="rId30" Type="http://schemas.openxmlformats.org/officeDocument/2006/relationships/image" Target="media/image13.jpeg" /><Relationship Id="rId31" Type="http://schemas.openxmlformats.org/officeDocument/2006/relationships/image" Target="media/image14.jpeg" /><Relationship Id="rId32" Type="http://schemas.openxmlformats.org/officeDocument/2006/relationships/footer" Target="footer14.xml" /><Relationship Id="rId33" Type="http://schemas.openxmlformats.org/officeDocument/2006/relationships/footer" Target="footer15.xml" /><Relationship Id="rId34" Type="http://schemas.openxmlformats.org/officeDocument/2006/relationships/footer" Target="footer16.xml" /><Relationship Id="rId35" Type="http://schemas.openxmlformats.org/officeDocument/2006/relationships/image" Target="media/image15.jpeg" /><Relationship Id="rId36" Type="http://schemas.openxmlformats.org/officeDocument/2006/relationships/image" Target="media/image16.jpeg" /><Relationship Id="rId37" Type="http://schemas.openxmlformats.org/officeDocument/2006/relationships/image" Target="media/image17.jpeg" /><Relationship Id="rId38" Type="http://schemas.openxmlformats.org/officeDocument/2006/relationships/hyperlink" Target="https://d.book118.com/078024117143006027" TargetMode="Externa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