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生活饮用水处理设备相关项目实施方案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7322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_Toc7322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867" w:history="1">
        <w:r>
          <w:rPr>
            <w:rFonts w:ascii="仿宋" w:eastAsia="仿宋" w:hAnsi="仿宋" w:cs="仿宋" w:hint="eastAsia"/>
            <w:lang w:eastAsia="zh-CN"/>
          </w:rPr>
          <w:t>一、土建工程说明</w:t>
        </w:r>
        <w:r>
          <w:tab/>
        </w:r>
        <w:r>
          <w:fldChar w:fldCharType="begin"/>
        </w:r>
        <w:r>
          <w:instrText xml:space="preserve"> PAGEREF _Toc17867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05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_Toc14505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50" w:history="1">
        <w:r>
          <w:rPr>
            <w:rFonts w:ascii="仿宋" w:eastAsia="仿宋" w:hAnsi="仿宋" w:cs="仿宋" w:hint="eastAsia"/>
            <w:lang w:eastAsia="zh-CN"/>
          </w:rPr>
          <w:t>(二)、生活饮用水处理设备项目工程建设标准规范</w:t>
        </w:r>
        <w:r>
          <w:tab/>
        </w:r>
        <w:r>
          <w:fldChar w:fldCharType="begin"/>
        </w:r>
        <w:r>
          <w:instrText xml:space="preserve"> PAGEREF _Toc18350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0" w:history="1">
        <w:r>
          <w:rPr>
            <w:rFonts w:ascii="仿宋" w:eastAsia="仿宋" w:hAnsi="仿宋" w:cs="仿宋" w:hint="eastAsia"/>
            <w:lang w:eastAsia="zh-CN"/>
          </w:rPr>
          <w:t>(三)、生活饮用水处理设备项目总平面设计要求</w:t>
        </w:r>
        <w:r>
          <w:tab/>
        </w:r>
        <w:r>
          <w:fldChar w:fldCharType="begin"/>
        </w:r>
        <w:r>
          <w:instrText xml:space="preserve"> PAGEREF _Toc2800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19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_Toc15019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04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_Toc8104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22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_Toc12822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76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_Toc7376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27" w:history="1">
        <w:r>
          <w:rPr>
            <w:rFonts w:ascii="仿宋" w:eastAsia="仿宋" w:hAnsi="仿宋" w:cs="仿宋" w:hint="eastAsia"/>
            <w:lang w:eastAsia="zh-CN"/>
          </w:rPr>
          <w:t>二、产品规划</w:t>
        </w:r>
        <w:r>
          <w:tab/>
        </w:r>
        <w:r>
          <w:fldChar w:fldCharType="begin"/>
        </w:r>
        <w:r>
          <w:instrText xml:space="preserve"> PAGEREF _Toc1027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59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_Toc28659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05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_Toc16505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395" w:history="1">
        <w:r>
          <w:rPr>
            <w:rFonts w:ascii="仿宋" w:eastAsia="仿宋" w:hAnsi="仿宋" w:cs="仿宋" w:hint="eastAsia"/>
            <w:lang w:eastAsia="zh-CN"/>
          </w:rPr>
          <w:t>三、安全经营规范</w:t>
        </w:r>
        <w:r>
          <w:tab/>
        </w:r>
        <w:r>
          <w:fldChar w:fldCharType="begin"/>
        </w:r>
        <w:r>
          <w:instrText xml:space="preserve"> PAGEREF _Toc26395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97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_Toc27397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43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_Toc30343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40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_Toc21040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53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_Toc14553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92" w:history="1">
        <w:r>
          <w:rPr>
            <w:rFonts w:ascii="仿宋" w:eastAsia="仿宋" w:hAnsi="仿宋" w:cs="仿宋" w:hint="eastAsia"/>
            <w:lang w:eastAsia="zh-CN"/>
          </w:rPr>
          <w:t>(五)、电气安全保障措施</w:t>
        </w:r>
        <w:r>
          <w:tab/>
        </w:r>
        <w:r>
          <w:fldChar w:fldCharType="begin"/>
        </w:r>
        <w:r>
          <w:instrText xml:space="preserve"> PAGEREF _Toc31592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61" w:history="1">
        <w:r>
          <w:rPr>
            <w:rFonts w:ascii="仿宋" w:eastAsia="仿宋" w:hAnsi="仿宋" w:cs="仿宋" w:hint="eastAsia"/>
            <w:lang w:eastAsia="zh-CN"/>
          </w:rPr>
          <w:t>(六)、防尘防毒措施</w:t>
        </w:r>
        <w:r>
          <w:tab/>
        </w:r>
        <w:r>
          <w:fldChar w:fldCharType="begin"/>
        </w:r>
        <w:r>
          <w:instrText xml:space="preserve"> PAGEREF _Toc26061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23" w:history="1">
        <w:r>
          <w:rPr>
            <w:rFonts w:ascii="仿宋" w:eastAsia="仿宋" w:hAnsi="仿宋" w:cs="仿宋" w:hint="eastAsia"/>
            <w:lang w:eastAsia="zh-CN"/>
          </w:rPr>
          <w:t>(七)、防静电、触电防护及防雷措施</w:t>
        </w:r>
        <w:r>
          <w:tab/>
        </w:r>
        <w:r>
          <w:fldChar w:fldCharType="begin"/>
        </w:r>
        <w:r>
          <w:instrText xml:space="preserve"> PAGEREF _Toc3923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17" w:history="1">
        <w:r>
          <w:rPr>
            <w:rFonts w:ascii="仿宋" w:eastAsia="仿宋" w:hAnsi="仿宋" w:cs="仿宋" w:hint="eastAsia"/>
            <w:lang w:eastAsia="zh-CN"/>
          </w:rPr>
          <w:t>(八)、机械设备安全保障措施</w:t>
        </w:r>
        <w:r>
          <w:tab/>
        </w:r>
        <w:r>
          <w:fldChar w:fldCharType="begin"/>
        </w:r>
        <w:r>
          <w:instrText xml:space="preserve"> PAGEREF _Toc7117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11" w:history="1">
        <w:r>
          <w:rPr>
            <w:rFonts w:ascii="仿宋" w:eastAsia="仿宋" w:hAnsi="仿宋" w:cs="仿宋" w:hint="eastAsia"/>
            <w:lang w:eastAsia="zh-CN"/>
          </w:rPr>
          <w:t>(九)、劳动安全保障措施</w:t>
        </w:r>
        <w:r>
          <w:tab/>
        </w:r>
        <w:r>
          <w:fldChar w:fldCharType="begin"/>
        </w:r>
        <w:r>
          <w:instrText xml:space="preserve"> PAGEREF _Toc20911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35" w:history="1">
        <w:r>
          <w:rPr>
            <w:rFonts w:ascii="仿宋" w:eastAsia="仿宋" w:hAnsi="仿宋" w:cs="仿宋" w:hint="eastAsia"/>
            <w:lang w:eastAsia="zh-CN"/>
          </w:rPr>
          <w:t>(十)、劳动安全卫生机构设置及教育制度</w:t>
        </w:r>
        <w:r>
          <w:tab/>
        </w:r>
        <w:r>
          <w:fldChar w:fldCharType="begin"/>
        </w:r>
        <w:r>
          <w:instrText xml:space="preserve"> PAGEREF _Toc31435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22" w:history="1">
        <w:r>
          <w:rPr>
            <w:rFonts w:ascii="仿宋" w:eastAsia="仿宋" w:hAnsi="仿宋" w:cs="仿宋" w:hint="eastAsia"/>
            <w:lang w:eastAsia="zh-CN"/>
          </w:rPr>
          <w:t>(十一)、劳动安全预期效果评价</w:t>
        </w:r>
        <w:r>
          <w:tab/>
        </w:r>
        <w:r>
          <w:fldChar w:fldCharType="begin"/>
        </w:r>
        <w:r>
          <w:instrText xml:space="preserve"> PAGEREF _Toc18722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228" w:history="1">
        <w:r>
          <w:rPr>
            <w:rFonts w:ascii="仿宋" w:eastAsia="仿宋" w:hAnsi="仿宋" w:cs="仿宋" w:hint="eastAsia"/>
            <w:lang w:eastAsia="zh-CN"/>
          </w:rPr>
          <w:t>四、环境保护概况</w:t>
        </w:r>
        <w:r>
          <w:tab/>
        </w:r>
        <w:r>
          <w:fldChar w:fldCharType="begin"/>
        </w:r>
        <w:r>
          <w:instrText xml:space="preserve"> PAGEREF _Toc17228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53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_Toc7853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3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_Toc663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55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_Toc14755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88" w:history="1">
        <w:r>
          <w:rPr>
            <w:rFonts w:ascii="仿宋" w:eastAsia="仿宋" w:hAnsi="仿宋" w:cs="仿宋" w:hint="eastAsia"/>
            <w:lang w:eastAsia="zh-CN"/>
          </w:rPr>
          <w:t>(四)、生活饮用水处理设备项目建设对区域经济的影响</w:t>
        </w:r>
        <w:r>
          <w:tab/>
        </w:r>
        <w:r>
          <w:fldChar w:fldCharType="begin"/>
        </w:r>
        <w:r>
          <w:instrText xml:space="preserve"> PAGEREF _Toc23888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7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_Toc1097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22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_Toc21522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53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_Toc26253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77" w:history="1">
        <w:r>
          <w:rPr>
            <w:rFonts w:ascii="仿宋" w:eastAsia="仿宋" w:hAnsi="仿宋" w:cs="仿宋" w:hint="eastAsia"/>
            <w:lang w:eastAsia="zh-CN"/>
          </w:rPr>
          <w:t>(八)、生活饮用水处理设备项目建设对区域经济的影响</w:t>
        </w:r>
        <w:r>
          <w:tab/>
        </w:r>
        <w:r>
          <w:fldChar w:fldCharType="begin"/>
        </w:r>
        <w:r>
          <w:instrText xml:space="preserve"> PAGEREF _Toc31177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59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_Toc12159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562" w:history="1">
        <w:r>
          <w:rPr>
            <w:rFonts w:ascii="仿宋" w:eastAsia="仿宋" w:hAnsi="仿宋" w:cs="仿宋" w:hint="eastAsia"/>
            <w:lang w:eastAsia="zh-CN"/>
          </w:rPr>
          <w:t>五、实施进度</w:t>
        </w:r>
        <w:r>
          <w:tab/>
        </w:r>
        <w:r>
          <w:fldChar w:fldCharType="begin"/>
        </w:r>
        <w:r>
          <w:instrText xml:space="preserve"> PAGEREF _Toc4562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09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_Toc11109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95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_Toc31795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15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_Toc21415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28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_Toc18528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07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_Toc12007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09" w:history="1">
        <w:r>
          <w:rPr>
            <w:rFonts w:ascii="仿宋" w:eastAsia="仿宋" w:hAnsi="仿宋" w:cs="仿宋" w:hint="eastAsia"/>
            <w:lang w:eastAsia="zh-CN"/>
          </w:rPr>
          <w:t>(六)、生活饮用水处理设备项目实施保障</w:t>
        </w:r>
        <w:r>
          <w:tab/>
        </w:r>
        <w:r>
          <w:fldChar w:fldCharType="begin"/>
        </w:r>
        <w:r>
          <w:instrText xml:space="preserve"> PAGEREF _Toc19309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7386" w:history="1">
        <w:r>
          <w:rPr>
            <w:rFonts w:ascii="仿宋" w:eastAsia="仿宋" w:hAnsi="仿宋" w:cs="仿宋" w:hint="eastAsia"/>
            <w:lang w:eastAsia="zh-CN"/>
          </w:rPr>
          <w:t>六、生活饮用水处理设备项目风险概况</w:t>
        </w:r>
        <w:r>
          <w:tab/>
        </w:r>
        <w:r>
          <w:fldChar w:fldCharType="begin"/>
        </w:r>
        <w:r>
          <w:instrText xml:space="preserve"> PAGEREF _Toc27386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24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_Toc15524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43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_Toc18343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57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_Toc13257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58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_Toc24658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13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_Toc32413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12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_Toc5112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28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_Toc12128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5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_Toc1585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06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_Toc5206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701" w:history="1">
        <w:r>
          <w:rPr>
            <w:rFonts w:ascii="仿宋" w:eastAsia="仿宋" w:hAnsi="仿宋" w:cs="仿宋" w:hint="eastAsia"/>
            <w:lang w:eastAsia="zh-CN"/>
          </w:rPr>
          <w:t>七、生活饮用水处理设备项目招投标方案</w:t>
        </w:r>
        <w:r>
          <w:tab/>
        </w:r>
        <w:r>
          <w:fldChar w:fldCharType="begin"/>
        </w:r>
        <w:r>
          <w:instrText xml:space="preserve"> PAGEREF _Toc18701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6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_Toc2216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17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_Toc32517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57" w:history="1">
        <w:r>
          <w:rPr>
            <w:rFonts w:ascii="仿宋" w:eastAsia="仿宋" w:hAnsi="仿宋" w:cs="仿宋" w:hint="eastAsia"/>
            <w:lang w:eastAsia="zh-CN"/>
          </w:rPr>
          <w:t>(三)、生活饮用水处理设备项目招投标要求</w:t>
        </w:r>
        <w:r>
          <w:tab/>
        </w:r>
        <w:r>
          <w:fldChar w:fldCharType="begin"/>
        </w:r>
        <w:r>
          <w:instrText xml:space="preserve"> PAGEREF _Toc20757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94" w:history="1">
        <w:r>
          <w:rPr>
            <w:rFonts w:ascii="仿宋" w:eastAsia="仿宋" w:hAnsi="仿宋" w:cs="仿宋" w:hint="eastAsia"/>
            <w:lang w:eastAsia="zh-CN"/>
          </w:rPr>
          <w:t>(四)、生活饮用水处理设备项目招标方式和招标程序</w:t>
        </w:r>
        <w:r>
          <w:tab/>
        </w:r>
        <w:r>
          <w:fldChar w:fldCharType="begin"/>
        </w:r>
        <w:r>
          <w:instrText xml:space="preserve"> PAGEREF _Toc32094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8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_Toc2888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402" w:history="1">
        <w:r>
          <w:rPr>
            <w:rFonts w:ascii="仿宋" w:eastAsia="仿宋" w:hAnsi="仿宋" w:cs="仿宋" w:hint="eastAsia"/>
            <w:lang w:eastAsia="zh-CN"/>
          </w:rPr>
          <w:t>八、节能方案分析</w:t>
        </w:r>
        <w:r>
          <w:tab/>
        </w:r>
        <w:r>
          <w:fldChar w:fldCharType="begin"/>
        </w:r>
        <w:r>
          <w:instrText xml:space="preserve"> PAGEREF _Toc31402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77" w:history="1">
        <w:r>
          <w:rPr>
            <w:rFonts w:ascii="仿宋" w:eastAsia="仿宋" w:hAnsi="仿宋" w:cs="仿宋" w:hint="eastAsia"/>
            <w:lang w:eastAsia="zh-CN"/>
          </w:rPr>
          <w:t>(一)、用能标准和节能规范</w:t>
        </w:r>
        <w:r>
          <w:tab/>
        </w:r>
        <w:r>
          <w:fldChar w:fldCharType="begin"/>
        </w:r>
        <w:r>
          <w:instrText xml:space="preserve"> PAGEREF _Toc11477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61" w:history="1">
        <w:r>
          <w:rPr>
            <w:rFonts w:ascii="仿宋" w:eastAsia="仿宋" w:hAnsi="仿宋" w:cs="仿宋" w:hint="eastAsia"/>
            <w:lang w:eastAsia="zh-CN"/>
          </w:rPr>
          <w:t>(二)、能耗状况和能耗指标分析</w:t>
        </w:r>
        <w:r>
          <w:tab/>
        </w:r>
        <w:r>
          <w:fldChar w:fldCharType="begin"/>
        </w:r>
        <w:r>
          <w:instrText xml:space="preserve"> PAGEREF _Toc29261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22" w:history="1">
        <w:r>
          <w:rPr>
            <w:rFonts w:ascii="仿宋" w:eastAsia="仿宋" w:hAnsi="仿宋" w:cs="仿宋" w:hint="eastAsia"/>
            <w:lang w:eastAsia="zh-CN"/>
          </w:rPr>
          <w:t>(三)、节能措施和节能效果分析</w:t>
        </w:r>
        <w:r>
          <w:tab/>
        </w:r>
        <w:r>
          <w:fldChar w:fldCharType="begin"/>
        </w:r>
        <w:r>
          <w:instrText xml:space="preserve"> PAGEREF _Toc14122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953" w:history="1">
        <w:r>
          <w:rPr>
            <w:rFonts w:ascii="仿宋" w:eastAsia="仿宋" w:hAnsi="仿宋" w:cs="仿宋" w:hint="eastAsia"/>
            <w:lang w:eastAsia="zh-CN"/>
          </w:rPr>
          <w:t>九、经济影响分析</w:t>
        </w:r>
        <w:r>
          <w:tab/>
        </w:r>
        <w:r>
          <w:fldChar w:fldCharType="begin"/>
        </w:r>
        <w:r>
          <w:instrText xml:space="preserve"> PAGEREF _Toc27953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78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_Toc12278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58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_Toc8458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06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_Toc10706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28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_Toc8928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228" w:history="1">
        <w:r>
          <w:rPr>
            <w:rFonts w:ascii="仿宋" w:eastAsia="仿宋" w:hAnsi="仿宋" w:cs="仿宋" w:hint="eastAsia"/>
            <w:lang w:eastAsia="zh-CN"/>
          </w:rPr>
          <w:t>十、环境和生态影响分析</w:t>
        </w:r>
        <w:r>
          <w:tab/>
        </w:r>
        <w:r>
          <w:fldChar w:fldCharType="begin"/>
        </w:r>
        <w:r>
          <w:instrText xml:space="preserve"> PAGEREF _Toc18228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64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_Toc3764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83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_Toc12783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81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_Toc21881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78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_Toc5078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01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_Toc11201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7322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项目的成功实施和良好的风险控制，本项目实施方案旨在制定一套规范的工作流程和管理方法。本文档的内容仅限学习交流之用，不可用于商业目的。通过本方案，我们将明确项目目标，确定项目进度计划，并有效分配资源，以确保项目按时、按质量要求完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7867"/>
      <w:r>
        <w:rPr>
          <w:rFonts w:ascii="仿宋" w:eastAsia="仿宋" w:hAnsi="仿宋" w:cs="仿宋" w:hint="eastAsia"/>
          <w:sz w:val="28"/>
          <w:lang w:eastAsia="zh-CN"/>
        </w:rPr>
        <w:t>一、土建工程说明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4505"/>
      <w:r>
        <w:rPr>
          <w:rFonts w:ascii="仿宋" w:eastAsia="仿宋" w:hAnsi="仿宋" w:cs="仿宋" w:hint="eastAsia"/>
          <w:lang w:eastAsia="zh-CN"/>
        </w:rPr>
        <w:t>(一)、建筑工程设计原则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满足工艺生产和功能需求的前提下，建筑立面处理应符合现代主体工程的特点。在立面处理方面，我们追求简洁大气的设计风格，以淡雅为基调进行色彩组合，并适当运用局部色彩点缀。在满足生活饮用水处理设备项目建设地规划要求的前提下，我们着重体现生活饮用水处理设备项目承办单位的企业精神，为工人和来访者创造一个优雅舒适的生产经营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筑物平面设计方面，我们以满足生产工艺要求为前提。为确保生产流程布置合理，我们尽量做到人货分流，功能分区明确。此外，我们的设计符合《建筑设计防火规范》的要求，以确保生产过程中的安全与稳定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8350"/>
      <w:r>
        <w:rPr>
          <w:rFonts w:ascii="仿宋" w:eastAsia="仿宋" w:hAnsi="仿宋" w:cs="仿宋" w:hint="eastAsia"/>
          <w:sz w:val="28"/>
          <w:lang w:eastAsia="zh-CN"/>
        </w:rPr>
        <w:t>(二)、生活饮用水处理设备项目工程建设标准规范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1、 《现代建筑无障碍设计规范》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是为了提高现代建筑的无障碍通行能力和方便老年人、残疾人、儿童等弱势群体的使用而制定的。它主要涉及建筑物的入口、通道、电梯、卫生间、停车位等方面的设计要求，以保证弱势群体在使用建筑物时能够自由通行、安全便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2、 《民用建筑供暖通风与空气调节设计规范》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该规范规定了民用建筑供暖通风与空气调节系统的设计要求，以确保人们在建筑物内的舒适度和能源的有效利用。它涉及到供暖、通风、空调、除湿等方面的系统设计，同时还有相关的环保和节能要求。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3、 《民用建筑设计通则》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该通则主要规定了民用建筑设计的总原则和基本要求，包括建筑物的平面设计、空间设计、装修设计等方面的要求。它旨在规范民用建筑设计市场，提高建筑设计的质量和水平，保证建筑物的安全性和适用性。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4、 《屋面工程技术规范》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该规范规定了屋面工程的设计、施工等方面的技术要求，以确保屋面工程的施工质量和使用寿命。它涉及到屋面材料的选择、屋面排水的规划、保温隔热层的设置等方面，同时还有相关的防水和防风要求。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5、 《建筑工程抗震设防分类标准》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该标准将建筑工程按照其使用性质和重要性分为四类抗震设防类别，并对每类建筑制定了不同的抗震设防要求。它旨在保证建筑工程的抗震安全性能，防止地震对建筑物造成损坏或危害。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https://d.book118.com/078045057041006027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生活饮用水处理设备相关项目实施方案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生活饮用水处理设备相关项目实施方案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生活饮用水处理设备相关项目实施方案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生活饮用水处理设备相关项目实施方案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生活饮用水处理设备相关项目实施方案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EC6145"/>
    <w:rsid w:val="2DEC614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07804505704100602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2023-12-23T23:45:00Z</dcterms:created>
  <dcterms:modified xsi:type="dcterms:W3CDTF">2023-12-23T23:45:16Z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33060C3F74944563AE9B2D74B3654B5C_11</vt:lpwstr>
  </property>
  <property fmtid="{D5CDD505-2E9C-101B-9397-08002B2CF9AE}" pid="3" name="KSOProductBuildVer">
    <vt:lpwstr>2052-12.1.0.16120</vt:lpwstr>
  </property>
</Properties>
</file>