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便携照明设备项目构思建设方案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29978" w:history="1">
        <w:r>
          <w:rPr>
            <w:rFonts w:ascii="仿宋" w:eastAsia="仿宋" w:hAnsi="仿宋" w:cs="仿宋" w:hint="eastAsia"/>
            <w:lang w:eastAsia="zh-CN"/>
          </w:rPr>
          <w:t>概论</w:t>
        </w:r>
        <w:r>
          <w:tab/>
        </w:r>
        <w:r>
          <w:fldChar w:fldCharType="begin"/>
        </w:r>
        <w:r>
          <w:instrText xml:space="preserve"> PAGEREF _Toc29978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354" w:history="1">
        <w:r>
          <w:rPr>
            <w:rFonts w:ascii="仿宋" w:eastAsia="仿宋" w:hAnsi="仿宋" w:cs="仿宋" w:hint="eastAsia"/>
            <w:lang w:eastAsia="zh-CN"/>
          </w:rPr>
          <w:t>一、环境和生态影响分析</w:t>
        </w:r>
        <w:r>
          <w:tab/>
        </w:r>
        <w:r>
          <w:fldChar w:fldCharType="begin"/>
        </w:r>
        <w:r>
          <w:instrText xml:space="preserve"> PAGEREF _Toc1354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625" w:history="1">
        <w:r>
          <w:rPr>
            <w:rFonts w:ascii="仿宋" w:eastAsia="仿宋" w:hAnsi="仿宋" w:cs="仿宋" w:hint="eastAsia"/>
            <w:lang w:eastAsia="zh-CN"/>
          </w:rPr>
          <w:t>(一)、环境和生态现状</w:t>
        </w:r>
        <w:r>
          <w:tab/>
        </w:r>
        <w:r>
          <w:fldChar w:fldCharType="begin"/>
        </w:r>
        <w:r>
          <w:instrText xml:space="preserve"> PAGEREF _Toc8625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723" w:history="1">
        <w:r>
          <w:rPr>
            <w:rFonts w:ascii="仿宋" w:eastAsia="仿宋" w:hAnsi="仿宋" w:cs="仿宋" w:hint="eastAsia"/>
            <w:lang w:eastAsia="zh-CN"/>
          </w:rPr>
          <w:t>(二)、生态环境影响分析</w:t>
        </w:r>
        <w:r>
          <w:tab/>
        </w:r>
        <w:r>
          <w:fldChar w:fldCharType="begin"/>
        </w:r>
        <w:r>
          <w:instrText xml:space="preserve"> PAGEREF _Toc3723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175" w:history="1">
        <w:r>
          <w:rPr>
            <w:rFonts w:ascii="仿宋" w:eastAsia="仿宋" w:hAnsi="仿宋" w:cs="仿宋" w:hint="eastAsia"/>
            <w:lang w:eastAsia="zh-CN"/>
          </w:rPr>
          <w:t>(三)、生态环境保护措施</w:t>
        </w:r>
        <w:r>
          <w:tab/>
        </w:r>
        <w:r>
          <w:fldChar w:fldCharType="begin"/>
        </w:r>
        <w:r>
          <w:instrText xml:space="preserve"> PAGEREF _Toc18175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366" w:history="1">
        <w:r>
          <w:rPr>
            <w:rFonts w:ascii="仿宋" w:eastAsia="仿宋" w:hAnsi="仿宋" w:cs="仿宋" w:hint="eastAsia"/>
            <w:lang w:eastAsia="zh-CN"/>
          </w:rPr>
          <w:t>(四)、地质灾害影响分析</w:t>
        </w:r>
        <w:r>
          <w:tab/>
        </w:r>
        <w:r>
          <w:fldChar w:fldCharType="begin"/>
        </w:r>
        <w:r>
          <w:instrText xml:space="preserve"> PAGEREF _Toc4366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252" w:history="1">
        <w:r>
          <w:rPr>
            <w:rFonts w:ascii="仿宋" w:eastAsia="仿宋" w:hAnsi="仿宋" w:cs="仿宋" w:hint="eastAsia"/>
            <w:lang w:eastAsia="zh-CN"/>
          </w:rPr>
          <w:t>(五)、特殊环境影响</w:t>
        </w:r>
        <w:r>
          <w:tab/>
        </w:r>
        <w:r>
          <w:fldChar w:fldCharType="begin"/>
        </w:r>
        <w:r>
          <w:instrText xml:space="preserve"> PAGEREF _Toc18252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3357" w:history="1">
        <w:r>
          <w:rPr>
            <w:rFonts w:ascii="仿宋" w:eastAsia="仿宋" w:hAnsi="仿宋" w:cs="仿宋" w:hint="eastAsia"/>
            <w:lang w:eastAsia="zh-CN"/>
          </w:rPr>
          <w:t>二、资源开发及综合利用分析</w:t>
        </w:r>
        <w:r>
          <w:tab/>
        </w:r>
        <w:r>
          <w:fldChar w:fldCharType="begin"/>
        </w:r>
        <w:r>
          <w:instrText xml:space="preserve"> PAGEREF _Toc23357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473" w:history="1">
        <w:r>
          <w:rPr>
            <w:rFonts w:ascii="仿宋" w:eastAsia="仿宋" w:hAnsi="仿宋" w:cs="仿宋" w:hint="eastAsia"/>
            <w:lang w:eastAsia="zh-CN"/>
          </w:rPr>
          <w:t>(一)、资源开发方案</w:t>
        </w:r>
        <w:r>
          <w:tab/>
        </w:r>
        <w:r>
          <w:fldChar w:fldCharType="begin"/>
        </w:r>
        <w:r>
          <w:instrText xml:space="preserve"> PAGEREF _Toc24473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578" w:history="1">
        <w:r>
          <w:rPr>
            <w:rFonts w:ascii="仿宋" w:eastAsia="仿宋" w:hAnsi="仿宋" w:cs="仿宋" w:hint="eastAsia"/>
            <w:lang w:eastAsia="zh-CN"/>
          </w:rPr>
          <w:t>(二)、资源利用方案</w:t>
        </w:r>
        <w:r>
          <w:tab/>
        </w:r>
        <w:r>
          <w:fldChar w:fldCharType="begin"/>
        </w:r>
        <w:r>
          <w:instrText xml:space="preserve"> PAGEREF _Toc9578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823" w:history="1">
        <w:r>
          <w:rPr>
            <w:rFonts w:ascii="仿宋" w:eastAsia="仿宋" w:hAnsi="仿宋" w:cs="仿宋" w:hint="eastAsia"/>
            <w:lang w:eastAsia="zh-CN"/>
          </w:rPr>
          <w:t>(三)、资源节约措施</w:t>
        </w:r>
        <w:r>
          <w:tab/>
        </w:r>
        <w:r>
          <w:fldChar w:fldCharType="begin"/>
        </w:r>
        <w:r>
          <w:instrText xml:space="preserve"> PAGEREF _Toc24823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3892" w:history="1">
        <w:r>
          <w:rPr>
            <w:rFonts w:ascii="仿宋" w:eastAsia="仿宋" w:hAnsi="仿宋" w:cs="仿宋" w:hint="eastAsia"/>
            <w:lang w:eastAsia="zh-CN"/>
          </w:rPr>
          <w:t>三、建设风险评估分析</w:t>
        </w:r>
        <w:r>
          <w:tab/>
        </w:r>
        <w:r>
          <w:fldChar w:fldCharType="begin"/>
        </w:r>
        <w:r>
          <w:instrText xml:space="preserve"> PAGEREF _Toc13892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914" w:history="1">
        <w:r>
          <w:rPr>
            <w:rFonts w:ascii="仿宋" w:eastAsia="仿宋" w:hAnsi="仿宋" w:cs="仿宋" w:hint="eastAsia"/>
            <w:lang w:eastAsia="zh-CN"/>
          </w:rPr>
          <w:t>(一)、政策风险分析</w:t>
        </w:r>
        <w:r>
          <w:tab/>
        </w:r>
        <w:r>
          <w:fldChar w:fldCharType="begin"/>
        </w:r>
        <w:r>
          <w:instrText xml:space="preserve"> PAGEREF _Toc20914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461" w:history="1">
        <w:r>
          <w:rPr>
            <w:rFonts w:ascii="仿宋" w:eastAsia="仿宋" w:hAnsi="仿宋" w:cs="仿宋" w:hint="eastAsia"/>
            <w:lang w:eastAsia="zh-CN"/>
          </w:rPr>
          <w:t>(二)、社会风险分析</w:t>
        </w:r>
        <w:r>
          <w:tab/>
        </w:r>
        <w:r>
          <w:fldChar w:fldCharType="begin"/>
        </w:r>
        <w:r>
          <w:instrText xml:space="preserve"> PAGEREF _Toc21461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385" w:history="1">
        <w:r>
          <w:rPr>
            <w:rFonts w:ascii="仿宋" w:eastAsia="仿宋" w:hAnsi="仿宋" w:cs="仿宋" w:hint="eastAsia"/>
            <w:lang w:eastAsia="zh-CN"/>
          </w:rPr>
          <w:t>(三)、市场风险分析</w:t>
        </w:r>
        <w:r>
          <w:tab/>
        </w:r>
        <w:r>
          <w:fldChar w:fldCharType="begin"/>
        </w:r>
        <w:r>
          <w:instrText xml:space="preserve"> PAGEREF _Toc7385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635" w:history="1">
        <w:r>
          <w:rPr>
            <w:rFonts w:ascii="仿宋" w:eastAsia="仿宋" w:hAnsi="仿宋" w:cs="仿宋" w:hint="eastAsia"/>
            <w:lang w:eastAsia="zh-CN"/>
          </w:rPr>
          <w:t>(四)、资金风险分析</w:t>
        </w:r>
        <w:r>
          <w:tab/>
        </w:r>
        <w:r>
          <w:fldChar w:fldCharType="begin"/>
        </w:r>
        <w:r>
          <w:instrText xml:space="preserve"> PAGEREF _Toc11635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361" w:history="1">
        <w:r>
          <w:rPr>
            <w:rFonts w:ascii="仿宋" w:eastAsia="仿宋" w:hAnsi="仿宋" w:cs="仿宋" w:hint="eastAsia"/>
            <w:lang w:eastAsia="zh-CN"/>
          </w:rPr>
          <w:t>(五)、技术风险分析</w:t>
        </w:r>
        <w:r>
          <w:tab/>
        </w:r>
        <w:r>
          <w:fldChar w:fldCharType="begin"/>
        </w:r>
        <w:r>
          <w:instrText xml:space="preserve"> PAGEREF _Toc27361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669" w:history="1">
        <w:r>
          <w:rPr>
            <w:rFonts w:ascii="仿宋" w:eastAsia="仿宋" w:hAnsi="仿宋" w:cs="仿宋" w:hint="eastAsia"/>
            <w:lang w:eastAsia="zh-CN"/>
          </w:rPr>
          <w:t>(六)、财务风险分析</w:t>
        </w:r>
        <w:r>
          <w:tab/>
        </w:r>
        <w:r>
          <w:fldChar w:fldCharType="begin"/>
        </w:r>
        <w:r>
          <w:instrText xml:space="preserve"> PAGEREF _Toc3669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616" w:history="1">
        <w:r>
          <w:rPr>
            <w:rFonts w:ascii="仿宋" w:eastAsia="仿宋" w:hAnsi="仿宋" w:cs="仿宋" w:hint="eastAsia"/>
            <w:lang w:eastAsia="zh-CN"/>
          </w:rPr>
          <w:t>(七)、管理风险分析</w:t>
        </w:r>
        <w:r>
          <w:tab/>
        </w:r>
        <w:r>
          <w:fldChar w:fldCharType="begin"/>
        </w:r>
        <w:r>
          <w:instrText xml:space="preserve"> PAGEREF _Toc21616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021" w:history="1">
        <w:r>
          <w:rPr>
            <w:rFonts w:ascii="仿宋" w:eastAsia="仿宋" w:hAnsi="仿宋" w:cs="仿宋" w:hint="eastAsia"/>
            <w:lang w:eastAsia="zh-CN"/>
          </w:rPr>
          <w:t>(八)、其它风险分析</w:t>
        </w:r>
        <w:r>
          <w:tab/>
        </w:r>
        <w:r>
          <w:fldChar w:fldCharType="begin"/>
        </w:r>
        <w:r>
          <w:instrText xml:space="preserve"> PAGEREF _Toc26021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787" w:history="1">
        <w:r>
          <w:rPr>
            <w:rFonts w:ascii="仿宋" w:eastAsia="仿宋" w:hAnsi="仿宋" w:cs="仿宋" w:hint="eastAsia"/>
            <w:lang w:eastAsia="zh-CN"/>
          </w:rPr>
          <w:t>(九)、社会影响评估</w:t>
        </w:r>
        <w:r>
          <w:tab/>
        </w:r>
        <w:r>
          <w:fldChar w:fldCharType="begin"/>
        </w:r>
        <w:r>
          <w:instrText xml:space="preserve"> PAGEREF _Toc26787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2597" w:history="1">
        <w:r>
          <w:rPr>
            <w:rFonts w:ascii="仿宋" w:eastAsia="仿宋" w:hAnsi="仿宋" w:cs="仿宋" w:hint="eastAsia"/>
            <w:lang w:eastAsia="zh-CN"/>
          </w:rPr>
          <w:t>四、发展规划、产业政策和行业准入分析</w:t>
        </w:r>
        <w:r>
          <w:tab/>
        </w:r>
        <w:r>
          <w:fldChar w:fldCharType="begin"/>
        </w:r>
        <w:r>
          <w:instrText xml:space="preserve"> PAGEREF _Toc22597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23" w:history="1">
        <w:r>
          <w:rPr>
            <w:rFonts w:ascii="仿宋" w:eastAsia="仿宋" w:hAnsi="仿宋" w:cs="仿宋" w:hint="eastAsia"/>
            <w:lang w:eastAsia="zh-CN"/>
          </w:rPr>
          <w:t>(一)、发展规划分析</w:t>
        </w:r>
        <w:r>
          <w:tab/>
        </w:r>
        <w:r>
          <w:fldChar w:fldCharType="begin"/>
        </w:r>
        <w:r>
          <w:instrText xml:space="preserve"> PAGEREF _Toc2623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092" w:history="1">
        <w:r>
          <w:rPr>
            <w:rFonts w:ascii="仿宋" w:eastAsia="仿宋" w:hAnsi="仿宋" w:cs="仿宋" w:hint="eastAsia"/>
            <w:lang w:eastAsia="zh-CN"/>
          </w:rPr>
          <w:t>(二)、产业政策分析</w:t>
        </w:r>
        <w:r>
          <w:tab/>
        </w:r>
        <w:r>
          <w:fldChar w:fldCharType="begin"/>
        </w:r>
        <w:r>
          <w:instrText xml:space="preserve"> PAGEREF _Toc29092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41" w:history="1">
        <w:r>
          <w:rPr>
            <w:rFonts w:ascii="仿宋" w:eastAsia="仿宋" w:hAnsi="仿宋" w:cs="仿宋" w:hint="eastAsia"/>
            <w:lang w:eastAsia="zh-CN"/>
          </w:rPr>
          <w:t>(三)、行业准入分析</w:t>
        </w:r>
        <w:r>
          <w:tab/>
        </w:r>
        <w:r>
          <w:fldChar w:fldCharType="begin"/>
        </w:r>
        <w:r>
          <w:instrText xml:space="preserve"> PAGEREF _Toc941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9781" w:history="1">
        <w:r>
          <w:rPr>
            <w:rFonts w:ascii="仿宋" w:eastAsia="仿宋" w:hAnsi="仿宋" w:cs="仿宋" w:hint="eastAsia"/>
            <w:lang w:eastAsia="zh-CN"/>
          </w:rPr>
          <w:t>五、财务管理与成本控制</w:t>
        </w:r>
        <w:r>
          <w:tab/>
        </w:r>
        <w:r>
          <w:fldChar w:fldCharType="begin"/>
        </w:r>
        <w:r>
          <w:instrText xml:space="preserve"> PAGEREF _Toc29781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608" w:history="1">
        <w:r>
          <w:rPr>
            <w:rFonts w:ascii="仿宋" w:eastAsia="仿宋" w:hAnsi="仿宋" w:cs="仿宋" w:hint="eastAsia"/>
            <w:lang w:eastAsia="zh-CN"/>
          </w:rPr>
          <w:t>(一)、财务管理体系建设</w:t>
        </w:r>
        <w:r>
          <w:tab/>
        </w:r>
        <w:r>
          <w:fldChar w:fldCharType="begin"/>
        </w:r>
        <w:r>
          <w:instrText xml:space="preserve"> PAGEREF _Toc28608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169" w:history="1">
        <w:r>
          <w:rPr>
            <w:rFonts w:ascii="仿宋" w:eastAsia="仿宋" w:hAnsi="仿宋" w:cs="仿宋" w:hint="eastAsia"/>
            <w:lang w:eastAsia="zh-CN"/>
          </w:rPr>
          <w:t>(二)、成本控制措施</w:t>
        </w:r>
        <w:r>
          <w:tab/>
        </w:r>
        <w:r>
          <w:fldChar w:fldCharType="begin"/>
        </w:r>
        <w:r>
          <w:instrText xml:space="preserve"> PAGEREF _Toc4169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7793" w:history="1">
        <w:r>
          <w:rPr>
            <w:rFonts w:ascii="仿宋" w:eastAsia="仿宋" w:hAnsi="仿宋" w:cs="仿宋" w:hint="eastAsia"/>
            <w:lang w:eastAsia="zh-CN"/>
          </w:rPr>
          <w:t>六、背景、必要性分析</w:t>
        </w:r>
        <w:r>
          <w:tab/>
        </w:r>
        <w:r>
          <w:fldChar w:fldCharType="begin"/>
        </w:r>
        <w:r>
          <w:instrText xml:space="preserve"> PAGEREF _Toc17793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266" w:history="1">
        <w:r>
          <w:rPr>
            <w:rFonts w:ascii="仿宋" w:eastAsia="仿宋" w:hAnsi="仿宋" w:cs="仿宋" w:hint="eastAsia"/>
            <w:lang w:eastAsia="zh-CN"/>
          </w:rPr>
          <w:t>(一)、项目建设背景</w:t>
        </w:r>
        <w:r>
          <w:tab/>
        </w:r>
        <w:r>
          <w:fldChar w:fldCharType="begin"/>
        </w:r>
        <w:r>
          <w:instrText xml:space="preserve"> PAGEREF _Toc13266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52" w:history="1">
        <w:r>
          <w:rPr>
            <w:rFonts w:ascii="仿宋" w:eastAsia="仿宋" w:hAnsi="仿宋" w:cs="仿宋" w:hint="eastAsia"/>
            <w:lang w:eastAsia="zh-CN"/>
          </w:rPr>
          <w:t>(二)、必要性分析</w:t>
        </w:r>
        <w:r>
          <w:tab/>
        </w:r>
        <w:r>
          <w:fldChar w:fldCharType="begin"/>
        </w:r>
        <w:r>
          <w:instrText xml:space="preserve"> PAGEREF _Toc1952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604" w:history="1">
        <w:r>
          <w:rPr>
            <w:rFonts w:ascii="仿宋" w:eastAsia="仿宋" w:hAnsi="仿宋" w:cs="仿宋" w:hint="eastAsia"/>
            <w:lang w:eastAsia="zh-CN"/>
          </w:rPr>
          <w:t>(三)、项目建设有利条件</w:t>
        </w:r>
        <w:r>
          <w:tab/>
        </w:r>
        <w:r>
          <w:fldChar w:fldCharType="begin"/>
        </w:r>
        <w:r>
          <w:instrText xml:space="preserve"> PAGEREF _Toc5604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3616" w:history="1">
        <w:r>
          <w:rPr>
            <w:rFonts w:ascii="仿宋" w:eastAsia="仿宋" w:hAnsi="仿宋" w:cs="仿宋" w:hint="eastAsia"/>
            <w:lang w:eastAsia="zh-CN"/>
          </w:rPr>
          <w:t>七、项目进度计划</w:t>
        </w:r>
        <w:r>
          <w:tab/>
        </w:r>
        <w:r>
          <w:fldChar w:fldCharType="begin"/>
        </w:r>
        <w:r>
          <w:instrText xml:space="preserve"> PAGEREF _Toc23616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240" w:history="1">
        <w:r>
          <w:rPr>
            <w:rFonts w:ascii="仿宋" w:eastAsia="仿宋" w:hAnsi="仿宋" w:cs="仿宋" w:hint="eastAsia"/>
            <w:lang w:eastAsia="zh-CN"/>
          </w:rPr>
          <w:t>(一)、建设周期</w:t>
        </w:r>
        <w:r>
          <w:tab/>
        </w:r>
        <w:r>
          <w:fldChar w:fldCharType="begin"/>
        </w:r>
        <w:r>
          <w:instrText xml:space="preserve"> PAGEREF _Toc19240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379" w:history="1">
        <w:r>
          <w:rPr>
            <w:rFonts w:ascii="仿宋" w:eastAsia="仿宋" w:hAnsi="仿宋" w:cs="仿宋" w:hint="eastAsia"/>
            <w:lang w:eastAsia="zh-CN"/>
          </w:rPr>
          <w:t>(二)、建设进度</w:t>
        </w:r>
        <w:r>
          <w:tab/>
        </w:r>
        <w:r>
          <w:fldChar w:fldCharType="begin"/>
        </w:r>
        <w:r>
          <w:instrText xml:space="preserve"> PAGEREF _Toc14379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45" w:history="1">
        <w:r>
          <w:rPr>
            <w:rFonts w:ascii="仿宋" w:eastAsia="仿宋" w:hAnsi="仿宋" w:cs="仿宋" w:hint="eastAsia"/>
            <w:lang w:eastAsia="zh-CN"/>
          </w:rPr>
          <w:t>(三)、进度安排注意事项</w:t>
        </w:r>
        <w:r>
          <w:tab/>
        </w:r>
        <w:r>
          <w:fldChar w:fldCharType="begin"/>
        </w:r>
        <w:r>
          <w:instrText xml:space="preserve"> PAGEREF _Toc1245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767" w:history="1">
        <w:r>
          <w:rPr>
            <w:rFonts w:ascii="仿宋" w:eastAsia="仿宋" w:hAnsi="仿宋" w:cs="仿宋" w:hint="eastAsia"/>
            <w:lang w:eastAsia="zh-CN"/>
          </w:rPr>
          <w:t>(四)、人力资源配置</w:t>
        </w:r>
        <w:r>
          <w:tab/>
        </w:r>
        <w:r>
          <w:fldChar w:fldCharType="begin"/>
        </w:r>
        <w:r>
          <w:instrText xml:space="preserve"> PAGEREF _Toc24767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389" w:history="1">
        <w:r>
          <w:rPr>
            <w:rFonts w:ascii="仿宋" w:eastAsia="仿宋" w:hAnsi="仿宋" w:cs="仿宋" w:hint="eastAsia"/>
            <w:lang w:eastAsia="zh-CN"/>
          </w:rPr>
          <w:t>(五)、员工培训</w:t>
        </w:r>
        <w:r>
          <w:tab/>
        </w:r>
        <w:r>
          <w:fldChar w:fldCharType="begin"/>
        </w:r>
        <w:r>
          <w:instrText xml:space="preserve"> PAGEREF _Toc20389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094" w:history="1">
        <w:r>
          <w:rPr>
            <w:rFonts w:ascii="仿宋" w:eastAsia="仿宋" w:hAnsi="仿宋" w:cs="仿宋" w:hint="eastAsia"/>
            <w:lang w:eastAsia="zh-CN"/>
          </w:rPr>
          <w:t>(六)、项目实施保障</w:t>
        </w:r>
        <w:r>
          <w:tab/>
        </w:r>
        <w:r>
          <w:fldChar w:fldCharType="begin"/>
        </w:r>
        <w:r>
          <w:instrText xml:space="preserve"> PAGEREF _Toc25094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556" w:history="1">
        <w:r>
          <w:rPr>
            <w:rFonts w:ascii="仿宋" w:eastAsia="仿宋" w:hAnsi="仿宋" w:cs="仿宋" w:hint="eastAsia"/>
            <w:lang w:eastAsia="zh-CN"/>
          </w:rPr>
          <w:t>(七)、安全规范管理</w:t>
        </w:r>
        <w:r>
          <w:tab/>
        </w:r>
        <w:r>
          <w:fldChar w:fldCharType="begin"/>
        </w:r>
        <w:r>
          <w:instrText xml:space="preserve"> PAGEREF _Toc6556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7116" w:history="1">
        <w:r>
          <w:rPr>
            <w:rFonts w:ascii="仿宋" w:eastAsia="仿宋" w:hAnsi="仿宋" w:cs="仿宋" w:hint="eastAsia"/>
            <w:lang w:eastAsia="zh-CN"/>
          </w:rPr>
          <w:t>八、技术创新与产业升级</w:t>
        </w:r>
        <w:r>
          <w:tab/>
        </w:r>
        <w:r>
          <w:fldChar w:fldCharType="begin"/>
        </w:r>
        <w:r>
          <w:instrText xml:space="preserve"> PAGEREF _Toc17116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17023" w:history="1">
        <w:r>
          <w:rPr>
            <w:rFonts w:ascii="仿宋" w:eastAsia="仿宋" w:hAnsi="仿宋" w:cs="仿宋" w:hint="eastAsia"/>
            <w:lang w:eastAsia="zh-CN"/>
          </w:rPr>
          <w:t>(一)、技术创新方向与目标</w:t>
        </w:r>
        <w:r>
          <w:tab/>
        </w:r>
        <w:r>
          <w:fldChar w:fldCharType="begin"/>
        </w:r>
        <w:r>
          <w:instrText xml:space="preserve"> PAGEREF _Toc17023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252" w:history="1">
        <w:r>
          <w:rPr>
            <w:rFonts w:ascii="仿宋" w:eastAsia="仿宋" w:hAnsi="仿宋" w:cs="仿宋" w:hint="eastAsia"/>
            <w:lang w:eastAsia="zh-CN"/>
          </w:rPr>
          <w:t>(二)、产业升级路径与措施</w:t>
        </w:r>
        <w:r>
          <w:tab/>
        </w:r>
        <w:r>
          <w:fldChar w:fldCharType="begin"/>
        </w:r>
        <w:r>
          <w:instrText xml:space="preserve"> PAGEREF _Toc20252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9879" w:history="1">
        <w:r>
          <w:rPr>
            <w:rFonts w:ascii="仿宋" w:eastAsia="仿宋" w:hAnsi="仿宋" w:cs="仿宋" w:hint="eastAsia"/>
            <w:lang w:eastAsia="zh-CN"/>
          </w:rPr>
          <w:t>九、项目质量与标准</w:t>
        </w:r>
        <w:r>
          <w:tab/>
        </w:r>
        <w:r>
          <w:fldChar w:fldCharType="begin"/>
        </w:r>
        <w:r>
          <w:instrText xml:space="preserve"> PAGEREF _Toc19879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499" w:history="1">
        <w:r>
          <w:rPr>
            <w:rFonts w:ascii="仿宋" w:eastAsia="仿宋" w:hAnsi="仿宋" w:cs="仿宋" w:hint="eastAsia"/>
            <w:lang w:eastAsia="zh-CN"/>
          </w:rPr>
          <w:t>(一)、质量保障体系</w:t>
        </w:r>
        <w:r>
          <w:tab/>
        </w:r>
        <w:r>
          <w:fldChar w:fldCharType="begin"/>
        </w:r>
        <w:r>
          <w:instrText xml:space="preserve"> PAGEREF _Toc20499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737" w:history="1">
        <w:r>
          <w:rPr>
            <w:rFonts w:ascii="仿宋" w:eastAsia="仿宋" w:hAnsi="仿宋" w:cs="仿宋" w:hint="eastAsia"/>
            <w:lang w:eastAsia="zh-CN"/>
          </w:rPr>
          <w:t>(二)、标准化作业流程</w:t>
        </w:r>
        <w:r>
          <w:tab/>
        </w:r>
        <w:r>
          <w:fldChar w:fldCharType="begin"/>
        </w:r>
        <w:r>
          <w:instrText xml:space="preserve"> PAGEREF _Toc19737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546" w:history="1">
        <w:r>
          <w:rPr>
            <w:rFonts w:ascii="仿宋" w:eastAsia="仿宋" w:hAnsi="仿宋" w:cs="仿宋" w:hint="eastAsia"/>
            <w:lang w:eastAsia="zh-CN"/>
          </w:rPr>
          <w:t>(三)、质量监控与评估</w:t>
        </w:r>
        <w:r>
          <w:tab/>
        </w:r>
        <w:r>
          <w:fldChar w:fldCharType="begin"/>
        </w:r>
        <w:r>
          <w:instrText xml:space="preserve"> PAGEREF _Toc3546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642" w:history="1">
        <w:r>
          <w:rPr>
            <w:rFonts w:ascii="仿宋" w:eastAsia="仿宋" w:hAnsi="仿宋" w:cs="仿宋" w:hint="eastAsia"/>
            <w:lang w:eastAsia="zh-CN"/>
          </w:rPr>
          <w:t>(四)、质量改进计划</w:t>
        </w:r>
        <w:r>
          <w:tab/>
        </w:r>
        <w:r>
          <w:fldChar w:fldCharType="begin"/>
        </w:r>
        <w:r>
          <w:instrText xml:space="preserve"> PAGEREF _Toc5642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124" w:history="1">
        <w:r>
          <w:rPr>
            <w:rFonts w:ascii="仿宋" w:eastAsia="仿宋" w:hAnsi="仿宋" w:cs="仿宋" w:hint="eastAsia"/>
            <w:lang w:eastAsia="zh-CN"/>
          </w:rPr>
          <w:t>十、经济效益与社会效益优化</w:t>
        </w:r>
        <w:r>
          <w:tab/>
        </w:r>
        <w:r>
          <w:fldChar w:fldCharType="begin"/>
        </w:r>
        <w:r>
          <w:instrText xml:space="preserve"> PAGEREF _Toc2124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738" w:history="1">
        <w:r>
          <w:rPr>
            <w:rFonts w:ascii="仿宋" w:eastAsia="仿宋" w:hAnsi="仿宋" w:cs="仿宋" w:hint="eastAsia"/>
            <w:lang w:eastAsia="zh-CN"/>
          </w:rPr>
          <w:t>(一)、经济效益提升策略</w:t>
        </w:r>
        <w:r>
          <w:tab/>
        </w:r>
        <w:r>
          <w:fldChar w:fldCharType="begin"/>
        </w:r>
        <w:r>
          <w:instrText xml:space="preserve"> PAGEREF _Toc4738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31" w:history="1">
        <w:r>
          <w:rPr>
            <w:rFonts w:ascii="仿宋" w:eastAsia="仿宋" w:hAnsi="仿宋" w:cs="仿宋" w:hint="eastAsia"/>
            <w:lang w:eastAsia="zh-CN"/>
          </w:rPr>
          <w:t>(二)、社会效益增强方案</w:t>
        </w:r>
        <w:r>
          <w:tab/>
        </w:r>
        <w:r>
          <w:fldChar w:fldCharType="begin"/>
        </w:r>
        <w:r>
          <w:instrText xml:space="preserve"> PAGEREF _Toc3231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4828" w:history="1">
        <w:r>
          <w:rPr>
            <w:rFonts w:ascii="仿宋" w:eastAsia="仿宋" w:hAnsi="仿宋" w:cs="仿宋" w:hint="eastAsia"/>
            <w:lang w:eastAsia="zh-CN"/>
          </w:rPr>
          <w:t>十一、客户关系管理与市场拓展</w:t>
        </w:r>
        <w:r>
          <w:tab/>
        </w:r>
        <w:r>
          <w:fldChar w:fldCharType="begin"/>
        </w:r>
        <w:r>
          <w:instrText xml:space="preserve"> PAGEREF _Toc24828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559" w:history="1">
        <w:r>
          <w:rPr>
            <w:rFonts w:ascii="仿宋" w:eastAsia="仿宋" w:hAnsi="仿宋" w:cs="仿宋" w:hint="eastAsia"/>
            <w:lang w:eastAsia="zh-CN"/>
          </w:rPr>
          <w:t>(一)、客户关系管理策略</w:t>
        </w:r>
        <w:r>
          <w:tab/>
        </w:r>
        <w:r>
          <w:fldChar w:fldCharType="begin"/>
        </w:r>
        <w:r>
          <w:instrText xml:space="preserve"> PAGEREF _Toc13559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910" w:history="1">
        <w:r>
          <w:rPr>
            <w:rFonts w:ascii="仿宋" w:eastAsia="仿宋" w:hAnsi="仿宋" w:cs="仿宋" w:hint="eastAsia"/>
            <w:lang w:eastAsia="zh-CN"/>
          </w:rPr>
          <w:t>(二)、市场拓展方案</w:t>
        </w:r>
        <w:r>
          <w:tab/>
        </w:r>
        <w:r>
          <w:fldChar w:fldCharType="begin"/>
        </w:r>
        <w:r>
          <w:instrText xml:space="preserve"> PAGEREF _Toc14910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414" w:history="1">
        <w:r>
          <w:rPr>
            <w:rFonts w:ascii="仿宋" w:eastAsia="仿宋" w:hAnsi="仿宋" w:cs="仿宋" w:hint="eastAsia"/>
            <w:lang w:eastAsia="zh-CN"/>
          </w:rPr>
          <w:t>十二、资金管理与财务规划</w:t>
        </w:r>
        <w:r>
          <w:tab/>
        </w:r>
        <w:r>
          <w:fldChar w:fldCharType="begin"/>
        </w:r>
        <w:r>
          <w:instrText xml:space="preserve"> PAGEREF _Toc2414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823" w:history="1">
        <w:r>
          <w:rPr>
            <w:rFonts w:ascii="仿宋" w:eastAsia="仿宋" w:hAnsi="仿宋" w:cs="仿宋" w:hint="eastAsia"/>
            <w:lang w:eastAsia="zh-CN"/>
          </w:rPr>
          <w:t>(一)、项目资金来源与筹措</w:t>
        </w:r>
        <w:r>
          <w:tab/>
        </w:r>
        <w:r>
          <w:fldChar w:fldCharType="begin"/>
        </w:r>
        <w:r>
          <w:instrText xml:space="preserve"> PAGEREF _Toc5823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299" w:history="1">
        <w:r>
          <w:rPr>
            <w:rFonts w:ascii="仿宋" w:eastAsia="仿宋" w:hAnsi="仿宋" w:cs="仿宋" w:hint="eastAsia"/>
            <w:lang w:eastAsia="zh-CN"/>
          </w:rPr>
          <w:t>(二)、资金使用与监管</w:t>
        </w:r>
        <w:r>
          <w:tab/>
        </w:r>
        <w:r>
          <w:fldChar w:fldCharType="begin"/>
        </w:r>
        <w:r>
          <w:instrText xml:space="preserve"> PAGEREF _Toc30299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218" w:history="1">
        <w:r>
          <w:rPr>
            <w:rFonts w:ascii="仿宋" w:eastAsia="仿宋" w:hAnsi="仿宋" w:cs="仿宋" w:hint="eastAsia"/>
            <w:lang w:eastAsia="zh-CN"/>
          </w:rPr>
          <w:t>(三)、财务规划与预测</w:t>
        </w:r>
        <w:r>
          <w:tab/>
        </w:r>
        <w:r>
          <w:fldChar w:fldCharType="begin"/>
        </w:r>
        <w:r>
          <w:instrText xml:space="preserve"> PAGEREF _Toc6218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0727" w:history="1">
        <w:r>
          <w:rPr>
            <w:rFonts w:ascii="仿宋" w:eastAsia="仿宋" w:hAnsi="仿宋" w:cs="仿宋" w:hint="eastAsia"/>
            <w:lang w:eastAsia="zh-CN"/>
          </w:rPr>
          <w:t>十三、人力资源管理与开发</w:t>
        </w:r>
        <w:r>
          <w:tab/>
        </w:r>
        <w:r>
          <w:fldChar w:fldCharType="begin"/>
        </w:r>
        <w:r>
          <w:instrText xml:space="preserve"> PAGEREF _Toc10727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648" w:history="1">
        <w:r>
          <w:rPr>
            <w:rFonts w:ascii="仿宋" w:eastAsia="仿宋" w:hAnsi="仿宋" w:cs="仿宋" w:hint="eastAsia"/>
            <w:lang w:eastAsia="zh-CN"/>
          </w:rPr>
          <w:t>(一)、人力资源规划</w:t>
        </w:r>
        <w:r>
          <w:tab/>
        </w:r>
        <w:r>
          <w:fldChar w:fldCharType="begin"/>
        </w:r>
        <w:r>
          <w:instrText xml:space="preserve"> PAGEREF _Toc8648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147" w:history="1">
        <w:r>
          <w:rPr>
            <w:rFonts w:ascii="仿宋" w:eastAsia="仿宋" w:hAnsi="仿宋" w:cs="仿宋" w:hint="eastAsia"/>
            <w:lang w:eastAsia="zh-CN"/>
          </w:rPr>
          <w:t>(二)、人力资源开发与培训</w:t>
        </w:r>
        <w:r>
          <w:tab/>
        </w:r>
        <w:r>
          <w:fldChar w:fldCharType="begin"/>
        </w:r>
        <w:r>
          <w:instrText xml:space="preserve"> PAGEREF _Toc15147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5722" w:history="1">
        <w:r>
          <w:rPr>
            <w:rFonts w:ascii="仿宋" w:eastAsia="仿宋" w:hAnsi="仿宋" w:cs="仿宋" w:hint="eastAsia"/>
            <w:lang w:eastAsia="zh-CN"/>
          </w:rPr>
          <w:t>十四、设施与设备管理</w:t>
        </w:r>
        <w:r>
          <w:tab/>
        </w:r>
        <w:r>
          <w:fldChar w:fldCharType="begin"/>
        </w:r>
        <w:r>
          <w:instrText xml:space="preserve"> PAGEREF _Toc5722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341" w:history="1">
        <w:r>
          <w:rPr>
            <w:rFonts w:ascii="仿宋" w:eastAsia="仿宋" w:hAnsi="仿宋" w:cs="仿宋" w:hint="eastAsia"/>
            <w:lang w:eastAsia="zh-CN"/>
          </w:rPr>
          <w:t>(一)、设施规划与配置</w:t>
        </w:r>
        <w:r>
          <w:tab/>
        </w:r>
        <w:r>
          <w:fldChar w:fldCharType="begin"/>
        </w:r>
        <w:r>
          <w:instrText xml:space="preserve"> PAGEREF _Toc20341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928" w:history="1">
        <w:r>
          <w:rPr>
            <w:rFonts w:ascii="仿宋" w:eastAsia="仿宋" w:hAnsi="仿宋" w:cs="仿宋" w:hint="eastAsia"/>
            <w:lang w:eastAsia="zh-CN"/>
          </w:rPr>
          <w:t>(二)、设备采购与维护管理</w:t>
        </w:r>
        <w:r>
          <w:tab/>
        </w:r>
        <w:r>
          <w:fldChar w:fldCharType="begin"/>
        </w:r>
        <w:r>
          <w:instrText xml:space="preserve"> PAGEREF _Toc16928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107" w:history="1">
        <w:r>
          <w:rPr>
            <w:rFonts w:ascii="仿宋" w:eastAsia="仿宋" w:hAnsi="仿宋" w:cs="仿宋" w:hint="eastAsia"/>
            <w:lang w:eastAsia="zh-CN"/>
          </w:rPr>
          <w:t>(三)、设施设备升级策略</w:t>
        </w:r>
        <w:r>
          <w:tab/>
        </w:r>
        <w:r>
          <w:fldChar w:fldCharType="begin"/>
        </w:r>
        <w:r>
          <w:instrText xml:space="preserve"> PAGEREF _Toc22107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6997" w:history="1">
        <w:r>
          <w:rPr>
            <w:rFonts w:ascii="仿宋" w:eastAsia="仿宋" w:hAnsi="仿宋" w:cs="仿宋" w:hint="eastAsia"/>
            <w:lang w:eastAsia="zh-CN"/>
          </w:rPr>
          <w:t>十五、合作与交流机制建立</w:t>
        </w:r>
        <w:r>
          <w:tab/>
        </w:r>
        <w:r>
          <w:fldChar w:fldCharType="begin"/>
        </w:r>
        <w:r>
          <w:instrText xml:space="preserve"> PAGEREF _Toc16997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688" w:history="1">
        <w:r>
          <w:rPr>
            <w:rFonts w:ascii="仿宋" w:eastAsia="仿宋" w:hAnsi="仿宋" w:cs="仿宋" w:hint="eastAsia"/>
            <w:lang w:eastAsia="zh-CN"/>
          </w:rPr>
          <w:t>(一)、合作伙伴选择与合作方式</w:t>
        </w:r>
        <w:r>
          <w:tab/>
        </w:r>
        <w:r>
          <w:fldChar w:fldCharType="begin"/>
        </w:r>
        <w:r>
          <w:instrText xml:space="preserve"> PAGEREF _Toc31688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298" w:history="1">
        <w:r>
          <w:rPr>
            <w:rFonts w:ascii="仿宋" w:eastAsia="仿宋" w:hAnsi="仿宋" w:cs="仿宋" w:hint="eastAsia"/>
            <w:lang w:eastAsia="zh-CN"/>
          </w:rPr>
          <w:t>(二)、交流与合作平台搭建</w:t>
        </w:r>
        <w:r>
          <w:tab/>
        </w:r>
        <w:r>
          <w:fldChar w:fldCharType="begin"/>
        </w:r>
        <w:r>
          <w:instrText xml:space="preserve"> PAGEREF _Toc12298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0033" w:history="1">
        <w:r>
          <w:rPr>
            <w:rFonts w:ascii="仿宋" w:eastAsia="仿宋" w:hAnsi="仿宋" w:cs="仿宋" w:hint="eastAsia"/>
            <w:lang w:eastAsia="zh-CN"/>
          </w:rPr>
          <w:t>十六、产业协同与集群发展</w:t>
        </w:r>
        <w:r>
          <w:tab/>
        </w:r>
        <w:r>
          <w:fldChar w:fldCharType="begin"/>
        </w:r>
        <w:r>
          <w:instrText xml:space="preserve"> PAGEREF _Toc10033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827" w:history="1">
        <w:r>
          <w:rPr>
            <w:rFonts w:ascii="仿宋" w:eastAsia="仿宋" w:hAnsi="仿宋" w:cs="仿宋" w:hint="eastAsia"/>
            <w:lang w:eastAsia="zh-CN"/>
          </w:rPr>
          <w:t>(一)、产业协同机制建设</w:t>
        </w:r>
        <w:r>
          <w:tab/>
        </w:r>
        <w:r>
          <w:fldChar w:fldCharType="begin"/>
        </w:r>
        <w:r>
          <w:instrText xml:space="preserve"> PAGEREF _Toc9827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918" w:history="1">
        <w:r>
          <w:rPr>
            <w:rFonts w:ascii="仿宋" w:eastAsia="仿宋" w:hAnsi="仿宋" w:cs="仿宋" w:hint="eastAsia"/>
            <w:lang w:eastAsia="zh-CN"/>
          </w:rPr>
          <w:t>(二)、产业集群培育与发展</w:t>
        </w:r>
        <w:r>
          <w:tab/>
        </w:r>
        <w:r>
          <w:fldChar w:fldCharType="begin"/>
        </w:r>
        <w:r>
          <w:instrText xml:space="preserve"> PAGEREF _Toc22918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0966" w:history="1">
        <w:r>
          <w:rPr>
            <w:rFonts w:ascii="仿宋" w:eastAsia="仿宋" w:hAnsi="仿宋" w:cs="仿宋" w:hint="eastAsia"/>
            <w:lang w:eastAsia="zh-CN"/>
          </w:rPr>
          <w:t>十七、质量管理与控制</w:t>
        </w:r>
        <w:r>
          <w:tab/>
        </w:r>
        <w:r>
          <w:fldChar w:fldCharType="begin"/>
        </w:r>
        <w:r>
          <w:instrText xml:space="preserve"> PAGEREF _Toc20966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51" w:history="1">
        <w:r>
          <w:rPr>
            <w:rFonts w:ascii="仿宋" w:eastAsia="仿宋" w:hAnsi="仿宋" w:cs="仿宋" w:hint="eastAsia"/>
            <w:lang w:eastAsia="zh-CN"/>
          </w:rPr>
          <w:t>(一)、质量管理体系建设</w:t>
        </w:r>
        <w:r>
          <w:tab/>
        </w:r>
        <w:r>
          <w:fldChar w:fldCharType="begin"/>
        </w:r>
        <w:r>
          <w:instrText xml:space="preserve"> PAGEREF _Toc1951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798" w:history="1">
        <w:r>
          <w:rPr>
            <w:rFonts w:ascii="仿宋" w:eastAsia="仿宋" w:hAnsi="仿宋" w:cs="仿宋" w:hint="eastAsia"/>
            <w:lang w:eastAsia="zh-CN"/>
          </w:rPr>
          <w:t>(二)、质量控制措施</w:t>
        </w:r>
        <w:r>
          <w:tab/>
        </w:r>
        <w:r>
          <w:fldChar w:fldCharType="begin"/>
        </w:r>
        <w:r>
          <w:instrText xml:space="preserve"> PAGEREF _Toc19798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5677" w:history="1">
        <w:r>
          <w:rPr>
            <w:rFonts w:ascii="仿宋" w:eastAsia="仿宋" w:hAnsi="仿宋" w:cs="仿宋" w:hint="eastAsia"/>
            <w:lang w:eastAsia="zh-CN"/>
          </w:rPr>
          <w:t>十八、知识产权管理与保护</w:t>
        </w:r>
        <w:r>
          <w:tab/>
        </w:r>
        <w:r>
          <w:fldChar w:fldCharType="begin"/>
        </w:r>
        <w:r>
          <w:instrText xml:space="preserve"> PAGEREF _Toc15677 \h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89" w:history="1">
        <w:r>
          <w:rPr>
            <w:rFonts w:ascii="仿宋" w:eastAsia="仿宋" w:hAnsi="仿宋" w:cs="仿宋" w:hint="eastAsia"/>
            <w:lang w:eastAsia="zh-CN"/>
          </w:rPr>
          <w:t>(一)、知识产权管理体系建设</w:t>
        </w:r>
        <w:r>
          <w:tab/>
        </w:r>
        <w:r>
          <w:fldChar w:fldCharType="begin"/>
        </w:r>
        <w:r>
          <w:instrText xml:space="preserve"> PAGEREF _Toc2389 \h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904" w:history="1">
        <w:r>
          <w:rPr>
            <w:rFonts w:ascii="仿宋" w:eastAsia="仿宋" w:hAnsi="仿宋" w:cs="仿宋" w:hint="eastAsia"/>
            <w:lang w:eastAsia="zh-CN"/>
          </w:rPr>
          <w:t>(二)、知识产权保护措施</w:t>
        </w:r>
        <w:r>
          <w:tab/>
        </w:r>
        <w:r>
          <w:fldChar w:fldCharType="begin"/>
        </w:r>
        <w:r>
          <w:instrText xml:space="preserve"> PAGEREF _Toc29904 \h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6535" w:history="1">
        <w:r>
          <w:rPr>
            <w:rFonts w:ascii="仿宋" w:eastAsia="仿宋" w:hAnsi="仿宋" w:cs="仿宋" w:hint="eastAsia"/>
            <w:lang w:eastAsia="zh-CN"/>
          </w:rPr>
          <w:t>十九、法律法规与政策遵循</w:t>
        </w:r>
        <w:r>
          <w:tab/>
        </w:r>
        <w:r>
          <w:fldChar w:fldCharType="begin"/>
        </w:r>
        <w:r>
          <w:instrText xml:space="preserve"> PAGEREF _Toc6535 \h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957" w:history="1">
        <w:r>
          <w:rPr>
            <w:rFonts w:ascii="仿宋" w:eastAsia="仿宋" w:hAnsi="仿宋" w:cs="仿宋" w:hint="eastAsia"/>
            <w:lang w:eastAsia="zh-CN"/>
          </w:rPr>
          <w:t>(一)、法律法规遵守</w:t>
        </w:r>
        <w:r>
          <w:tab/>
        </w:r>
        <w:r>
          <w:fldChar w:fldCharType="begin"/>
        </w:r>
        <w:r>
          <w:instrText xml:space="preserve"> PAGEREF _Toc12957 \h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454" w:history="1">
        <w:r>
          <w:rPr>
            <w:rFonts w:ascii="仿宋" w:eastAsia="仿宋" w:hAnsi="仿宋" w:cs="仿宋" w:hint="eastAsia"/>
            <w:lang w:eastAsia="zh-CN"/>
          </w:rPr>
          <w:t>(二)、政策导向与利用</w:t>
        </w:r>
        <w:r>
          <w:tab/>
        </w:r>
        <w:r>
          <w:fldChar w:fldCharType="begin"/>
        </w:r>
        <w:r>
          <w:instrText xml:space="preserve"> PAGEREF _Toc23454 \h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pPr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29978"/>
      <w:r>
        <w:rPr>
          <w:rFonts w:ascii="仿宋" w:eastAsia="仿宋" w:hAnsi="仿宋" w:cs="仿宋" w:hint="eastAsia"/>
          <w:lang w:eastAsia="zh-CN"/>
        </w:rPr>
        <w:t>概论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为了有效管理和开展项目工作，本项目建设方案提供了详尽的计划和实施流程。本方案涵盖了项目的目标、所需资源、风险评估和应对措施，并明确了项目组织和责任分工。需要强调的是，本方案仅供学习交流之用，不可做为商业用途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1354"/>
      <w:r>
        <w:rPr>
          <w:rFonts w:ascii="仿宋" w:eastAsia="仿宋" w:hAnsi="仿宋" w:cs="仿宋" w:hint="eastAsia"/>
          <w:sz w:val="28"/>
          <w:lang w:eastAsia="zh-CN"/>
        </w:rPr>
        <w:t>一、环境和生态影响分析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8625"/>
      <w:r>
        <w:rPr>
          <w:rFonts w:ascii="仿宋" w:eastAsia="仿宋" w:hAnsi="仿宋" w:cs="仿宋" w:hint="eastAsia"/>
          <w:lang w:eastAsia="zh-CN"/>
        </w:rPr>
        <w:t>(一)、环境和生态现状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环境影响分析：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便携照明设备项目所在地区，空气质量可能受到附近工业活动的影响。为此，项目将采用封闭式生产工艺和高效空气过滤系统，以最大限度减少空气污染物排放。此外，为保护员工健康，项目将定期监测工作环境中的空气质量，并提供必要的防护设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水资源方面，若项目地区水资源紧张，项目将采用循环水系统，减少水的使用量，并对产生的废水进行严格处理，确保其排放符合环保标准。此外，项目还将评估可能使用的水源的质量，以避免污染物影响生产过程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土壤质量也是一个重要考虑因素。项目将进行土壤样本的化验，确保没有重金属或其他有害物质的污染。此外，项目建设将尽量避免破坏土壤结构，以减少对土地的长期影响。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生态系统考量：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便携照明设备项目将进行详细的生态影响评估，确保不会对当地的动植物种群和自然栖息地造成负面影响。如果项目地点附近有重要的生物栖息地或生态敏感区，项目将重新考虑建设地点或采取相应的保护措施。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项目还计划在周边地区进行植树和绿化活动，以提升生物多样性。例如，可以创建生态廊道，连接周围的自然区域，为野生动植物提供移动和栖息的空间。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在建设和运营过程中，项目将采取措施减少光污染和噪音污染，以减少对周边生态系统的干扰。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可持续发展目标：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便携照明设备项目将积极采用可持续材料，如再生塑料和生物降解材料，以减少对环境的影响。项目还将推行废物减量和回收计划，例如通过再利用工业废料或建立回收系统。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项目还将探索使用节能技术，如太阳能板或风能，以减少对传统能源的依赖。此外，项目将采用节能灯具、节水装置等措施，以提高能源和水的使用效率。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2"/>
          <w:footerReference w:type="default" r:id="rId13"/>
          <w:type w:val="nextPage"/>
          <w:pgSz w:w="11906" w:h="16838"/>
          <w:pgMar w:top="1440" w:right="1800" w:bottom="1440" w:left="1800" w:header="851" w:footer="992" w:gutter="0"/>
          <w:pgNumType w:start="5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便携照明设备项目还将参与当地的环保活动和计划，如资助当地的环境保护项目或与社区合作进行环保宣传活动。通过这些活动，项目不仅能够提高自身的环境表现，还能在当地社区中树立积极的环保形象。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4" w:name="_Toc3723"/>
      <w:r>
        <w:rPr>
          <w:rFonts w:ascii="仿宋" w:eastAsia="仿宋" w:hAnsi="仿宋" w:cs="仿宋" w:hint="eastAsia"/>
          <w:sz w:val="28"/>
          <w:lang w:eastAsia="zh-CN"/>
        </w:rPr>
        <w:t>(二)、生态环境影响分析</w:t>
      </w:r>
      <w:bookmarkEnd w:id="4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 生物多样性影响：项目的实施地点可能会对当地的生物多样性产生影响。需评估项目地区内特有的动植物种群以及它们的栖息地。若项目地点靠近敏感的生态区域，如湿地、森林或保护区，可能会对这些区域的生物多样性构成威胁。例如，建设活动可能会破坏动物的栖息地，造成物种迁移或数量减少。为此，项目可能需要进行环境影响评估，并采取措施减轻对生物多样性的负面影响，如调整项目布局、创建生态补偿区或参与当地生态保护项目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 水资源和水体生态影响：便携照明设备项目在建设和运营过程中可能会对水资源产生影响。这包括对地表水和地下水的影响，以及废水排放对周围水体生态系统的潜在威胁。项目需要考虑其对当地水循环的影响，如降雨径流的变化、地表水和地下水的污染风险。项目应采取适当的水资源管理措施，比如建立废水处理和循环利用系统，以及采用节水技术和设施，确保不对水资源造成过度消耗或污染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3. 土壤和地质影响：便携照明设备项目的建设可能会对土壤质量和地质结构产生影响。工程建设活动，如挖掘和填埋，可能会改变土壤结构，影响地下水流动和土壤的自然排水能力。此外，工业活动可能会导致土壤污染，如重金属和化学物质的积累。项目需要进行土壤质量评估，并采取措施避免土壤侵蚀和污染，比如实施土地复垦计划和采用环保型建材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4"/>
          <w:footerReference w:type="default" r:id="rId15"/>
          <w:type w:val="nextPage"/>
          <w:pgSz w:w="11906" w:h="16838"/>
          <w:pgMar w:top="1440" w:right="1800" w:bottom="1440" w:left="1800" w:header="851" w:footer="992" w:gutter="0"/>
          <w:pgNumType w:start="6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4.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空气质量和气候影响：便携照明设备项目在建设和运营阶段可能会对空气质量产生影响。这包括温室气体排放、粉尘和有害气体排放等。项目应采取措施减少对空气质量的负面影响，如使用清洁能源、控制排放源和实施绿化工程。此外，项目还应考虑其对气候变化的影响和适应性，尤其是在排放温室气体方面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5" w:name="_Toc18175"/>
      <w:r>
        <w:rPr>
          <w:rFonts w:ascii="仿宋" w:eastAsia="仿宋" w:hAnsi="仿宋" w:cs="仿宋" w:hint="eastAsia"/>
          <w:sz w:val="28"/>
          <w:lang w:eastAsia="zh-CN"/>
        </w:rPr>
        <w:t>(三)、生态环境保护措施</w:t>
      </w:r>
      <w:bookmarkEnd w:id="5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生物多样性保护：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项目区域内将划定特定区域作为生态保护区，专门用于保护敏感和濒危物种。在这些区域，任何建设活动都将被严格限制，以保护原有的生态环境。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便携照明设备项目将采用绿色屋顶和生态墙等环境友好型建筑设计，这些设计不仅有助于改善空气质量，还能为城市野生动植物提供栖息地。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项目还将开展本地植被种植活动，如在项目区域周围种植本地树种和灌木，以促进生物多样性，并提供野生动物的食物源和栖息地。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水资源保护与管理：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便携照明设备项目将建立高效的废水处理系统，确保所有工业废水在排放前都经过适当处理，达到或超过环保标准。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项目将采用节水技术，比如雨水收集系统和高效灌溉设备，以减少对地表水和地下水的消耗。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定期对周边水体进行水质监测，以及时发现并处理任何潜在的污染问题，确保水体的健康和清洁。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6"/>
          <w:footerReference w:type="default" r:id="rId17"/>
          <w:type w:val="nextPage"/>
          <w:pgSz w:w="11906" w:h="16838"/>
          <w:pgMar w:top="1440" w:right="1800" w:bottom="1440" w:left="1800" w:header="851" w:footer="992" w:gutter="0"/>
          <w:pgNumType w:start="7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土壤保护与污染防治：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在建设过程中，项目将最小化土壤移动，避免土壤侵蚀和流失。同时，采用环保材料和技术以减少对土壤的负面影响。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定期进行土壤质量检测，尤其是对重金属和化学污染物的检测，以确保土壤健康，及时处理可能的污染问题。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在项目运营期间，将采取措施防止化学品泄漏和渗透到土壤中，例如建立防漏设施和紧急响应计划。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减少空气污染与温室气体排放：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便携照明设备项目将致力于使用清洁能源，如太阳能和风能，减少对化石燃料的依赖。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通过采用节能灯具、高效绝缘材料和智能温控系统，降低能源消耗，减少温室气体排放。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实施碳足迹监测和管理系统，对项目的整体碳排放进行跟踪和评估，制定减排目标和策略。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提高环保意识与社区参与：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便携照明设备项目将举办环保教育研讨会，向员工和当地社区普及环保知识，提升对环境保护重要性的认识。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鼓励员工和社区居民参与环保活动，如植树造林和清理当地水体，增强社区对环境保护的参与和责任感。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8"/>
          <w:footerReference w:type="default" r:id="rId19"/>
          <w:type w:val="nextPage"/>
          <w:pgSz w:w="11906" w:h="16838"/>
          <w:pgMar w:top="1440" w:right="1800" w:bottom="1440" w:left="1800" w:header="851" w:footer="992" w:gutter="0"/>
          <w:pgNumType w:start="8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与当地学校和非政府组织合作，开展环境教育项目，培养下一代的环保意识。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6" w:name="_Toc4366"/>
      <w:r>
        <w:rPr>
          <w:rFonts w:ascii="仿宋" w:eastAsia="仿宋" w:hAnsi="仿宋" w:cs="仿宋" w:hint="eastAsia"/>
          <w:sz w:val="28"/>
          <w:lang w:eastAsia="zh-CN"/>
        </w:rPr>
        <w:t>(四)、地质灾害影响分析</w:t>
      </w:r>
      <w:bookmarkEnd w:id="6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地质稳定性评估：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在便携照明设备项目启动前，将进行一系列深入的地质调查，包括钻探和土壤取样，以深入了解项目区域的地层结构和土壤组成。特别是对于土壤的承载能力和地下水位的深度进行详细评估。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针对地震风险，项目将聘请地震工程专家对建筑设计进行审查，确保所有结构都符合最新的抗震建筑标准。在地震高发区，建筑将设计为能够承受预期最大震级的影响。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地下水和渗透问题：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便携照明设备项目将通过地下水位监测系统定期检测水位变化，以预测和预防由高地下水位可能引起的地基问题。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在设计基础设施时，将采用防水材料和构造，如防水混凝土和排水系统，确保地基和地下结构的干燥稳定。此外，将采用地下排水系统和蓄水池，以管理雨水和地下水，防止水分积聚。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泥石流和洪水风险：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便携照明设备项目将进行详尽的水文和地形分析，以识别可能的洪水和泥石流风险区。基于这些分析，项目将设计防洪设施，如提高地基、构建防洪墙和排水沟。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在泥石流高风险区域，项目将考虑建设拦泥坝和植被覆盖，以减少泥石流的可能性和影响。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滑坡和崩塌风险：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0"/>
          <w:footerReference w:type="default" r:id="rId21"/>
          <w:type w:val="nextPage"/>
          <w:pgSz w:w="11906" w:h="16838"/>
          <w:pgMar w:top="1440" w:right="1800" w:bottom="1440" w:left="1800" w:header="851" w:footer="992" w:gutter="0"/>
          <w:pgNumType w:start="9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对于位于山坡或不稳定地形的项目区域，将进行详细的地形稳定性评估。在必要时，项目将采取地形加固措施，如植被稳定、土钉墙和支撑结构。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便携照明设备项目还将考虑建设排水系统，以减少地表水对土壤稳定性的影响。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地质灾害的长期监测：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完成初始的地质风险评估后，便携照明设备项目将安装长期地质监测设备，如倾斜仪、裂缝计和地下水位计，以持续监测地质条件的变化。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项目将设立一个专门的地质监测团队，负责定期检查和维护监测设备，并对收集的数据进行分析，以便及时发现并响应潜在的地质风险。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7" w:name="_Toc18252"/>
      <w:r>
        <w:rPr>
          <w:rFonts w:ascii="仿宋" w:eastAsia="仿宋" w:hAnsi="仿宋" w:cs="仿宋" w:hint="eastAsia"/>
          <w:sz w:val="28"/>
          <w:lang w:eastAsia="zh-CN"/>
        </w:rPr>
        <w:t>(五)、特殊环境影响</w:t>
      </w:r>
      <w:bookmarkEnd w:id="7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位于极端气候条件下时，将特别关注建筑和基础设施的设计，以适应高温、严寒或多风等条件。例如，在高温地区，将采用高效隔热材料和先进的冷却系统，而在寒冷地区，项目重点将放在加强保温和有效供暖上。此外，面对多风或多雨的挑战，建筑将采用能抵抗强风和暴雨的设计和材料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2"/>
          <w:footerReference w:type="default" r:id="rId23"/>
          <w:type w:val="nextPage"/>
          <w:pgSz w:w="11906" w:h="16838"/>
          <w:pgMar w:top="1440" w:right="1800" w:bottom="1440" w:left="1800" w:header="851" w:footer="992" w:gutter="0"/>
          <w:pgNumType w:start="10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如果项目地处地形特殊的环境，如山区或沿海地区，将采取针对性措施确保建筑稳定和地形保护。在山区或丘陵地区，项目将采用特殊的地基处理技术和防滑坡措施，同时在沿海地区，则重点关注潮汐和侵蚀的潜在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在生态敏感区域，如湿地或珊瑚礁附近开展项目，将采取谨慎措施以保护这些敏感生态。这包括限制在敏感区域的建设活动，使用环保材料和技术，并最大限度地利用现有基础设施。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对于项目区域内的文化和历史遗址，项目将调整规划和设计，以避免对这些遗址的破坏，并与相关文化部门合作，确保在整个项目周期中对遗址的保护。同时，项目将探索将文化和历史元素融入设计中，以提升项目的文化价值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便携照明设备项目将通过这些措施来适应和尊重特殊环境条件，确保项目的可持续发展，同时减少对环境的负面影响。这不仅有助于保护自然和文化遗产，还能提升项目在社会责任方面的表现和形象。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8" w:name="_Toc23357"/>
      <w:r>
        <w:rPr>
          <w:rFonts w:ascii="仿宋" w:eastAsia="仿宋" w:hAnsi="仿宋" w:cs="仿宋" w:hint="eastAsia"/>
          <w:sz w:val="28"/>
          <w:lang w:eastAsia="zh-CN"/>
        </w:rPr>
        <w:t>二、资源开发及综合利用分析</w:t>
      </w:r>
      <w:bookmarkEnd w:id="8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9" w:name="_Toc24473"/>
      <w:r>
        <w:rPr>
          <w:rFonts w:ascii="仿宋" w:eastAsia="仿宋" w:hAnsi="仿宋" w:cs="仿宋" w:hint="eastAsia"/>
          <w:lang w:eastAsia="zh-CN"/>
        </w:rPr>
        <w:t>(一)、资源开发方案</w:t>
      </w:r>
      <w:bookmarkEnd w:id="9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一、便携照明设备项目的技术资源开发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4"/>
          <w:footerReference w:type="default" r:id="rId25"/>
          <w:type w:val="nextPage"/>
          <w:pgSz w:w="11906" w:h="16838"/>
          <w:pgMar w:top="1440" w:right="1800" w:bottom="1440" w:left="1800" w:header="851" w:footer="992" w:gutter="0"/>
          <w:pgNumType w:start="11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便携照明设备项目将着重开发先进的自动化技术以提升生产效率。具体来说，项目将引入智能制造系统，这些系统能够通过实时数据分析优化生产流程，降低成本，同时提高产品质量。除此之外，项目还计划建立一个内部研发团队，专注于开发专有的软件解决方案，以进一步提升运营效率。此外，为了保持技术领先，项目将与几所知名大学和研究机构建立合作关系，共同进行新技术的研究和开发，例如在新材料或能源效率方面的创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二、便携照明设备项目的人力资源管理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人力资源方面，便携照明设备项目计划招聘一批经验丰富的行业专家和技术人员，这些人员将负责项目的关键技术和运营管理。例如，项目将招聘具有高级机械工程和软件开发经验的人才，以支持项目的技术开发和实施。同时，项目还将设立定期的员工培训计划，内容涵盖最新的行业趋势、技术技能培训和领导力发展。此外，项目还将推行一系列激励机制，如绩效奖金和职业晋升路径，以激励员工的创新和参与度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三、便携照明设备项目的资金资源筹措与优化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为确保项目的顺利运行，资金资源的筹措将采取多元化策略。便携照明设备项目计划吸引外部投资者，特别是那些对高新技术和可持续发展感兴趣的风险投资基金。同时，项目还将申请政府提供的创新基金和行业补贴，尤其是那些支持绿色技术和可持续发展的政府项目。为优化资金使用，项目将建立严格的预算控制系统，确保每一笔开支都能带来最大的投资回报。此外，项目还将定期进行财务审计，以确保财务透明度和效率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10" w:name="_Toc9578"/>
      <w:r>
        <w:rPr>
          <w:rFonts w:ascii="仿宋" w:eastAsia="仿宋" w:hAnsi="仿宋" w:cs="仿宋" w:hint="eastAsia"/>
          <w:sz w:val="28"/>
          <w:lang w:eastAsia="zh-CN"/>
        </w:rPr>
        <w:t>(二)、资源利用方案</w:t>
      </w:r>
      <w:bookmarkEnd w:id="10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26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https://d.book118.com/078052105104006034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27"/>
      <w:footerReference w:type="default" r:id="rId28"/>
      <w:type w:val="nextPage"/>
      <w:pgSz w:w="11906" w:h="16838"/>
      <w:pgMar w:top="1440" w:right="1800" w:bottom="1440" w:left="1800" w:header="851" w:footer="992" w:gutter="0"/>
      <w:pgNumType w:start="12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11</w:t>
    </w:r>
    <w:r>
      <w:rPr>
        <w:rStyle w:val="PageNumber"/>
      </w:rPr>
      <w:fldChar w:fldCharType="end"/>
    </w:r>
  </w:p>
  <w:p>
    <w:pPr>
      <w:pStyle w:val="Footer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11</w:t>
    </w:r>
    <w:r>
      <w:rPr>
        <w:rStyle w:val="PageNumber"/>
      </w:rPr>
      <w:fldChar w:fldCharType="end"/>
    </w:r>
  </w:p>
  <w:p>
    <w:pPr>
      <w:pStyle w:val="Footer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12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6</w:t>
    </w:r>
    <w:r>
      <w:rPr>
        <w:rStyle w:val="PageNumber"/>
      </w:rPr>
      <w:fldChar w:fldCharType="end"/>
    </w:r>
  </w:p>
  <w:p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8</w:t>
    </w:r>
    <w:r>
      <w:rPr>
        <w:rStyle w:val="PageNumber"/>
      </w:rPr>
      <w:fldChar w:fldCharType="end"/>
    </w:r>
  </w:p>
  <w:p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8</w:t>
    </w:r>
    <w:r>
      <w:rPr>
        <w:rStyle w:val="PageNumber"/>
      </w:rPr>
      <w:fldChar w:fldCharType="end"/>
    </w:r>
  </w:p>
  <w:p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9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便携照明设备项目构思建设方案</w: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便携照明设备项目构思建设方案</w: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便携照明设备项目构思建设方案</w: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便携照明设备项目构思建设方案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便携照明设备项目构思建设方案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便携照明设备项目构思建设方案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便携照明设备项目构思建设方案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便携照明设备项目构思建设方案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便携照明设备项目构思建设方案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便携照明设备项目构思建设方案</w: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便携照明设备项目构思建设方案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便携照明设备项目构思建设方案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19552C26"/>
    <w:rsid w:val="19552C26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eader" Target="header5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eader" Target="header7.xml" /><Relationship Id="rId17" Type="http://schemas.openxmlformats.org/officeDocument/2006/relationships/footer" Target="footer7.xml" /><Relationship Id="rId18" Type="http://schemas.openxmlformats.org/officeDocument/2006/relationships/header" Target="header8.xml" /><Relationship Id="rId19" Type="http://schemas.openxmlformats.org/officeDocument/2006/relationships/footer" Target="footer8.xml" /><Relationship Id="rId2" Type="http://schemas.openxmlformats.org/officeDocument/2006/relationships/webSettings" Target="webSettings.xml" /><Relationship Id="rId20" Type="http://schemas.openxmlformats.org/officeDocument/2006/relationships/header" Target="header9.xml" /><Relationship Id="rId21" Type="http://schemas.openxmlformats.org/officeDocument/2006/relationships/footer" Target="footer9.xml" /><Relationship Id="rId22" Type="http://schemas.openxmlformats.org/officeDocument/2006/relationships/header" Target="header10.xml" /><Relationship Id="rId23" Type="http://schemas.openxmlformats.org/officeDocument/2006/relationships/footer" Target="footer10.xml" /><Relationship Id="rId24" Type="http://schemas.openxmlformats.org/officeDocument/2006/relationships/header" Target="header11.xml" /><Relationship Id="rId25" Type="http://schemas.openxmlformats.org/officeDocument/2006/relationships/footer" Target="footer11.xml" /><Relationship Id="rId26" Type="http://schemas.openxmlformats.org/officeDocument/2006/relationships/hyperlink" Target="https://d.book118.com/078052105104006034" TargetMode="External" /><Relationship Id="rId27" Type="http://schemas.openxmlformats.org/officeDocument/2006/relationships/header" Target="header12.xml" /><Relationship Id="rId28" Type="http://schemas.openxmlformats.org/officeDocument/2006/relationships/footer" Target="footer12.xml" /><Relationship Id="rId29" Type="http://schemas.openxmlformats.org/officeDocument/2006/relationships/theme" Target="theme/theme1.xml" /><Relationship Id="rId3" Type="http://schemas.openxmlformats.org/officeDocument/2006/relationships/fontTable" Target="fontTable.xml" /><Relationship Id="rId30" Type="http://schemas.openxmlformats.org/officeDocument/2006/relationships/styles" Target="styles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张宇峰</dc:creator>
  <cp:lastModifiedBy>张宇峰</cp:lastModifiedBy>
  <cp:revision>1</cp:revision>
  <dcterms:created xsi:type="dcterms:W3CDTF">2024-02-05T06:33:00Z</dcterms:created>
  <dcterms:modified xsi:type="dcterms:W3CDTF">2024-02-05T06:34:12Z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5730782A056743DC9220FFFD28A05C36_11</vt:lpwstr>
  </property>
  <property fmtid="{D5CDD505-2E9C-101B-9397-08002B2CF9AE}" pid="3" name="KSOProductBuildVer">
    <vt:lpwstr>2052-12.1.0.16250</vt:lpwstr>
  </property>
</Properties>
</file>