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蓝晶石相关行业公司成立方案及可行性研究报告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一、蓝晶石筹建公司基本信息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五、蓝晶石项目概况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(二)、蓝晶石项目提出的理由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(三)、蓝晶石项目选址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(六)、蓝晶石项目投资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(七)、蓝晶石项目进度规划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eastAsia="zh-CN"/>
          </w:rPr>
          <w:t>(九)、蓝晶石项目综合评价</w:t>
        </w:r>
        <w:r>
          <w:tab/>
        </w:r>
        <w:r>
          <w:fldChar w:fldCharType="begin"/>
        </w:r>
        <w:r>
          <w:instrText xml:space="preserve"> PAGEREF _Toc21123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(一)、蓝晶石项目进度安排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(二)、蓝晶石项目实施保障措施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(五)、蓝晶石项目总投资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(一)、蓝晶石项目背景分析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(二)、蓝晶石项目建设必要性分析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(二)、合作蓝晶石项目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(一)、社会责任蓝晶石项目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6"/>
      <w:r>
        <w:rPr>
          <w:rFonts w:ascii="仿宋" w:eastAsia="仿宋" w:hAnsi="仿宋" w:cs="仿宋" w:hint="eastAsia"/>
          <w:sz w:val="28"/>
          <w:lang w:eastAsia="zh-CN"/>
        </w:rPr>
        <w:t>一、蓝晶石筹建公司基本信息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30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0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4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0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68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经营范围：从事XXX相关业务(企业依法自主选择经营蓝晶石项目，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开展经营活动；依法须经批准的蓝晶石项目，经相关部门批准后依批准的内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容开展经营活动；不得从事本市产业政策禁止和限制类蓝晶石项目的经营活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16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https://d.book118.com/078060070131006036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蓝晶石相关行业公司成立方案及可行性研究报告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06007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2024-02-06T09:07:00Z</dcterms:created>
  <dcterms:modified xsi:type="dcterms:W3CDTF">2024-02-06T09:08:16Z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09CD75EF13C34879B7B742BA6CA51DCF_11</vt:lpwstr>
  </property>
  <property fmtid="{D5CDD505-2E9C-101B-9397-08002B2CF9AE}" pid="3" name="KSOProductBuildVer">
    <vt:lpwstr>2052-12.1.0.16250</vt:lpwstr>
  </property>
</Properties>
</file>