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大型娱乐设施服务项目计划设计方案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95" w:history="1">
        <w:r>
          <w:rPr>
            <w:rFonts w:ascii="仿宋" w:eastAsia="仿宋" w:hAnsi="仿宋" w:cs="仿宋" w:hint="eastAsia"/>
            <w:lang w:eastAsia="zh-CN"/>
          </w:rPr>
          <w:t>前言</w:t>
        </w:r>
        <w:r>
          <w:tab/>
        </w:r>
        <w:r>
          <w:fldChar w:fldCharType="begin"/>
        </w:r>
        <w:r>
          <w:instrText xml:space="preserve"> PAGEREF _Toc18895 \h </w:instrText>
        </w:r>
        <w:r>
          <w:fldChar w:fldCharType="separate"/>
        </w:r>
        <w:r>
          <w:t>3</w:t>
        </w:r>
        <w:r>
          <w:fldChar w:fldCharType="end"/>
        </w:r>
      </w:hyperlink>
    </w:p>
    <w:p>
      <w:pPr>
        <w:pStyle w:val="TOC1"/>
        <w:tabs>
          <w:tab w:val="right" w:leader="dot" w:pos="8306"/>
        </w:tabs>
      </w:pPr>
      <w:hyperlink w:anchor="_Toc18702" w:history="1">
        <w:r>
          <w:rPr>
            <w:rFonts w:ascii="仿宋" w:eastAsia="仿宋" w:hAnsi="仿宋" w:cs="仿宋" w:hint="eastAsia"/>
            <w:lang w:eastAsia="zh-CN"/>
          </w:rPr>
          <w:t>一、大型娱乐设施服务项目绩效评估</w:t>
        </w:r>
        <w:r>
          <w:tab/>
        </w:r>
        <w:r>
          <w:fldChar w:fldCharType="begin"/>
        </w:r>
        <w:r>
          <w:instrText xml:space="preserve"> PAGEREF _Toc18702 \h </w:instrText>
        </w:r>
        <w:r>
          <w:fldChar w:fldCharType="separate"/>
        </w:r>
        <w:r>
          <w:t>3</w:t>
        </w:r>
        <w:r>
          <w:fldChar w:fldCharType="end"/>
        </w:r>
      </w:hyperlink>
    </w:p>
    <w:p>
      <w:pPr>
        <w:pStyle w:val="TOC2"/>
        <w:tabs>
          <w:tab w:val="right" w:leader="dot" w:pos="8306"/>
        </w:tabs>
      </w:pPr>
      <w:hyperlink w:anchor="_Toc19709" w:history="1">
        <w:r>
          <w:rPr>
            <w:rFonts w:ascii="仿宋" w:eastAsia="仿宋" w:hAnsi="仿宋" w:cs="仿宋" w:hint="eastAsia"/>
            <w:lang w:eastAsia="zh-CN"/>
          </w:rPr>
          <w:t>(一)、绩效评估指标</w:t>
        </w:r>
        <w:r>
          <w:tab/>
        </w:r>
        <w:r>
          <w:fldChar w:fldCharType="begin"/>
        </w:r>
        <w:r>
          <w:instrText xml:space="preserve"> PAGEREF _Toc19709 \h </w:instrText>
        </w:r>
        <w:r>
          <w:fldChar w:fldCharType="separate"/>
        </w:r>
        <w:r>
          <w:t>3</w:t>
        </w:r>
        <w:r>
          <w:fldChar w:fldCharType="end"/>
        </w:r>
      </w:hyperlink>
    </w:p>
    <w:p>
      <w:pPr>
        <w:pStyle w:val="TOC2"/>
        <w:tabs>
          <w:tab w:val="right" w:leader="dot" w:pos="8306"/>
        </w:tabs>
      </w:pPr>
      <w:hyperlink w:anchor="_Toc29722" w:history="1">
        <w:r>
          <w:rPr>
            <w:rFonts w:ascii="仿宋" w:eastAsia="仿宋" w:hAnsi="仿宋" w:cs="仿宋" w:hint="eastAsia"/>
            <w:lang w:eastAsia="zh-CN"/>
          </w:rPr>
          <w:t>(二)、绩效评估方法</w:t>
        </w:r>
        <w:r>
          <w:tab/>
        </w:r>
        <w:r>
          <w:fldChar w:fldCharType="begin"/>
        </w:r>
        <w:r>
          <w:instrText xml:space="preserve"> PAGEREF _Toc29722 \h </w:instrText>
        </w:r>
        <w:r>
          <w:fldChar w:fldCharType="separate"/>
        </w:r>
        <w:r>
          <w:t>4</w:t>
        </w:r>
        <w:r>
          <w:fldChar w:fldCharType="end"/>
        </w:r>
      </w:hyperlink>
    </w:p>
    <w:p>
      <w:pPr>
        <w:pStyle w:val="TOC2"/>
        <w:tabs>
          <w:tab w:val="right" w:leader="dot" w:pos="8306"/>
        </w:tabs>
      </w:pPr>
      <w:hyperlink w:anchor="_Toc32312" w:history="1">
        <w:r>
          <w:rPr>
            <w:rFonts w:ascii="仿宋" w:eastAsia="仿宋" w:hAnsi="仿宋" w:cs="仿宋" w:hint="eastAsia"/>
            <w:lang w:eastAsia="zh-CN"/>
          </w:rPr>
          <w:t>(三)、绩效评估周期</w:t>
        </w:r>
        <w:r>
          <w:tab/>
        </w:r>
        <w:r>
          <w:fldChar w:fldCharType="begin"/>
        </w:r>
        <w:r>
          <w:instrText xml:space="preserve"> PAGEREF _Toc32312 \h </w:instrText>
        </w:r>
        <w:r>
          <w:fldChar w:fldCharType="separate"/>
        </w:r>
        <w:r>
          <w:t>5</w:t>
        </w:r>
        <w:r>
          <w:fldChar w:fldCharType="end"/>
        </w:r>
      </w:hyperlink>
    </w:p>
    <w:p>
      <w:pPr>
        <w:pStyle w:val="TOC1"/>
        <w:tabs>
          <w:tab w:val="right" w:leader="dot" w:pos="8306"/>
        </w:tabs>
      </w:pPr>
      <w:hyperlink w:anchor="_Toc22762" w:history="1">
        <w:r>
          <w:rPr>
            <w:rFonts w:ascii="仿宋" w:eastAsia="仿宋" w:hAnsi="仿宋" w:cs="仿宋" w:hint="eastAsia"/>
            <w:lang w:eastAsia="zh-CN"/>
          </w:rPr>
          <w:t>二、工艺说明</w:t>
        </w:r>
        <w:r>
          <w:tab/>
        </w:r>
        <w:r>
          <w:fldChar w:fldCharType="begin"/>
        </w:r>
        <w:r>
          <w:instrText xml:space="preserve"> PAGEREF _Toc22762 \h </w:instrText>
        </w:r>
        <w:r>
          <w:fldChar w:fldCharType="separate"/>
        </w:r>
        <w:r>
          <w:t>6</w:t>
        </w:r>
        <w:r>
          <w:fldChar w:fldCharType="end"/>
        </w:r>
      </w:hyperlink>
    </w:p>
    <w:p>
      <w:pPr>
        <w:pStyle w:val="TOC2"/>
        <w:tabs>
          <w:tab w:val="right" w:leader="dot" w:pos="8306"/>
        </w:tabs>
      </w:pPr>
      <w:hyperlink w:anchor="_Toc14180" w:history="1">
        <w:r>
          <w:rPr>
            <w:rFonts w:ascii="仿宋" w:eastAsia="仿宋" w:hAnsi="仿宋" w:cs="仿宋" w:hint="eastAsia"/>
            <w:lang w:eastAsia="zh-CN"/>
          </w:rPr>
          <w:t>(一)、技术管理特点</w:t>
        </w:r>
        <w:r>
          <w:tab/>
        </w:r>
        <w:r>
          <w:fldChar w:fldCharType="begin"/>
        </w:r>
        <w:r>
          <w:instrText xml:space="preserve"> PAGEREF _Toc14180 \h </w:instrText>
        </w:r>
        <w:r>
          <w:fldChar w:fldCharType="separate"/>
        </w:r>
        <w:r>
          <w:t>6</w:t>
        </w:r>
        <w:r>
          <w:fldChar w:fldCharType="end"/>
        </w:r>
      </w:hyperlink>
    </w:p>
    <w:p>
      <w:pPr>
        <w:pStyle w:val="TOC2"/>
        <w:tabs>
          <w:tab w:val="right" w:leader="dot" w:pos="8306"/>
        </w:tabs>
      </w:pPr>
      <w:hyperlink w:anchor="_Toc822" w:history="1">
        <w:r>
          <w:rPr>
            <w:rFonts w:ascii="仿宋" w:eastAsia="仿宋" w:hAnsi="仿宋" w:cs="仿宋" w:hint="eastAsia"/>
            <w:lang w:eastAsia="zh-CN"/>
          </w:rPr>
          <w:t>(二)、大型娱乐设施服务项目工艺技术设计方案</w:t>
        </w:r>
        <w:r>
          <w:tab/>
        </w:r>
        <w:r>
          <w:fldChar w:fldCharType="begin"/>
        </w:r>
        <w:r>
          <w:instrText xml:space="preserve"> PAGEREF _Toc822 \h </w:instrText>
        </w:r>
        <w:r>
          <w:fldChar w:fldCharType="separate"/>
        </w:r>
        <w:r>
          <w:t>7</w:t>
        </w:r>
        <w:r>
          <w:fldChar w:fldCharType="end"/>
        </w:r>
      </w:hyperlink>
    </w:p>
    <w:p>
      <w:pPr>
        <w:pStyle w:val="TOC2"/>
        <w:tabs>
          <w:tab w:val="right" w:leader="dot" w:pos="8306"/>
        </w:tabs>
      </w:pPr>
      <w:hyperlink w:anchor="_Toc4399" w:history="1">
        <w:r>
          <w:rPr>
            <w:rFonts w:ascii="仿宋" w:eastAsia="仿宋" w:hAnsi="仿宋" w:cs="仿宋" w:hint="eastAsia"/>
            <w:lang w:eastAsia="zh-CN"/>
          </w:rPr>
          <w:t>(三)、设备选型方案</w:t>
        </w:r>
        <w:r>
          <w:tab/>
        </w:r>
        <w:r>
          <w:fldChar w:fldCharType="begin"/>
        </w:r>
        <w:r>
          <w:instrText xml:space="preserve"> PAGEREF _Toc4399 \h </w:instrText>
        </w:r>
        <w:r>
          <w:fldChar w:fldCharType="separate"/>
        </w:r>
        <w:r>
          <w:t>9</w:t>
        </w:r>
        <w:r>
          <w:fldChar w:fldCharType="end"/>
        </w:r>
      </w:hyperlink>
    </w:p>
    <w:p>
      <w:pPr>
        <w:pStyle w:val="TOC1"/>
        <w:tabs>
          <w:tab w:val="right" w:leader="dot" w:pos="8306"/>
        </w:tabs>
      </w:pPr>
      <w:hyperlink w:anchor="_Toc23910" w:history="1">
        <w:r>
          <w:rPr>
            <w:rFonts w:ascii="仿宋" w:eastAsia="仿宋" w:hAnsi="仿宋" w:cs="仿宋" w:hint="eastAsia"/>
            <w:lang w:eastAsia="zh-CN"/>
          </w:rPr>
          <w:t>三、大型娱乐设施服务项目危机管理</w:t>
        </w:r>
        <w:r>
          <w:tab/>
        </w:r>
        <w:r>
          <w:fldChar w:fldCharType="begin"/>
        </w:r>
        <w:r>
          <w:instrText xml:space="preserve"> PAGEREF _Toc23910 \h </w:instrText>
        </w:r>
        <w:r>
          <w:fldChar w:fldCharType="separate"/>
        </w:r>
        <w:r>
          <w:t>10</w:t>
        </w:r>
        <w:r>
          <w:fldChar w:fldCharType="end"/>
        </w:r>
      </w:hyperlink>
    </w:p>
    <w:p>
      <w:pPr>
        <w:pStyle w:val="TOC2"/>
        <w:tabs>
          <w:tab w:val="right" w:leader="dot" w:pos="8306"/>
        </w:tabs>
      </w:pPr>
      <w:hyperlink w:anchor="_Toc30479" w:history="1">
        <w:r>
          <w:rPr>
            <w:rFonts w:ascii="仿宋" w:eastAsia="仿宋" w:hAnsi="仿宋" w:cs="仿宋" w:hint="eastAsia"/>
            <w:lang w:eastAsia="zh-CN"/>
          </w:rPr>
          <w:t>(一)、危机预警与识别</w:t>
        </w:r>
        <w:r>
          <w:tab/>
        </w:r>
        <w:r>
          <w:fldChar w:fldCharType="begin"/>
        </w:r>
        <w:r>
          <w:instrText xml:space="preserve"> PAGEREF _Toc30479 \h </w:instrText>
        </w:r>
        <w:r>
          <w:fldChar w:fldCharType="separate"/>
        </w:r>
        <w:r>
          <w:t>10</w:t>
        </w:r>
        <w:r>
          <w:fldChar w:fldCharType="end"/>
        </w:r>
      </w:hyperlink>
    </w:p>
    <w:p>
      <w:pPr>
        <w:pStyle w:val="TOC2"/>
        <w:tabs>
          <w:tab w:val="right" w:leader="dot" w:pos="8306"/>
        </w:tabs>
      </w:pPr>
      <w:hyperlink w:anchor="_Toc19737" w:history="1">
        <w:r>
          <w:rPr>
            <w:rFonts w:ascii="仿宋" w:eastAsia="仿宋" w:hAnsi="仿宋" w:cs="仿宋" w:hint="eastAsia"/>
            <w:lang w:eastAsia="zh-CN"/>
          </w:rPr>
          <w:t>(二)、危机应对与恢复</w:t>
        </w:r>
        <w:r>
          <w:tab/>
        </w:r>
        <w:r>
          <w:fldChar w:fldCharType="begin"/>
        </w:r>
        <w:r>
          <w:instrText xml:space="preserve"> PAGEREF _Toc19737 \h </w:instrText>
        </w:r>
        <w:r>
          <w:fldChar w:fldCharType="separate"/>
        </w:r>
        <w:r>
          <w:t>11</w:t>
        </w:r>
        <w:r>
          <w:fldChar w:fldCharType="end"/>
        </w:r>
      </w:hyperlink>
    </w:p>
    <w:p>
      <w:pPr>
        <w:pStyle w:val="TOC1"/>
        <w:tabs>
          <w:tab w:val="right" w:leader="dot" w:pos="8306"/>
        </w:tabs>
      </w:pPr>
      <w:hyperlink w:anchor="_Toc18462" w:history="1">
        <w:r>
          <w:rPr>
            <w:rFonts w:ascii="仿宋" w:eastAsia="仿宋" w:hAnsi="仿宋" w:cs="仿宋" w:hint="eastAsia"/>
            <w:lang w:eastAsia="zh-CN"/>
          </w:rPr>
          <w:t>四、大型娱乐设施服务项目选址可行性分析</w:t>
        </w:r>
        <w:r>
          <w:tab/>
        </w:r>
        <w:r>
          <w:fldChar w:fldCharType="begin"/>
        </w:r>
        <w:r>
          <w:instrText xml:space="preserve"> PAGEREF _Toc18462 \h </w:instrText>
        </w:r>
        <w:r>
          <w:fldChar w:fldCharType="separate"/>
        </w:r>
        <w:r>
          <w:t>13</w:t>
        </w:r>
        <w:r>
          <w:fldChar w:fldCharType="end"/>
        </w:r>
      </w:hyperlink>
    </w:p>
    <w:p>
      <w:pPr>
        <w:pStyle w:val="TOC2"/>
        <w:tabs>
          <w:tab w:val="right" w:leader="dot" w:pos="8306"/>
        </w:tabs>
      </w:pPr>
      <w:hyperlink w:anchor="_Toc27920" w:history="1">
        <w:r>
          <w:rPr>
            <w:rFonts w:ascii="仿宋" w:eastAsia="仿宋" w:hAnsi="仿宋" w:cs="仿宋" w:hint="eastAsia"/>
            <w:lang w:eastAsia="zh-CN"/>
          </w:rPr>
          <w:t>(一)、大型娱乐设施服务项目选址</w:t>
        </w:r>
        <w:r>
          <w:tab/>
        </w:r>
        <w:r>
          <w:fldChar w:fldCharType="begin"/>
        </w:r>
        <w:r>
          <w:instrText xml:space="preserve"> PAGEREF _Toc27920 \h </w:instrText>
        </w:r>
        <w:r>
          <w:fldChar w:fldCharType="separate"/>
        </w:r>
        <w:r>
          <w:t>13</w:t>
        </w:r>
        <w:r>
          <w:fldChar w:fldCharType="end"/>
        </w:r>
      </w:hyperlink>
    </w:p>
    <w:p>
      <w:pPr>
        <w:pStyle w:val="TOC2"/>
        <w:tabs>
          <w:tab w:val="right" w:leader="dot" w:pos="8306"/>
        </w:tabs>
      </w:pPr>
      <w:hyperlink w:anchor="_Toc21476" w:history="1">
        <w:r>
          <w:rPr>
            <w:rFonts w:ascii="仿宋" w:eastAsia="仿宋" w:hAnsi="仿宋" w:cs="仿宋" w:hint="eastAsia"/>
            <w:lang w:eastAsia="zh-CN"/>
          </w:rPr>
          <w:t>(二)、用地控制指标</w:t>
        </w:r>
        <w:r>
          <w:tab/>
        </w:r>
        <w:r>
          <w:fldChar w:fldCharType="begin"/>
        </w:r>
        <w:r>
          <w:instrText xml:space="preserve"> PAGEREF _Toc21476 \h </w:instrText>
        </w:r>
        <w:r>
          <w:fldChar w:fldCharType="separate"/>
        </w:r>
        <w:r>
          <w:t>13</w:t>
        </w:r>
        <w:r>
          <w:fldChar w:fldCharType="end"/>
        </w:r>
      </w:hyperlink>
    </w:p>
    <w:p>
      <w:pPr>
        <w:pStyle w:val="TOC2"/>
        <w:tabs>
          <w:tab w:val="right" w:leader="dot" w:pos="8306"/>
        </w:tabs>
      </w:pPr>
      <w:hyperlink w:anchor="_Toc5981" w:history="1">
        <w:r>
          <w:rPr>
            <w:rFonts w:ascii="仿宋" w:eastAsia="仿宋" w:hAnsi="仿宋" w:cs="仿宋" w:hint="eastAsia"/>
            <w:lang w:eastAsia="zh-CN"/>
          </w:rPr>
          <w:t>(三)、节约用地措施</w:t>
        </w:r>
        <w:r>
          <w:tab/>
        </w:r>
        <w:r>
          <w:fldChar w:fldCharType="begin"/>
        </w:r>
        <w:r>
          <w:instrText xml:space="preserve"> PAGEREF _Toc5981 \h </w:instrText>
        </w:r>
        <w:r>
          <w:fldChar w:fldCharType="separate"/>
        </w:r>
        <w:r>
          <w:t>15</w:t>
        </w:r>
        <w:r>
          <w:fldChar w:fldCharType="end"/>
        </w:r>
      </w:hyperlink>
    </w:p>
    <w:p>
      <w:pPr>
        <w:pStyle w:val="TOC2"/>
        <w:tabs>
          <w:tab w:val="right" w:leader="dot" w:pos="8306"/>
        </w:tabs>
      </w:pPr>
      <w:hyperlink w:anchor="_Toc14919" w:history="1">
        <w:r>
          <w:rPr>
            <w:rFonts w:ascii="仿宋" w:eastAsia="仿宋" w:hAnsi="仿宋" w:cs="仿宋" w:hint="eastAsia"/>
            <w:lang w:eastAsia="zh-CN"/>
          </w:rPr>
          <w:t>(四)、总图布置方案</w:t>
        </w:r>
        <w:r>
          <w:tab/>
        </w:r>
        <w:r>
          <w:fldChar w:fldCharType="begin"/>
        </w:r>
        <w:r>
          <w:instrText xml:space="preserve"> PAGEREF _Toc14919 \h </w:instrText>
        </w:r>
        <w:r>
          <w:fldChar w:fldCharType="separate"/>
        </w:r>
        <w:r>
          <w:t>16</w:t>
        </w:r>
        <w:r>
          <w:fldChar w:fldCharType="end"/>
        </w:r>
      </w:hyperlink>
    </w:p>
    <w:p>
      <w:pPr>
        <w:pStyle w:val="TOC2"/>
        <w:tabs>
          <w:tab w:val="right" w:leader="dot" w:pos="8306"/>
        </w:tabs>
      </w:pPr>
      <w:hyperlink w:anchor="_Toc18938" w:history="1">
        <w:r>
          <w:rPr>
            <w:rFonts w:ascii="仿宋" w:eastAsia="仿宋" w:hAnsi="仿宋" w:cs="仿宋" w:hint="eastAsia"/>
            <w:lang w:eastAsia="zh-CN"/>
          </w:rPr>
          <w:t>(五)、选址综合评价</w:t>
        </w:r>
        <w:r>
          <w:tab/>
        </w:r>
        <w:r>
          <w:fldChar w:fldCharType="begin"/>
        </w:r>
        <w:r>
          <w:instrText xml:space="preserve"> PAGEREF _Toc18938 \h </w:instrText>
        </w:r>
        <w:r>
          <w:fldChar w:fldCharType="separate"/>
        </w:r>
        <w:r>
          <w:t>17</w:t>
        </w:r>
        <w:r>
          <w:fldChar w:fldCharType="end"/>
        </w:r>
      </w:hyperlink>
    </w:p>
    <w:p>
      <w:pPr>
        <w:pStyle w:val="TOC1"/>
        <w:tabs>
          <w:tab w:val="right" w:leader="dot" w:pos="8306"/>
        </w:tabs>
      </w:pPr>
      <w:hyperlink w:anchor="_Toc12353" w:history="1">
        <w:r>
          <w:rPr>
            <w:rFonts w:ascii="仿宋" w:eastAsia="仿宋" w:hAnsi="仿宋" w:cs="仿宋" w:hint="eastAsia"/>
            <w:lang w:eastAsia="zh-CN"/>
          </w:rPr>
          <w:t>五、大型娱乐设施服务项目建设单位说明</w:t>
        </w:r>
        <w:r>
          <w:tab/>
        </w:r>
        <w:r>
          <w:fldChar w:fldCharType="begin"/>
        </w:r>
        <w:r>
          <w:instrText xml:space="preserve"> PAGEREF _Toc12353 \h </w:instrText>
        </w:r>
        <w:r>
          <w:fldChar w:fldCharType="separate"/>
        </w:r>
        <w:r>
          <w:t>18</w:t>
        </w:r>
        <w:r>
          <w:fldChar w:fldCharType="end"/>
        </w:r>
      </w:hyperlink>
    </w:p>
    <w:p>
      <w:pPr>
        <w:pStyle w:val="TOC2"/>
        <w:tabs>
          <w:tab w:val="right" w:leader="dot" w:pos="8306"/>
        </w:tabs>
      </w:pPr>
      <w:hyperlink w:anchor="_Toc315" w:history="1">
        <w:r>
          <w:rPr>
            <w:rFonts w:ascii="仿宋" w:eastAsia="仿宋" w:hAnsi="仿宋" w:cs="仿宋" w:hint="eastAsia"/>
            <w:lang w:eastAsia="zh-CN"/>
          </w:rPr>
          <w:t>(一)、大型娱乐设施服务项目承办单位基本情况</w:t>
        </w:r>
        <w:r>
          <w:tab/>
        </w:r>
        <w:r>
          <w:fldChar w:fldCharType="begin"/>
        </w:r>
        <w:r>
          <w:instrText xml:space="preserve"> PAGEREF _Toc315 \h </w:instrText>
        </w:r>
        <w:r>
          <w:fldChar w:fldCharType="separate"/>
        </w:r>
        <w:r>
          <w:t>18</w:t>
        </w:r>
        <w:r>
          <w:fldChar w:fldCharType="end"/>
        </w:r>
      </w:hyperlink>
    </w:p>
    <w:p>
      <w:pPr>
        <w:pStyle w:val="TOC2"/>
        <w:tabs>
          <w:tab w:val="right" w:leader="dot" w:pos="8306"/>
        </w:tabs>
      </w:pPr>
      <w:hyperlink w:anchor="_Toc30480" w:history="1">
        <w:r>
          <w:rPr>
            <w:rFonts w:ascii="仿宋" w:eastAsia="仿宋" w:hAnsi="仿宋" w:cs="仿宋" w:hint="eastAsia"/>
            <w:lang w:eastAsia="zh-CN"/>
          </w:rPr>
          <w:t>(二)、公司经济效益分析</w:t>
        </w:r>
        <w:r>
          <w:tab/>
        </w:r>
        <w:r>
          <w:fldChar w:fldCharType="begin"/>
        </w:r>
        <w:r>
          <w:instrText xml:space="preserve"> PAGEREF _Toc30480 \h </w:instrText>
        </w:r>
        <w:r>
          <w:fldChar w:fldCharType="separate"/>
        </w:r>
        <w:r>
          <w:t>19</w:t>
        </w:r>
        <w:r>
          <w:fldChar w:fldCharType="end"/>
        </w:r>
      </w:hyperlink>
    </w:p>
    <w:p>
      <w:pPr>
        <w:pStyle w:val="TOC1"/>
        <w:tabs>
          <w:tab w:val="right" w:leader="dot" w:pos="8306"/>
        </w:tabs>
      </w:pPr>
      <w:hyperlink w:anchor="_Toc16058" w:history="1">
        <w:r>
          <w:rPr>
            <w:rFonts w:ascii="仿宋" w:eastAsia="仿宋" w:hAnsi="仿宋" w:cs="仿宋" w:hint="eastAsia"/>
            <w:lang w:eastAsia="zh-CN"/>
          </w:rPr>
          <w:t>六、大型娱乐设施服务项目土建工程</w:t>
        </w:r>
        <w:r>
          <w:tab/>
        </w:r>
        <w:r>
          <w:fldChar w:fldCharType="begin"/>
        </w:r>
        <w:r>
          <w:instrText xml:space="preserve"> PAGEREF _Toc16058 \h </w:instrText>
        </w:r>
        <w:r>
          <w:fldChar w:fldCharType="separate"/>
        </w:r>
        <w:r>
          <w:t>20</w:t>
        </w:r>
        <w:r>
          <w:fldChar w:fldCharType="end"/>
        </w:r>
      </w:hyperlink>
    </w:p>
    <w:p>
      <w:pPr>
        <w:pStyle w:val="TOC2"/>
        <w:tabs>
          <w:tab w:val="right" w:leader="dot" w:pos="8306"/>
        </w:tabs>
      </w:pPr>
      <w:hyperlink w:anchor="_Toc493" w:history="1">
        <w:r>
          <w:rPr>
            <w:rFonts w:ascii="仿宋" w:eastAsia="仿宋" w:hAnsi="仿宋" w:cs="仿宋" w:hint="eastAsia"/>
            <w:lang w:eastAsia="zh-CN"/>
          </w:rPr>
          <w:t>(一)、建筑工程设计原则</w:t>
        </w:r>
        <w:r>
          <w:tab/>
        </w:r>
        <w:r>
          <w:fldChar w:fldCharType="begin"/>
        </w:r>
        <w:r>
          <w:instrText xml:space="preserve"> PAGEREF _Toc493 \h </w:instrText>
        </w:r>
        <w:r>
          <w:fldChar w:fldCharType="separate"/>
        </w:r>
        <w:r>
          <w:t>20</w:t>
        </w:r>
        <w:r>
          <w:fldChar w:fldCharType="end"/>
        </w:r>
      </w:hyperlink>
    </w:p>
    <w:p>
      <w:pPr>
        <w:pStyle w:val="TOC2"/>
        <w:tabs>
          <w:tab w:val="right" w:leader="dot" w:pos="8306"/>
        </w:tabs>
      </w:pPr>
      <w:hyperlink w:anchor="_Toc26795" w:history="1">
        <w:r>
          <w:rPr>
            <w:rFonts w:ascii="仿宋" w:eastAsia="仿宋" w:hAnsi="仿宋" w:cs="仿宋" w:hint="eastAsia"/>
            <w:lang w:eastAsia="zh-CN"/>
          </w:rPr>
          <w:t>(二)、土建工程设计年限及安全等级</w:t>
        </w:r>
        <w:r>
          <w:tab/>
        </w:r>
        <w:r>
          <w:fldChar w:fldCharType="begin"/>
        </w:r>
        <w:r>
          <w:instrText xml:space="preserve"> PAGEREF _Toc26795 \h </w:instrText>
        </w:r>
        <w:r>
          <w:fldChar w:fldCharType="separate"/>
        </w:r>
        <w:r>
          <w:t>21</w:t>
        </w:r>
        <w:r>
          <w:fldChar w:fldCharType="end"/>
        </w:r>
      </w:hyperlink>
    </w:p>
    <w:p>
      <w:pPr>
        <w:pStyle w:val="TOC2"/>
        <w:tabs>
          <w:tab w:val="right" w:leader="dot" w:pos="8306"/>
        </w:tabs>
      </w:pPr>
      <w:hyperlink w:anchor="_Toc26269" w:history="1">
        <w:r>
          <w:rPr>
            <w:rFonts w:ascii="仿宋" w:eastAsia="仿宋" w:hAnsi="仿宋" w:cs="仿宋" w:hint="eastAsia"/>
            <w:lang w:eastAsia="zh-CN"/>
          </w:rPr>
          <w:t>(三)、建筑工程设计总体要求</w:t>
        </w:r>
        <w:r>
          <w:tab/>
        </w:r>
        <w:r>
          <w:fldChar w:fldCharType="begin"/>
        </w:r>
        <w:r>
          <w:instrText xml:space="preserve"> PAGEREF _Toc26269 \h </w:instrText>
        </w:r>
        <w:r>
          <w:fldChar w:fldCharType="separate"/>
        </w:r>
        <w:r>
          <w:t>22</w:t>
        </w:r>
        <w:r>
          <w:fldChar w:fldCharType="end"/>
        </w:r>
      </w:hyperlink>
    </w:p>
    <w:p>
      <w:pPr>
        <w:pStyle w:val="TOC2"/>
        <w:tabs>
          <w:tab w:val="right" w:leader="dot" w:pos="8306"/>
        </w:tabs>
      </w:pPr>
      <w:hyperlink w:anchor="_Toc19637" w:history="1">
        <w:r>
          <w:rPr>
            <w:rFonts w:ascii="仿宋" w:eastAsia="仿宋" w:hAnsi="仿宋" w:cs="仿宋" w:hint="eastAsia"/>
            <w:lang w:eastAsia="zh-CN"/>
          </w:rPr>
          <w:t>(四)、土建工程建设指标</w:t>
        </w:r>
        <w:r>
          <w:tab/>
        </w:r>
        <w:r>
          <w:fldChar w:fldCharType="begin"/>
        </w:r>
        <w:r>
          <w:instrText xml:space="preserve"> PAGEREF _Toc19637 \h </w:instrText>
        </w:r>
        <w:r>
          <w:fldChar w:fldCharType="separate"/>
        </w:r>
        <w:r>
          <w:t>23</w:t>
        </w:r>
        <w:r>
          <w:fldChar w:fldCharType="end"/>
        </w:r>
      </w:hyperlink>
    </w:p>
    <w:p>
      <w:pPr>
        <w:pStyle w:val="TOC1"/>
        <w:tabs>
          <w:tab w:val="right" w:leader="dot" w:pos="8306"/>
        </w:tabs>
      </w:pPr>
      <w:hyperlink w:anchor="_Toc22351" w:history="1">
        <w:r>
          <w:rPr>
            <w:rFonts w:ascii="仿宋" w:eastAsia="仿宋" w:hAnsi="仿宋" w:cs="仿宋" w:hint="eastAsia"/>
            <w:lang w:eastAsia="zh-CN"/>
          </w:rPr>
          <w:t>七、大型娱乐设施服务项目技术管理</w:t>
        </w:r>
        <w:r>
          <w:tab/>
        </w:r>
        <w:r>
          <w:fldChar w:fldCharType="begin"/>
        </w:r>
        <w:r>
          <w:instrText xml:space="preserve"> PAGEREF _Toc22351 \h </w:instrText>
        </w:r>
        <w:r>
          <w:fldChar w:fldCharType="separate"/>
        </w:r>
        <w:r>
          <w:t>23</w:t>
        </w:r>
        <w:r>
          <w:fldChar w:fldCharType="end"/>
        </w:r>
      </w:hyperlink>
    </w:p>
    <w:p>
      <w:pPr>
        <w:pStyle w:val="TOC2"/>
        <w:tabs>
          <w:tab w:val="right" w:leader="dot" w:pos="8306"/>
        </w:tabs>
      </w:pPr>
      <w:hyperlink w:anchor="_Toc10956" w:history="1">
        <w:r>
          <w:rPr>
            <w:rFonts w:ascii="仿宋" w:eastAsia="仿宋" w:hAnsi="仿宋" w:cs="仿宋" w:hint="eastAsia"/>
            <w:lang w:eastAsia="zh-CN"/>
          </w:rPr>
          <w:t>(一)、技术方案选用方向</w:t>
        </w:r>
        <w:r>
          <w:tab/>
        </w:r>
        <w:r>
          <w:fldChar w:fldCharType="begin"/>
        </w:r>
        <w:r>
          <w:instrText xml:space="preserve"> PAGEREF _Toc10956 \h </w:instrText>
        </w:r>
        <w:r>
          <w:fldChar w:fldCharType="separate"/>
        </w:r>
        <w:r>
          <w:t>23</w:t>
        </w:r>
        <w:r>
          <w:fldChar w:fldCharType="end"/>
        </w:r>
      </w:hyperlink>
    </w:p>
    <w:p>
      <w:pPr>
        <w:pStyle w:val="TOC2"/>
        <w:tabs>
          <w:tab w:val="right" w:leader="dot" w:pos="8306"/>
        </w:tabs>
      </w:pPr>
      <w:hyperlink w:anchor="_Toc6308" w:history="1">
        <w:r>
          <w:rPr>
            <w:rFonts w:ascii="仿宋" w:eastAsia="仿宋" w:hAnsi="仿宋" w:cs="仿宋" w:hint="eastAsia"/>
            <w:lang w:eastAsia="zh-CN"/>
          </w:rPr>
          <w:t>(二)、工艺技术方案选用原则</w:t>
        </w:r>
        <w:r>
          <w:tab/>
        </w:r>
        <w:r>
          <w:fldChar w:fldCharType="begin"/>
        </w:r>
        <w:r>
          <w:instrText xml:space="preserve"> PAGEREF _Toc6308 \h </w:instrText>
        </w:r>
        <w:r>
          <w:fldChar w:fldCharType="separate"/>
        </w:r>
        <w:r>
          <w:t>25</w:t>
        </w:r>
        <w:r>
          <w:fldChar w:fldCharType="end"/>
        </w:r>
      </w:hyperlink>
    </w:p>
    <w:p>
      <w:pPr>
        <w:pStyle w:val="TOC2"/>
        <w:tabs>
          <w:tab w:val="right" w:leader="dot" w:pos="8306"/>
        </w:tabs>
      </w:pPr>
      <w:hyperlink w:anchor="_Toc3998" w:history="1">
        <w:r>
          <w:rPr>
            <w:rFonts w:ascii="仿宋" w:eastAsia="仿宋" w:hAnsi="仿宋" w:cs="仿宋" w:hint="eastAsia"/>
            <w:lang w:eastAsia="zh-CN"/>
          </w:rPr>
          <w:t>(三)、工艺技术方案要求</w:t>
        </w:r>
        <w:r>
          <w:tab/>
        </w:r>
        <w:r>
          <w:fldChar w:fldCharType="begin"/>
        </w:r>
        <w:r>
          <w:instrText xml:space="preserve"> PAGEREF _Toc3998 \h </w:instrText>
        </w:r>
        <w:r>
          <w:fldChar w:fldCharType="separate"/>
        </w:r>
        <w:r>
          <w:t>27</w:t>
        </w:r>
        <w:r>
          <w:fldChar w:fldCharType="end"/>
        </w:r>
      </w:hyperlink>
    </w:p>
    <w:p>
      <w:pPr>
        <w:pStyle w:val="TOC1"/>
        <w:tabs>
          <w:tab w:val="right" w:leader="dot" w:pos="8306"/>
        </w:tabs>
      </w:pPr>
      <w:hyperlink w:anchor="_Toc15582" w:history="1">
        <w:r>
          <w:rPr>
            <w:rFonts w:ascii="仿宋" w:eastAsia="仿宋" w:hAnsi="仿宋" w:cs="仿宋" w:hint="eastAsia"/>
            <w:lang w:eastAsia="zh-CN"/>
          </w:rPr>
          <w:t>八、大型娱乐设施服务项目创新与研发</w:t>
        </w:r>
        <w:r>
          <w:tab/>
        </w:r>
        <w:r>
          <w:fldChar w:fldCharType="begin"/>
        </w:r>
        <w:r>
          <w:instrText xml:space="preserve"> PAGEREF _Toc15582 \h </w:instrText>
        </w:r>
        <w:r>
          <w:fldChar w:fldCharType="separate"/>
        </w:r>
        <w:r>
          <w:t>29</w:t>
        </w:r>
        <w:r>
          <w:fldChar w:fldCharType="end"/>
        </w:r>
      </w:hyperlink>
    </w:p>
    <w:p>
      <w:pPr>
        <w:pStyle w:val="TOC2"/>
        <w:tabs>
          <w:tab w:val="right" w:leader="dot" w:pos="8306"/>
        </w:tabs>
      </w:pPr>
      <w:hyperlink w:anchor="_Toc17287" w:history="1">
        <w:r>
          <w:rPr>
            <w:rFonts w:ascii="仿宋" w:eastAsia="仿宋" w:hAnsi="仿宋" w:cs="仿宋" w:hint="eastAsia"/>
            <w:lang w:eastAsia="zh-CN"/>
          </w:rPr>
          <w:t>(一)、创新策略与方向</w:t>
        </w:r>
        <w:r>
          <w:tab/>
        </w:r>
        <w:r>
          <w:fldChar w:fldCharType="begin"/>
        </w:r>
        <w:r>
          <w:instrText xml:space="preserve"> PAGEREF _Toc17287 \h </w:instrText>
        </w:r>
        <w:r>
          <w:fldChar w:fldCharType="separate"/>
        </w:r>
        <w:r>
          <w:t>29</w:t>
        </w:r>
        <w:r>
          <w:fldChar w:fldCharType="end"/>
        </w:r>
      </w:hyperlink>
    </w:p>
    <w:p>
      <w:pPr>
        <w:pStyle w:val="TOC2"/>
        <w:tabs>
          <w:tab w:val="right" w:leader="dot" w:pos="8306"/>
        </w:tabs>
      </w:pPr>
      <w:hyperlink w:anchor="_Toc30077" w:history="1">
        <w:r>
          <w:rPr>
            <w:rFonts w:ascii="仿宋" w:eastAsia="仿宋" w:hAnsi="仿宋" w:cs="仿宋" w:hint="eastAsia"/>
            <w:lang w:eastAsia="zh-CN"/>
          </w:rPr>
          <w:t>(二)、研发规划与投入</w:t>
        </w:r>
        <w:r>
          <w:tab/>
        </w:r>
        <w:r>
          <w:fldChar w:fldCharType="begin"/>
        </w:r>
        <w:r>
          <w:instrText xml:space="preserve"> PAGEREF _Toc30077 \h </w:instrText>
        </w:r>
        <w:r>
          <w:fldChar w:fldCharType="separate"/>
        </w:r>
        <w:r>
          <w:t>31</w:t>
        </w:r>
        <w:r>
          <w:fldChar w:fldCharType="end"/>
        </w:r>
      </w:hyperlink>
    </w:p>
    <w:p>
      <w:pPr>
        <w:pStyle w:val="TOC1"/>
        <w:tabs>
          <w:tab w:val="right" w:leader="dot" w:pos="8306"/>
        </w:tabs>
      </w:pPr>
      <w:hyperlink w:anchor="_Toc31289" w:history="1">
        <w:r>
          <w:rPr>
            <w:rFonts w:ascii="仿宋" w:eastAsia="仿宋" w:hAnsi="仿宋" w:cs="仿宋" w:hint="eastAsia"/>
            <w:lang w:eastAsia="zh-CN"/>
          </w:rPr>
          <w:t>九、生产安全保护</w:t>
        </w:r>
        <w:r>
          <w:tab/>
        </w:r>
        <w:r>
          <w:fldChar w:fldCharType="begin"/>
        </w:r>
        <w:r>
          <w:instrText xml:space="preserve"> PAGEREF _Toc31289 \h </w:instrText>
        </w:r>
        <w:r>
          <w:fldChar w:fldCharType="separate"/>
        </w:r>
        <w:r>
          <w:t>33</w:t>
        </w:r>
        <w:r>
          <w:fldChar w:fldCharType="end"/>
        </w:r>
      </w:hyperlink>
    </w:p>
    <w:p>
      <w:pPr>
        <w:pStyle w:val="TOC2"/>
        <w:tabs>
          <w:tab w:val="right" w:leader="dot" w:pos="8306"/>
        </w:tabs>
      </w:pPr>
      <w:hyperlink w:anchor="_Toc5849" w:history="1">
        <w:r>
          <w:rPr>
            <w:rFonts w:ascii="仿宋" w:eastAsia="仿宋" w:hAnsi="仿宋" w:cs="仿宋" w:hint="eastAsia"/>
            <w:lang w:eastAsia="zh-CN"/>
          </w:rPr>
          <w:t>(一)、消防安全</w:t>
        </w:r>
        <w:r>
          <w:tab/>
        </w:r>
        <w:r>
          <w:fldChar w:fldCharType="begin"/>
        </w:r>
        <w:r>
          <w:instrText xml:space="preserve"> PAGEREF _Toc5849 \h </w:instrText>
        </w:r>
        <w:r>
          <w:fldChar w:fldCharType="separate"/>
        </w:r>
        <w:r>
          <w:t>33</w:t>
        </w:r>
        <w:r>
          <w:fldChar w:fldCharType="end"/>
        </w:r>
      </w:hyperlink>
    </w:p>
    <w:p>
      <w:pPr>
        <w:pStyle w:val="TOC2"/>
        <w:tabs>
          <w:tab w:val="right" w:leader="dot" w:pos="8306"/>
        </w:tabs>
      </w:pPr>
      <w:hyperlink w:anchor="_Toc4207" w:history="1">
        <w:r>
          <w:rPr>
            <w:rFonts w:ascii="仿宋" w:eastAsia="仿宋" w:hAnsi="仿宋" w:cs="仿宋" w:hint="eastAsia"/>
            <w:lang w:eastAsia="zh-CN"/>
          </w:rPr>
          <w:t>(二)、防火防爆总图布置措施</w:t>
        </w:r>
        <w:r>
          <w:tab/>
        </w:r>
        <w:r>
          <w:fldChar w:fldCharType="begin"/>
        </w:r>
        <w:r>
          <w:instrText xml:space="preserve"> PAGEREF _Toc4207 \h </w:instrText>
        </w:r>
        <w:r>
          <w:fldChar w:fldCharType="separate"/>
        </w:r>
        <w:r>
          <w:t>34</w:t>
        </w:r>
        <w:r>
          <w:fldChar w:fldCharType="end"/>
        </w:r>
      </w:hyperlink>
    </w:p>
    <w:p>
      <w:pPr>
        <w:pStyle w:val="TOC2"/>
        <w:tabs>
          <w:tab w:val="right" w:leader="dot" w:pos="8306"/>
        </w:tabs>
      </w:pPr>
      <w:hyperlink w:anchor="_Toc1401" w:history="1">
        <w:r>
          <w:rPr>
            <w:rFonts w:ascii="仿宋" w:eastAsia="仿宋" w:hAnsi="仿宋" w:cs="仿宋" w:hint="eastAsia"/>
            <w:lang w:eastAsia="zh-CN"/>
          </w:rPr>
          <w:t>(三)、自然灾害防范措施</w:t>
        </w:r>
        <w:r>
          <w:tab/>
        </w:r>
        <w:r>
          <w:fldChar w:fldCharType="begin"/>
        </w:r>
        <w:r>
          <w:instrText xml:space="preserve"> PAGEREF _Toc1401 \h </w:instrText>
        </w:r>
        <w:r>
          <w:fldChar w:fldCharType="separate"/>
        </w:r>
        <w:r>
          <w:t>35</w:t>
        </w:r>
        <w:r>
          <w:fldChar w:fldCharType="end"/>
        </w:r>
      </w:hyperlink>
    </w:p>
    <w:p>
      <w:pPr>
        <w:pStyle w:val="TOC2"/>
        <w:tabs>
          <w:tab w:val="right" w:leader="dot" w:pos="8306"/>
        </w:tabs>
      </w:pPr>
      <w:hyperlink w:anchor="_Toc20581" w:history="1">
        <w:r>
          <w:rPr>
            <w:rFonts w:ascii="仿宋" w:eastAsia="仿宋" w:hAnsi="仿宋" w:cs="仿宋" w:hint="eastAsia"/>
            <w:lang w:eastAsia="zh-CN"/>
          </w:rPr>
          <w:t>(四)、安全色及安全标志使用要求</w:t>
        </w:r>
        <w:r>
          <w:tab/>
        </w:r>
        <w:r>
          <w:fldChar w:fldCharType="begin"/>
        </w:r>
        <w:r>
          <w:instrText xml:space="preserve"> PAGEREF _Toc20581 \h </w:instrText>
        </w:r>
        <w:r>
          <w:fldChar w:fldCharType="separate"/>
        </w:r>
        <w:r>
          <w:t>36</w:t>
        </w:r>
        <w:r>
          <w:fldChar w:fldCharType="end"/>
        </w:r>
      </w:hyperlink>
    </w:p>
    <w:p>
      <w:pPr>
        <w:pStyle w:val="TOC2"/>
        <w:tabs>
          <w:tab w:val="right" w:leader="dot" w:pos="8306"/>
        </w:tabs>
      </w:pPr>
      <w:hyperlink w:anchor="_Toc17208" w:history="1">
        <w:r>
          <w:rPr>
            <w:rFonts w:ascii="仿宋" w:eastAsia="仿宋" w:hAnsi="仿宋" w:cs="仿宋" w:hint="eastAsia"/>
            <w:lang w:eastAsia="zh-CN"/>
          </w:rPr>
          <w:t>(五)、防尘防毒措施</w:t>
        </w:r>
        <w:r>
          <w:tab/>
        </w:r>
        <w:r>
          <w:fldChar w:fldCharType="begin"/>
        </w:r>
        <w:r>
          <w:instrText xml:space="preserve"> PAGEREF _Toc17208 \h </w:instrText>
        </w:r>
        <w:r>
          <w:fldChar w:fldCharType="separate"/>
        </w:r>
        <w:r>
          <w:t>37</w:t>
        </w:r>
        <w:r>
          <w:fldChar w:fldCharType="end"/>
        </w:r>
      </w:hyperlink>
    </w:p>
    <w:p>
      <w:pPr>
        <w:pStyle w:val="TOC2"/>
        <w:tabs>
          <w:tab w:val="right" w:leader="dot" w:pos="8306"/>
        </w:tabs>
      </w:pPr>
      <w:hyperlink w:anchor="_Toc15084" w:history="1">
        <w:r>
          <w:rPr>
            <w:rFonts w:ascii="仿宋" w:eastAsia="仿宋" w:hAnsi="仿宋" w:cs="仿宋" w:hint="eastAsia"/>
            <w:lang w:eastAsia="zh-CN"/>
          </w:rPr>
          <w:t>(六)、防静电、触电防护及防雷措施</w:t>
        </w:r>
        <w:r>
          <w:tab/>
        </w:r>
        <w:r>
          <w:fldChar w:fldCharType="begin"/>
        </w:r>
        <w:r>
          <w:instrText xml:space="preserve"> PAGEREF _Toc15084 \h </w:instrText>
        </w:r>
        <w:r>
          <w:fldChar w:fldCharType="separate"/>
        </w:r>
        <w:r>
          <w:t>38</w:t>
        </w:r>
        <w:r>
          <w:fldChar w:fldCharType="end"/>
        </w:r>
      </w:hyperlink>
    </w:p>
    <w:p>
      <w:pPr>
        <w:pStyle w:val="TOC2"/>
        <w:tabs>
          <w:tab w:val="right" w:leader="dot" w:pos="8306"/>
        </w:tabs>
      </w:pPr>
      <w:hyperlink w:anchor="_Toc17013" w:history="1">
        <w:r>
          <w:rPr>
            <w:rFonts w:ascii="仿宋" w:eastAsia="仿宋" w:hAnsi="仿宋" w:cs="仿宋" w:hint="eastAsia"/>
            <w:lang w:eastAsia="zh-CN"/>
          </w:rPr>
          <w:t>(七)、机械设备安全保障措施</w:t>
        </w:r>
        <w:r>
          <w:tab/>
        </w:r>
        <w:r>
          <w:fldChar w:fldCharType="begin"/>
        </w:r>
        <w:r>
          <w:instrText xml:space="preserve"> PAGEREF _Toc17013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1" w:history="1">
        <w:r>
          <w:rPr>
            <w:rFonts w:ascii="仿宋" w:eastAsia="仿宋" w:hAnsi="仿宋" w:cs="仿宋" w:hint="eastAsia"/>
            <w:lang w:eastAsia="zh-CN"/>
          </w:rPr>
          <w:t>十、大型娱乐设施服务项目经营效益</w:t>
        </w:r>
        <w:r>
          <w:tab/>
        </w:r>
        <w:r>
          <w:fldChar w:fldCharType="begin"/>
        </w:r>
        <w:r>
          <w:instrText xml:space="preserve"> PAGEREF _Toc601 \h </w:instrText>
        </w:r>
        <w:r>
          <w:fldChar w:fldCharType="separate"/>
        </w:r>
        <w:r>
          <w:t>41</w:t>
        </w:r>
        <w:r>
          <w:fldChar w:fldCharType="end"/>
        </w:r>
      </w:hyperlink>
    </w:p>
    <w:p>
      <w:pPr>
        <w:pStyle w:val="TOC2"/>
        <w:tabs>
          <w:tab w:val="right" w:leader="dot" w:pos="8306"/>
        </w:tabs>
      </w:pPr>
      <w:hyperlink w:anchor="_Toc6114" w:history="1">
        <w:r>
          <w:rPr>
            <w:rFonts w:ascii="仿宋" w:eastAsia="仿宋" w:hAnsi="仿宋" w:cs="仿宋" w:hint="eastAsia"/>
            <w:lang w:eastAsia="zh-CN"/>
          </w:rPr>
          <w:t>(一)、经济评价财务测算</w:t>
        </w:r>
        <w:r>
          <w:tab/>
        </w:r>
        <w:r>
          <w:fldChar w:fldCharType="begin"/>
        </w:r>
        <w:r>
          <w:instrText xml:space="preserve"> PAGEREF _Toc6114 \h </w:instrText>
        </w:r>
        <w:r>
          <w:fldChar w:fldCharType="separate"/>
        </w:r>
        <w:r>
          <w:t>41</w:t>
        </w:r>
        <w:r>
          <w:fldChar w:fldCharType="end"/>
        </w:r>
      </w:hyperlink>
    </w:p>
    <w:p>
      <w:pPr>
        <w:pStyle w:val="TOC2"/>
        <w:tabs>
          <w:tab w:val="right" w:leader="dot" w:pos="8306"/>
        </w:tabs>
      </w:pPr>
      <w:hyperlink w:anchor="_Toc3481" w:history="1">
        <w:r>
          <w:rPr>
            <w:rFonts w:ascii="仿宋" w:eastAsia="仿宋" w:hAnsi="仿宋" w:cs="仿宋" w:hint="eastAsia"/>
            <w:lang w:eastAsia="zh-CN"/>
          </w:rPr>
          <w:t>(二)、大型娱乐设施服务项目盈利能力分析</w:t>
        </w:r>
        <w:r>
          <w:tab/>
        </w:r>
        <w:r>
          <w:fldChar w:fldCharType="begin"/>
        </w:r>
        <w:r>
          <w:instrText xml:space="preserve"> PAGEREF _Toc3481 \h </w:instrText>
        </w:r>
        <w:r>
          <w:fldChar w:fldCharType="separate"/>
        </w:r>
        <w:r>
          <w:t>42</w:t>
        </w:r>
        <w:r>
          <w:fldChar w:fldCharType="end"/>
        </w:r>
      </w:hyperlink>
    </w:p>
    <w:p>
      <w:pPr>
        <w:pStyle w:val="TOC1"/>
        <w:tabs>
          <w:tab w:val="right" w:leader="dot" w:pos="8306"/>
        </w:tabs>
      </w:pPr>
      <w:hyperlink w:anchor="_Toc10159" w:history="1">
        <w:r>
          <w:rPr>
            <w:rFonts w:ascii="仿宋" w:eastAsia="仿宋" w:hAnsi="仿宋" w:cs="仿宋" w:hint="eastAsia"/>
            <w:lang w:eastAsia="zh-CN"/>
          </w:rPr>
          <w:t>十一、大型娱乐设施服务项目投资规划</w:t>
        </w:r>
        <w:r>
          <w:tab/>
        </w:r>
        <w:r>
          <w:fldChar w:fldCharType="begin"/>
        </w:r>
        <w:r>
          <w:instrText xml:space="preserve"> PAGEREF _Toc10159 \h </w:instrText>
        </w:r>
        <w:r>
          <w:fldChar w:fldCharType="separate"/>
        </w:r>
        <w:r>
          <w:t>43</w:t>
        </w:r>
        <w:r>
          <w:fldChar w:fldCharType="end"/>
        </w:r>
      </w:hyperlink>
    </w:p>
    <w:p>
      <w:pPr>
        <w:pStyle w:val="TOC2"/>
        <w:tabs>
          <w:tab w:val="right" w:leader="dot" w:pos="8306"/>
        </w:tabs>
      </w:pPr>
      <w:hyperlink w:anchor="_Toc19758" w:history="1">
        <w:r>
          <w:rPr>
            <w:rFonts w:ascii="仿宋" w:eastAsia="仿宋" w:hAnsi="仿宋" w:cs="仿宋" w:hint="eastAsia"/>
            <w:lang w:eastAsia="zh-CN"/>
          </w:rPr>
          <w:t>(一)、大型娱乐设施服务项目总投资估算</w:t>
        </w:r>
        <w:r>
          <w:tab/>
        </w:r>
        <w:r>
          <w:fldChar w:fldCharType="begin"/>
        </w:r>
        <w:r>
          <w:instrText xml:space="preserve"> PAGEREF _Toc19758 \h </w:instrText>
        </w:r>
        <w:r>
          <w:fldChar w:fldCharType="separate"/>
        </w:r>
        <w:r>
          <w:t>43</w:t>
        </w:r>
        <w:r>
          <w:fldChar w:fldCharType="end"/>
        </w:r>
      </w:hyperlink>
    </w:p>
    <w:p>
      <w:pPr>
        <w:pStyle w:val="TOC2"/>
        <w:tabs>
          <w:tab w:val="right" w:leader="dot" w:pos="8306"/>
        </w:tabs>
      </w:pPr>
      <w:hyperlink w:anchor="_Toc4384" w:history="1">
        <w:r>
          <w:rPr>
            <w:rFonts w:ascii="仿宋" w:eastAsia="仿宋" w:hAnsi="仿宋" w:cs="仿宋" w:hint="eastAsia"/>
            <w:lang w:eastAsia="zh-CN"/>
          </w:rPr>
          <w:t>(二)、资金筹措</w:t>
        </w:r>
        <w:r>
          <w:tab/>
        </w:r>
        <w:r>
          <w:fldChar w:fldCharType="begin"/>
        </w:r>
        <w:r>
          <w:instrText xml:space="preserve"> PAGEREF _Toc4384 \h </w:instrText>
        </w:r>
        <w:r>
          <w:fldChar w:fldCharType="separate"/>
        </w:r>
        <w:r>
          <w:t>44</w:t>
        </w:r>
        <w:r>
          <w:fldChar w:fldCharType="end"/>
        </w:r>
      </w:hyperlink>
    </w:p>
    <w:p>
      <w:pPr>
        <w:pStyle w:val="TOC1"/>
        <w:tabs>
          <w:tab w:val="right" w:leader="dot" w:pos="8306"/>
        </w:tabs>
      </w:pPr>
      <w:hyperlink w:anchor="_Toc14570" w:history="1">
        <w:r>
          <w:rPr>
            <w:rFonts w:ascii="仿宋" w:eastAsia="仿宋" w:hAnsi="仿宋" w:cs="仿宋" w:hint="eastAsia"/>
            <w:lang w:eastAsia="zh-CN"/>
          </w:rPr>
          <w:t>十二、大型娱乐设施服务项目财务管理</w:t>
        </w:r>
        <w:r>
          <w:tab/>
        </w:r>
        <w:r>
          <w:fldChar w:fldCharType="begin"/>
        </w:r>
        <w:r>
          <w:instrText xml:space="preserve"> PAGEREF _Toc14570 \h </w:instrText>
        </w:r>
        <w:r>
          <w:fldChar w:fldCharType="separate"/>
        </w:r>
        <w:r>
          <w:t>45</w:t>
        </w:r>
        <w:r>
          <w:fldChar w:fldCharType="end"/>
        </w:r>
      </w:hyperlink>
    </w:p>
    <w:p>
      <w:pPr>
        <w:pStyle w:val="TOC2"/>
        <w:tabs>
          <w:tab w:val="right" w:leader="dot" w:pos="8306"/>
        </w:tabs>
      </w:pPr>
      <w:hyperlink w:anchor="_Toc29656" w:history="1">
        <w:r>
          <w:rPr>
            <w:rFonts w:ascii="仿宋" w:eastAsia="仿宋" w:hAnsi="仿宋" w:cs="仿宋" w:hint="eastAsia"/>
            <w:lang w:eastAsia="zh-CN"/>
          </w:rPr>
          <w:t>(一)、资金需求大</w:t>
        </w:r>
        <w:r>
          <w:tab/>
        </w:r>
        <w:r>
          <w:fldChar w:fldCharType="begin"/>
        </w:r>
        <w:r>
          <w:instrText xml:space="preserve"> PAGEREF _Toc29656 \h </w:instrText>
        </w:r>
        <w:r>
          <w:fldChar w:fldCharType="separate"/>
        </w:r>
        <w:r>
          <w:t>45</w:t>
        </w:r>
        <w:r>
          <w:fldChar w:fldCharType="end"/>
        </w:r>
      </w:hyperlink>
    </w:p>
    <w:p>
      <w:pPr>
        <w:pStyle w:val="TOC2"/>
        <w:tabs>
          <w:tab w:val="right" w:leader="dot" w:pos="8306"/>
        </w:tabs>
      </w:pPr>
      <w:hyperlink w:anchor="_Toc17566" w:history="1">
        <w:r>
          <w:rPr>
            <w:rFonts w:ascii="仿宋" w:eastAsia="仿宋" w:hAnsi="仿宋" w:cs="仿宋" w:hint="eastAsia"/>
            <w:lang w:eastAsia="zh-CN"/>
          </w:rPr>
          <w:t>(二)、研发周期长</w:t>
        </w:r>
        <w:r>
          <w:tab/>
        </w:r>
        <w:r>
          <w:fldChar w:fldCharType="begin"/>
        </w:r>
        <w:r>
          <w:instrText xml:space="preserve"> PAGEREF _Toc17566 \h </w:instrText>
        </w:r>
        <w:r>
          <w:fldChar w:fldCharType="separate"/>
        </w:r>
        <w:r>
          <w:t>46</w:t>
        </w:r>
        <w:r>
          <w:fldChar w:fldCharType="end"/>
        </w:r>
      </w:hyperlink>
    </w:p>
    <w:p>
      <w:pPr>
        <w:pStyle w:val="TOC2"/>
        <w:tabs>
          <w:tab w:val="right" w:leader="dot" w:pos="8306"/>
        </w:tabs>
      </w:pPr>
      <w:hyperlink w:anchor="_Toc17490" w:history="1">
        <w:r>
          <w:rPr>
            <w:rFonts w:ascii="仿宋" w:eastAsia="仿宋" w:hAnsi="仿宋" w:cs="仿宋" w:hint="eastAsia"/>
            <w:lang w:eastAsia="zh-CN"/>
          </w:rPr>
          <w:t>(三)、市场风险大</w:t>
        </w:r>
        <w:r>
          <w:tab/>
        </w:r>
        <w:r>
          <w:fldChar w:fldCharType="begin"/>
        </w:r>
        <w:r>
          <w:instrText xml:space="preserve"> PAGEREF _Toc17490 \h </w:instrText>
        </w:r>
        <w:r>
          <w:fldChar w:fldCharType="separate"/>
        </w:r>
        <w:r>
          <w:t>48</w:t>
        </w:r>
        <w:r>
          <w:fldChar w:fldCharType="end"/>
        </w:r>
      </w:hyperlink>
    </w:p>
    <w:p>
      <w:pPr>
        <w:pStyle w:val="TOC2"/>
        <w:tabs>
          <w:tab w:val="right" w:leader="dot" w:pos="8306"/>
        </w:tabs>
      </w:pPr>
      <w:hyperlink w:anchor="_Toc19218" w:history="1">
        <w:r>
          <w:rPr>
            <w:rFonts w:ascii="仿宋" w:eastAsia="仿宋" w:hAnsi="仿宋" w:cs="仿宋" w:hint="eastAsia"/>
            <w:lang w:eastAsia="zh-CN"/>
          </w:rPr>
          <w:t>(四)、利润率高</w:t>
        </w:r>
        <w:r>
          <w:tab/>
        </w:r>
        <w:r>
          <w:fldChar w:fldCharType="begin"/>
        </w:r>
        <w:r>
          <w:instrText xml:space="preserve"> PAGEREF _Toc19218 \h </w:instrText>
        </w:r>
        <w:r>
          <w:fldChar w:fldCharType="separate"/>
        </w:r>
        <w:r>
          <w:t>50</w:t>
        </w:r>
        <w:r>
          <w:fldChar w:fldCharType="end"/>
        </w:r>
      </w:hyperlink>
    </w:p>
    <w:p>
      <w:pPr>
        <w:pStyle w:val="TOC1"/>
        <w:tabs>
          <w:tab w:val="right" w:leader="dot" w:pos="8306"/>
        </w:tabs>
      </w:pPr>
      <w:hyperlink w:anchor="_Toc20842" w:history="1">
        <w:r>
          <w:rPr>
            <w:rFonts w:ascii="仿宋" w:eastAsia="仿宋" w:hAnsi="仿宋" w:cs="仿宋" w:hint="eastAsia"/>
            <w:lang w:eastAsia="zh-CN"/>
          </w:rPr>
          <w:t>十三、大型娱乐设施服务项目变更管理</w:t>
        </w:r>
        <w:r>
          <w:tab/>
        </w:r>
        <w:r>
          <w:fldChar w:fldCharType="begin"/>
        </w:r>
        <w:r>
          <w:instrText xml:space="preserve"> PAGEREF _Toc20842 \h </w:instrText>
        </w:r>
        <w:r>
          <w:fldChar w:fldCharType="separate"/>
        </w:r>
        <w:r>
          <w:t>53</w:t>
        </w:r>
        <w:r>
          <w:fldChar w:fldCharType="end"/>
        </w:r>
      </w:hyperlink>
    </w:p>
    <w:p>
      <w:pPr>
        <w:pStyle w:val="TOC2"/>
        <w:tabs>
          <w:tab w:val="right" w:leader="dot" w:pos="8306"/>
        </w:tabs>
      </w:pPr>
      <w:hyperlink w:anchor="_Toc10763" w:history="1">
        <w:r>
          <w:rPr>
            <w:rFonts w:ascii="仿宋" w:eastAsia="仿宋" w:hAnsi="仿宋" w:cs="仿宋" w:hint="eastAsia"/>
            <w:lang w:eastAsia="zh-CN"/>
          </w:rPr>
          <w:t>(一)、变更申请与评估</w:t>
        </w:r>
        <w:r>
          <w:tab/>
        </w:r>
        <w:r>
          <w:fldChar w:fldCharType="begin"/>
        </w:r>
        <w:r>
          <w:instrText xml:space="preserve"> PAGEREF _Toc10763 \h </w:instrText>
        </w:r>
        <w:r>
          <w:fldChar w:fldCharType="separate"/>
        </w:r>
        <w:r>
          <w:t>53</w:t>
        </w:r>
        <w:r>
          <w:fldChar w:fldCharType="end"/>
        </w:r>
      </w:hyperlink>
    </w:p>
    <w:p>
      <w:pPr>
        <w:pStyle w:val="TOC2"/>
        <w:tabs>
          <w:tab w:val="right" w:leader="dot" w:pos="8306"/>
        </w:tabs>
      </w:pPr>
      <w:hyperlink w:anchor="_Toc27361" w:history="1">
        <w:r>
          <w:rPr>
            <w:rFonts w:ascii="仿宋" w:eastAsia="仿宋" w:hAnsi="仿宋" w:cs="仿宋" w:hint="eastAsia"/>
            <w:lang w:eastAsia="zh-CN"/>
          </w:rPr>
          <w:t>(二)、变更实施与控制</w:t>
        </w:r>
        <w:r>
          <w:tab/>
        </w:r>
        <w:r>
          <w:fldChar w:fldCharType="begin"/>
        </w:r>
        <w:r>
          <w:instrText xml:space="preserve"> PAGEREF _Toc27361 \h </w:instrText>
        </w:r>
        <w:r>
          <w:fldChar w:fldCharType="separate"/>
        </w:r>
        <w:r>
          <w:t>53</w:t>
        </w:r>
        <w:r>
          <w:fldChar w:fldCharType="end"/>
        </w:r>
      </w:hyperlink>
    </w:p>
    <w:p>
      <w:pPr>
        <w:pStyle w:val="TOC1"/>
        <w:tabs>
          <w:tab w:val="right" w:leader="dot" w:pos="8306"/>
        </w:tabs>
      </w:pPr>
      <w:hyperlink w:anchor="_Toc24356" w:history="1">
        <w:r>
          <w:rPr>
            <w:rFonts w:ascii="仿宋" w:eastAsia="仿宋" w:hAnsi="仿宋" w:cs="仿宋" w:hint="eastAsia"/>
            <w:lang w:eastAsia="zh-CN"/>
          </w:rPr>
          <w:t>十四、大型娱乐设施服务项目治理与监督</w:t>
        </w:r>
        <w:r>
          <w:tab/>
        </w:r>
        <w:r>
          <w:fldChar w:fldCharType="begin"/>
        </w:r>
        <w:r>
          <w:instrText xml:space="preserve"> PAGEREF _Toc24356 \h </w:instrText>
        </w:r>
        <w:r>
          <w:fldChar w:fldCharType="separate"/>
        </w:r>
        <w:r>
          <w:t>54</w:t>
        </w:r>
        <w:r>
          <w:fldChar w:fldCharType="end"/>
        </w:r>
      </w:hyperlink>
    </w:p>
    <w:p>
      <w:pPr>
        <w:pStyle w:val="TOC2"/>
        <w:tabs>
          <w:tab w:val="right" w:leader="dot" w:pos="8306"/>
        </w:tabs>
      </w:pPr>
      <w:hyperlink w:anchor="_Toc22843" w:history="1">
        <w:r>
          <w:rPr>
            <w:rFonts w:ascii="仿宋" w:eastAsia="仿宋" w:hAnsi="仿宋" w:cs="仿宋" w:hint="eastAsia"/>
            <w:lang w:eastAsia="zh-CN"/>
          </w:rPr>
          <w:t>(一)、大型娱乐设施服务项目治理结构</w:t>
        </w:r>
        <w:r>
          <w:tab/>
        </w:r>
        <w:r>
          <w:fldChar w:fldCharType="begin"/>
        </w:r>
        <w:r>
          <w:instrText xml:space="preserve"> PAGEREF _Toc22843 \h </w:instrText>
        </w:r>
        <w:r>
          <w:fldChar w:fldCharType="separate"/>
        </w:r>
        <w:r>
          <w:t>54</w:t>
        </w:r>
        <w:r>
          <w:fldChar w:fldCharType="end"/>
        </w:r>
      </w:hyperlink>
    </w:p>
    <w:p>
      <w:pPr>
        <w:pStyle w:val="TOC2"/>
        <w:tabs>
          <w:tab w:val="right" w:leader="dot" w:pos="8306"/>
        </w:tabs>
      </w:pPr>
      <w:hyperlink w:anchor="_Toc13506" w:history="1">
        <w:r>
          <w:rPr>
            <w:rFonts w:ascii="仿宋" w:eastAsia="仿宋" w:hAnsi="仿宋" w:cs="仿宋" w:hint="eastAsia"/>
            <w:lang w:eastAsia="zh-CN"/>
          </w:rPr>
          <w:t>(二)、监督与审计</w:t>
        </w:r>
        <w:r>
          <w:tab/>
        </w:r>
        <w:r>
          <w:fldChar w:fldCharType="begin"/>
        </w:r>
        <w:r>
          <w:instrText xml:space="preserve"> PAGEREF _Toc13506 \h </w:instrText>
        </w:r>
        <w:r>
          <w:fldChar w:fldCharType="separate"/>
        </w:r>
        <w:r>
          <w:t>55</w:t>
        </w:r>
        <w:r>
          <w:fldChar w:fldCharType="end"/>
        </w:r>
      </w:hyperlink>
    </w:p>
    <w:p>
      <w:pPr>
        <w:pStyle w:val="TOC1"/>
        <w:tabs>
          <w:tab w:val="right" w:leader="dot" w:pos="8306"/>
        </w:tabs>
      </w:pPr>
      <w:hyperlink w:anchor="_Toc6516" w:history="1">
        <w:r>
          <w:rPr>
            <w:rFonts w:ascii="仿宋" w:eastAsia="仿宋" w:hAnsi="仿宋" w:cs="仿宋" w:hint="eastAsia"/>
            <w:lang w:eastAsia="zh-CN"/>
          </w:rPr>
          <w:t>十五、供应链管理</w:t>
        </w:r>
        <w:r>
          <w:tab/>
        </w:r>
        <w:r>
          <w:fldChar w:fldCharType="begin"/>
        </w:r>
        <w:r>
          <w:instrText xml:space="preserve"> PAGEREF _Toc6516 \h </w:instrText>
        </w:r>
        <w:r>
          <w:fldChar w:fldCharType="separate"/>
        </w:r>
        <w:r>
          <w:t>57</w:t>
        </w:r>
        <w:r>
          <w:fldChar w:fldCharType="end"/>
        </w:r>
      </w:hyperlink>
    </w:p>
    <w:p>
      <w:pPr>
        <w:pStyle w:val="TOC2"/>
        <w:tabs>
          <w:tab w:val="right" w:leader="dot" w:pos="8306"/>
        </w:tabs>
      </w:pPr>
      <w:hyperlink w:anchor="_Toc18296" w:history="1">
        <w:r>
          <w:rPr>
            <w:rFonts w:ascii="仿宋" w:eastAsia="仿宋" w:hAnsi="仿宋" w:cs="仿宋" w:hint="eastAsia"/>
            <w:lang w:eastAsia="zh-CN"/>
          </w:rPr>
          <w:t>(一)、供应链战略规划</w:t>
        </w:r>
        <w:r>
          <w:tab/>
        </w:r>
        <w:r>
          <w:fldChar w:fldCharType="begin"/>
        </w:r>
        <w:r>
          <w:instrText xml:space="preserve"> PAGEREF _Toc18296 \h </w:instrText>
        </w:r>
        <w:r>
          <w:fldChar w:fldCharType="separate"/>
        </w:r>
        <w:r>
          <w:t>57</w:t>
        </w:r>
        <w:r>
          <w:fldChar w:fldCharType="end"/>
        </w:r>
      </w:hyperlink>
    </w:p>
    <w:p>
      <w:pPr>
        <w:pStyle w:val="TOC2"/>
        <w:tabs>
          <w:tab w:val="right" w:leader="dot" w:pos="8306"/>
        </w:tabs>
      </w:pPr>
      <w:hyperlink w:anchor="_Toc9043" w:history="1">
        <w:r>
          <w:rPr>
            <w:rFonts w:ascii="仿宋" w:eastAsia="仿宋" w:hAnsi="仿宋" w:cs="仿宋" w:hint="eastAsia"/>
            <w:lang w:eastAsia="zh-CN"/>
          </w:rPr>
          <w:t>(二)、供应商选择与合作</w:t>
        </w:r>
        <w:r>
          <w:tab/>
        </w:r>
        <w:r>
          <w:fldChar w:fldCharType="begin"/>
        </w:r>
        <w:r>
          <w:instrText xml:space="preserve"> PAGEREF _Toc9043 \h </w:instrText>
        </w:r>
        <w:r>
          <w:fldChar w:fldCharType="separate"/>
        </w:r>
        <w:r>
          <w:t>58</w:t>
        </w:r>
        <w:r>
          <w:fldChar w:fldCharType="end"/>
        </w:r>
      </w:hyperlink>
    </w:p>
    <w:p>
      <w:pPr>
        <w:pStyle w:val="TOC2"/>
        <w:tabs>
          <w:tab w:val="right" w:leader="dot" w:pos="8306"/>
        </w:tabs>
      </w:pPr>
      <w:hyperlink w:anchor="_Toc12162" w:history="1">
        <w:r>
          <w:rPr>
            <w:rFonts w:ascii="仿宋" w:eastAsia="仿宋" w:hAnsi="仿宋" w:cs="仿宋" w:hint="eastAsia"/>
            <w:lang w:eastAsia="zh-CN"/>
          </w:rPr>
          <w:t>(三)、物流与库存管理</w:t>
        </w:r>
        <w:r>
          <w:tab/>
        </w:r>
        <w:r>
          <w:fldChar w:fldCharType="begin"/>
        </w:r>
        <w:r>
          <w:instrText xml:space="preserve"> PAGEREF _Toc12162 \h </w:instrText>
        </w:r>
        <w:r>
          <w:fldChar w:fldCharType="separate"/>
        </w:r>
        <w:r>
          <w:t>60</w:t>
        </w:r>
        <w:r>
          <w:fldChar w:fldCharType="end"/>
        </w:r>
      </w:hyperlink>
    </w:p>
    <w:p>
      <w:pPr>
        <w:pStyle w:val="TOC1"/>
        <w:tabs>
          <w:tab w:val="right" w:leader="dot" w:pos="8306"/>
        </w:tabs>
      </w:pPr>
      <w:hyperlink w:anchor="_Toc30567" w:history="1">
        <w:r>
          <w:rPr>
            <w:rFonts w:ascii="仿宋" w:eastAsia="仿宋" w:hAnsi="仿宋" w:cs="仿宋" w:hint="eastAsia"/>
            <w:lang w:eastAsia="zh-CN"/>
          </w:rPr>
          <w:t>十六、大型娱乐设施服务项目工程方案分析</w:t>
        </w:r>
        <w:r>
          <w:tab/>
        </w:r>
        <w:r>
          <w:fldChar w:fldCharType="begin"/>
        </w:r>
        <w:r>
          <w:instrText xml:space="preserve"> PAGEREF _Toc30567 \h </w:instrText>
        </w:r>
        <w:r>
          <w:fldChar w:fldCharType="separate"/>
        </w:r>
        <w:r>
          <w:t>61</w:t>
        </w:r>
        <w:r>
          <w:fldChar w:fldCharType="end"/>
        </w:r>
      </w:hyperlink>
    </w:p>
    <w:p>
      <w:pPr>
        <w:pStyle w:val="TOC2"/>
        <w:tabs>
          <w:tab w:val="right" w:leader="dot" w:pos="8306"/>
        </w:tabs>
      </w:pPr>
      <w:hyperlink w:anchor="_Toc14160" w:history="1">
        <w:r>
          <w:rPr>
            <w:rFonts w:ascii="仿宋" w:eastAsia="仿宋" w:hAnsi="仿宋" w:cs="仿宋" w:hint="eastAsia"/>
            <w:lang w:eastAsia="zh-CN"/>
          </w:rPr>
          <w:t>(一)、建筑工程设计原则</w:t>
        </w:r>
        <w:r>
          <w:tab/>
        </w:r>
        <w:r>
          <w:fldChar w:fldCharType="begin"/>
        </w:r>
        <w:r>
          <w:instrText xml:space="preserve"> PAGEREF _Toc14160 \h </w:instrText>
        </w:r>
        <w:r>
          <w:fldChar w:fldCharType="separate"/>
        </w:r>
        <w:r>
          <w:t>61</w:t>
        </w:r>
        <w:r>
          <w:fldChar w:fldCharType="end"/>
        </w:r>
      </w:hyperlink>
    </w:p>
    <w:p>
      <w:pPr>
        <w:pStyle w:val="TOC2"/>
        <w:tabs>
          <w:tab w:val="right" w:leader="dot" w:pos="8306"/>
        </w:tabs>
      </w:pPr>
      <w:hyperlink w:anchor="_Toc23034" w:history="1">
        <w:r>
          <w:rPr>
            <w:rFonts w:ascii="仿宋" w:eastAsia="仿宋" w:hAnsi="仿宋" w:cs="仿宋" w:hint="eastAsia"/>
            <w:lang w:eastAsia="zh-CN"/>
          </w:rPr>
          <w:t>(二)、土建工程建设指标</w:t>
        </w:r>
        <w:r>
          <w:tab/>
        </w:r>
        <w:r>
          <w:fldChar w:fldCharType="begin"/>
        </w:r>
        <w:r>
          <w:instrText xml:space="preserve"> PAGEREF _Toc23034 \h </w:instrText>
        </w:r>
        <w:r>
          <w:fldChar w:fldCharType="separate"/>
        </w:r>
        <w:r>
          <w:t>64</w:t>
        </w:r>
        <w:r>
          <w:fldChar w:fldCharType="end"/>
        </w:r>
      </w:hyperlink>
    </w:p>
    <w:p>
      <w:pPr>
        <w:pStyle w:val="TOC1"/>
        <w:tabs>
          <w:tab w:val="right" w:leader="dot" w:pos="8306"/>
        </w:tabs>
      </w:pPr>
      <w:hyperlink w:anchor="_Toc3896" w:history="1">
        <w:r>
          <w:rPr>
            <w:rFonts w:ascii="仿宋" w:eastAsia="仿宋" w:hAnsi="仿宋" w:cs="仿宋" w:hint="eastAsia"/>
            <w:lang w:eastAsia="zh-CN"/>
          </w:rPr>
          <w:t>十七、利益相关者分析与沟通计划</w:t>
        </w:r>
        <w:r>
          <w:tab/>
        </w:r>
        <w:r>
          <w:fldChar w:fldCharType="begin"/>
        </w:r>
        <w:r>
          <w:instrText xml:space="preserve"> PAGEREF _Toc3896 \h </w:instrText>
        </w:r>
        <w:r>
          <w:fldChar w:fldCharType="separate"/>
        </w:r>
        <w:r>
          <w:t>66</w:t>
        </w:r>
        <w:r>
          <w:fldChar w:fldCharType="end"/>
        </w:r>
      </w:hyperlink>
    </w:p>
    <w:p>
      <w:pPr>
        <w:pStyle w:val="TOC2"/>
        <w:tabs>
          <w:tab w:val="right" w:leader="dot" w:pos="8306"/>
        </w:tabs>
      </w:pPr>
      <w:hyperlink w:anchor="_Toc2681" w:history="1">
        <w:r>
          <w:rPr>
            <w:rFonts w:ascii="仿宋" w:eastAsia="仿宋" w:hAnsi="仿宋" w:cs="仿宋" w:hint="eastAsia"/>
            <w:lang w:eastAsia="zh-CN"/>
          </w:rPr>
          <w:t>(一)、利益相关者分析</w:t>
        </w:r>
        <w:r>
          <w:tab/>
        </w:r>
        <w:r>
          <w:fldChar w:fldCharType="begin"/>
        </w:r>
        <w:r>
          <w:instrText xml:space="preserve"> PAGEREF _Toc2681 \h </w:instrText>
        </w:r>
        <w:r>
          <w:fldChar w:fldCharType="separate"/>
        </w:r>
        <w:r>
          <w:t>66</w:t>
        </w:r>
        <w:r>
          <w:fldChar w:fldCharType="end"/>
        </w:r>
      </w:hyperlink>
    </w:p>
    <w:p>
      <w:pPr>
        <w:pStyle w:val="TOC2"/>
        <w:tabs>
          <w:tab w:val="right" w:leader="dot" w:pos="8306"/>
        </w:tabs>
      </w:pPr>
      <w:hyperlink w:anchor="_Toc12219" w:history="1">
        <w:r>
          <w:rPr>
            <w:rFonts w:ascii="仿宋" w:eastAsia="仿宋" w:hAnsi="仿宋" w:cs="仿宋" w:hint="eastAsia"/>
            <w:lang w:eastAsia="zh-CN"/>
          </w:rPr>
          <w:t>(二)、沟通计划</w:t>
        </w:r>
        <w:r>
          <w:tab/>
        </w:r>
        <w:r>
          <w:fldChar w:fldCharType="begin"/>
        </w:r>
        <w:r>
          <w:instrText xml:space="preserve"> PAGEREF _Toc12219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702"/>
      <w:r>
        <w:rPr>
          <w:rFonts w:ascii="仿宋" w:eastAsia="仿宋" w:hAnsi="仿宋" w:cs="仿宋" w:hint="eastAsia"/>
          <w:sz w:val="28"/>
          <w:lang w:eastAsia="zh-CN"/>
        </w:rPr>
        <w:t>一、大型娱乐设施服务项目绩效评估</w:t>
      </w:r>
      <w:bookmarkEnd w:id="2"/>
    </w:p>
    <w:p>
      <w:pPr>
        <w:pStyle w:val="Heading2"/>
        <w:rPr>
          <w:rFonts w:ascii="仿宋" w:eastAsia="仿宋" w:hAnsi="仿宋" w:cs="仿宋" w:hint="eastAsia"/>
          <w:lang w:eastAsia="zh-CN"/>
        </w:rPr>
      </w:pPr>
      <w:bookmarkStart w:id="3" w:name="_Toc1970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娱乐设施服务项目中，我们设计了一套全面的绩效评估指标，以确保大型娱乐设施服务项目的可控和成功交付。这些指标跨足大型娱乐设施服务项目目标、成本、进度和质量等多个维度，为我们提供了全面洞察大型娱乐设施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娱乐设施服务项目目标达成率是我们关注的首要指标。我们设定了明确的目标，并通过定期监测和评估，迅速发现并应对潜在的目标偏差。这为大型娱乐设施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成本绩效是另一个核心关注点。通过实际成本与预算成本的对比分析，我们深入了解成本差异的原因，及时调整资源分配，保持大型娱乐设施服务项目在经济效益方面的合理水平。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娱乐设施服务项目进度作为关键的绩效指标之一，得到了精心的关注。我们制定了详细的大型娱乐设施服务项目进度计划，并设立了进度符合度指标，确保实际进度与计划进度保持一致。这使我们能够快速发现和解决潜在的进度问题，保持大型娱乐设施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型娱乐设施服务项目绩效的不可或缺的一环。我们引入了一系列的质量标准和客户满意度指标，以确保大型娱乐设施服务项目交付的成果在质量上达到或超越预期水平。通过持续监测这些指标，我们努力提升大型娱乐设施服务项目整体质量水平，为大型娱乐设施服务项目的成功交付提供有力保障。通过这些科学且全面的绩效评估，我们能够更好地引导大型娱乐设施服务项目的持续改进，确保大型娱乐设施服务项目目标的顺利达成。</w:t>
      </w:r>
    </w:p>
    <w:p>
      <w:pPr>
        <w:pStyle w:val="Heading2"/>
        <w:ind w:firstLine="560" w:firstLineChars="200"/>
        <w:rPr>
          <w:rFonts w:ascii="仿宋" w:eastAsia="仿宋" w:hAnsi="仿宋" w:cs="仿宋" w:hint="eastAsia"/>
          <w:sz w:val="28"/>
          <w:lang w:eastAsia="zh-CN"/>
        </w:rPr>
      </w:pPr>
      <w:bookmarkStart w:id="4" w:name="_Toc2972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绩效评估是大型娱乐设施服务项目中的关键环节，为确保大型娱乐设施服务项目达到预期目标，我们采用了多层次、多维度的绩效评估方法。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型娱乐设施服务项目的战略目标对齐，确保每个决策和行动都与大型娱乐设施服务项目整体目标保持一致。团队会定期召开战略对齐会议，审视当前工作与大型娱乐设施服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型娱乐设施服务项目进度、质量、成本和风险等方面。这些指标通过数据收集和分析，为大型娱乐设施服务项目管理团队提供了客观的评估依据。例如，我们通过大型娱乐设施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型娱乐设施服务项目内部，还考虑了大型娱乐设施服务项目对外部环境的影响。我们定期进行干系人满意度调查，以了解各利益相关方对大型娱乐设施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这种多层次、多角度的绩效评估方法，使得我们能够全面了解大型娱乐设施服务项目的运行状态，及时做出调整，确保大型娱乐设施服务项目在不断变化的环境中保持稳健前行。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3231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为了确保大型娱乐设施服务项目的有效管理和不断优化，我们采用了精心设计的绩效评估周期。这个周期旨在实现灵活、实时和全面的评估，以适应大型娱乐设施服务项目执行中的各种挑战。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型娱乐设施服务项目的不同需求，分为短期、中期和长期。短期评估关注每个迭代或工作周期，以及时发现和解决当前任务中的问题。中期评估涵盖几个迭代，深入了解整体大型娱乐设施服务项目的趋势和性能。长期评估则着眼于整个大型娱乐设施服务项目阶段，确保大型娱乐设施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型娱乐设施服务项目管理工具和协作平台，团队成员能够随时更新和分享大型娱乐设施服务项目数据。这种实时性的反馈机制使我们能够及时察觉潜在问题，快速调整，保持大型娱乐设施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型娱乐设施服务项目的决策制定密不可分。每个周期的大型娱乐设施服务项目回顾会议成为集体总结经验、识别问题深层次原因并找到创新解决方案的平台。这种定期的反思与调整机制使大型娱乐设施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276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4180"/>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娱乐设施服务项目的技术管理特点体现在其创新导向。通过引入最先进的技术趋势和解决方案，大型娱乐设施服务项目致力于提升科技含量、提高质量和效率水平。这意味着我们将采用最新的工具和方法，确保大型娱乐设施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型娱乐设施服务项目技术管理的显著特征。通过整合不同领域的技术资源，我们实现了跨学科的协同工作。这有助于优化技术架构，提高整体效能。此外，整合性策略还促进了不同技术团队之间的紧密沟通和高效合作，确保大型娱乐设施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型娱乐设施服务项目所采用的技术。通过不断优化技术方案，大型娱乐设施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型娱乐设施服务项目团队将在大型娱乐设施服务项目初期识别可能的技术风险，并采取相应的预防和应对措施。通过建立健全的风险评估机制，大型娱乐设施服务项目能够在实施过程中及时发现并解决潜在的技术问题，保障大型娱乐设施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型娱乐设施服务项目中，技术将成为大型娱乐设施服务项目成功的有力支持。这一深度剖析揭示了技术管理在大型娱乐设施服务项目实施中的关键作用，为大型娱乐设施服务项目的技术基础奠定了坚实的基础。</w:t>
      </w:r>
    </w:p>
    <w:p>
      <w:pPr>
        <w:pStyle w:val="Heading2"/>
        <w:ind w:firstLine="560" w:firstLineChars="200"/>
        <w:rPr>
          <w:rFonts w:ascii="仿宋" w:eastAsia="仿宋" w:hAnsi="仿宋" w:cs="仿宋" w:hint="eastAsia"/>
          <w:sz w:val="28"/>
          <w:lang w:eastAsia="zh-CN"/>
        </w:rPr>
      </w:pPr>
      <w:bookmarkStart w:id="8" w:name="_Toc822"/>
      <w:r>
        <w:rPr>
          <w:rFonts w:ascii="仿宋" w:eastAsia="仿宋" w:hAnsi="仿宋" w:cs="仿宋" w:hint="eastAsia"/>
          <w:sz w:val="28"/>
          <w:lang w:eastAsia="zh-CN"/>
        </w:rPr>
        <w:t>(二)、大型娱乐设施服务项目工艺技术设计方案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型娱乐设施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型娱乐设施服务项目将严格按照相关行业规范要求进行组织。通过有效控制产品质量，大型娱乐设施服务项目将致力于为顾客提供优质的大型娱乐设施服务项目产品和良好的服务。这体现了大型娱乐设施服务项目对于生产活动合规性和质量标准的高度重视，为大型娱乐设施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型娱乐设施服务项目注重生态效益和清洁生产原则。大型娱乐设施服务项目建设将紧密结合地方特色经济发展，与社会经济发展规划和区域环境保护规划方案相协调一致。通过与当地区域自然生态系统的结合，大型娱乐设施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产品方面，大型娱乐设施服务项目产品具有多样化的客户需求和个性化的特点。因此，大型娱乐设施服务项目产品规格品种多样，且单批生产数量较小。为满足这一特点，大型娱乐设施服务项目承办单位将建设先进的柔性制造生产线。通过广泛应用柔性制造技术，大型娱乐设施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型娱乐设施服务项目采用的技术具有较高的技术含量和自动化水平，处于国内先进水平。这一技术选用不仅体现了对生产效率、质量和环境友好性的高标准要求，同时为大型娱乐设施服务项目的可持续发展奠定了坚实的基础。</w:t>
      </w:r>
    </w:p>
    <w:p>
      <w:pPr>
        <w:pStyle w:val="Heading2"/>
        <w:ind w:firstLine="560" w:firstLineChars="200"/>
        <w:rPr>
          <w:rFonts w:ascii="仿宋" w:eastAsia="仿宋" w:hAnsi="仿宋" w:cs="仿宋" w:hint="eastAsia"/>
          <w:sz w:val="28"/>
          <w:lang w:eastAsia="zh-CN"/>
        </w:rPr>
      </w:pPr>
      <w:bookmarkStart w:id="9" w:name="_Toc4399"/>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为确保大型娱乐设施服务项目的高效生产和技术实施，我们制定了一套精心设计的设备选型方案，以满足大型娱乐设施服务项目生产、质量和环保的要求。该方案的主要特点如下：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型娱乐设施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针对大型娱乐设施服务项目产品的多样性和小批量生产的特点，我们将建设柔性制造生产线。通过在设备选型中考虑柔性制造技术，可以灵活应对不同产品规格和生产需求，实现生产线的高度灵活性和适应性。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3910"/>
      <w:r>
        <w:rPr>
          <w:rFonts w:ascii="仿宋" w:eastAsia="仿宋" w:hAnsi="仿宋" w:cs="仿宋" w:hint="eastAsia"/>
          <w:sz w:val="28"/>
          <w:lang w:eastAsia="zh-CN"/>
        </w:rPr>
        <w:t>三、大型娱乐设施服务项目危机管理</w:t>
      </w:r>
      <w:bookmarkEnd w:id="10"/>
    </w:p>
    <w:p>
      <w:pPr>
        <w:pStyle w:val="Heading2"/>
        <w:rPr>
          <w:rFonts w:ascii="仿宋" w:eastAsia="仿宋" w:hAnsi="仿宋" w:cs="仿宋" w:hint="eastAsia"/>
          <w:lang w:eastAsia="zh-CN"/>
        </w:rPr>
      </w:pPr>
      <w:bookmarkStart w:id="11" w:name="_Toc30479"/>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娱乐设施服务项目危机管理中，危机预警与识别是确保大型娱乐设施服务项目稳健运行的核心步骤。通过建立全面的监测机制，大型娱乐设施服务项目团队旨在及时发现和理解潜在的风险和危机因素，以便采取及时的预防和应对措施，确保大型娱乐设施服务项目持续处于可控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型娱乐设施服务项目团队全面分析了整个大型娱乐设施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型娱乐设施服务项目团队着重于明确定义大型娱乐设施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型娱乐设施服务项目进展的持续监控，团队能够及时发现潜在问题并作出迅速反应。大型娱乐设施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在这一阶段，团队的专业素养和反应速度将发挥至关重要的作用，以确保潜在危机能够在初期得到有效的处理，最大程度地减轻负面影响。通过危机预警与识别，大型娱乐设施服务项目得以更有序、可控地推进。</w:t>
      </w:r>
    </w:p>
    <w:p>
      <w:pPr>
        <w:pStyle w:val="Heading2"/>
        <w:ind w:firstLine="560" w:firstLineChars="200"/>
        <w:rPr>
          <w:rFonts w:ascii="仿宋" w:eastAsia="仿宋" w:hAnsi="仿宋" w:cs="仿宋" w:hint="eastAsia"/>
          <w:sz w:val="28"/>
          <w:lang w:eastAsia="zh-CN"/>
        </w:rPr>
      </w:pPr>
      <w:bookmarkStart w:id="12" w:name="_Toc19737"/>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在危机发生时，大型娱乐设施服务项目团队立即行动，成立了应急小组。该小组的任务是迅速制定并实施紧急应对措施，以最小化潜在损失。以下是采取的主要措施：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暂停大型娱乐设施服务项目进度：为遏制危机蔓延，大型娱乐设施服务项目暂时停止进行，以便全面评估当前状况。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资源重新分配：重新评估大型娱乐设施服务项目资源的分配，确保最大限度地减小损失。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实时沟通：与关键利益相关者建立实时沟通机制，向他们传递大型娱乐设施服务项目危机的实际状况，保障大型娱乐设施服务项目核心利益。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在紧急应对的同时，大型娱乐设施服务项目团队强调了团队协作和有效沟通的重要性。以下是团队协作的关键举措：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信息共享机制：建立了信息共享平台，确保团队成员能够及时获取大型娱乐设施服务项目危机的实时信息。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领导者沟通：大型娱乐设施服务项目领导者通过定期会议和即时沟通工具，指导团队应对危机，保持团队稳定运行。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随着危机得到初步控制，大型娱乐设施服务项目团队转向制定恢复计划，以确保大型娱乐设施服务项目能够从中迅速恢复。主要恢复计划包括：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修复受损的进度计划：重新评估大型娱乐设施服务项目进度，制定修复计划，确保大型娱乐设施服务项目尽快回归正常进程。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重新调整资源分配：优化资源分配，确保大型娱乐设施服务项目在有限资源下高效运转。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风险管理机制加强：对大型娱乐设施服务项目风险进行全面评估，制定更强化的风险管理策略，以预防未来可能的危机。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8462"/>
      <w:r>
        <w:rPr>
          <w:rFonts w:ascii="仿宋" w:eastAsia="仿宋" w:hAnsi="仿宋" w:cs="仿宋" w:hint="eastAsia"/>
          <w:sz w:val="28"/>
          <w:lang w:eastAsia="zh-CN"/>
        </w:rPr>
        <w:t>四、大型娱乐设施服务项目选址可行性分析</w:t>
      </w:r>
      <w:bookmarkEnd w:id="13"/>
    </w:p>
    <w:p>
      <w:pPr>
        <w:pStyle w:val="Heading2"/>
        <w:rPr>
          <w:rFonts w:ascii="仿宋" w:eastAsia="仿宋" w:hAnsi="仿宋" w:cs="仿宋" w:hint="eastAsia"/>
          <w:lang w:eastAsia="zh-CN"/>
        </w:rPr>
      </w:pPr>
      <w:bookmarkStart w:id="14" w:name="_Toc27920"/>
      <w:r>
        <w:rPr>
          <w:rFonts w:ascii="仿宋" w:eastAsia="仿宋" w:hAnsi="仿宋" w:cs="仿宋" w:hint="eastAsia"/>
          <w:lang w:eastAsia="zh-CN"/>
        </w:rPr>
        <w:t>(一)、大型娱乐设施服务项目选址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该大型娱乐设施服务项目选址位于XX省XX市XX区XXX街道</w:t>
      </w:r>
    </w:p>
    <w:p>
      <w:pPr>
        <w:pStyle w:val="Heading2"/>
        <w:ind w:firstLine="560" w:firstLineChars="200"/>
        <w:rPr>
          <w:rFonts w:ascii="仿宋" w:eastAsia="仿宋" w:hAnsi="仿宋" w:cs="仿宋" w:hint="eastAsia"/>
          <w:sz w:val="28"/>
          <w:lang w:eastAsia="zh-CN"/>
        </w:rPr>
      </w:pPr>
      <w:bookmarkStart w:id="15" w:name="_Toc2147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型娱乐设施服务项目的征地面积将根据大型娱乐设施服务项目的实际规模和需求进行精确规划。具体面积XXX平方米，旨在确保大型娱乐设施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净用地面积是在征地面积基础上去除不可利用面积后的实际可开发用地。具体面积XXX平方米，考虑到环保、交通、安全等多方面因素，以确保大型娱乐设施服务项目在整体利用效率上达到最优。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大型娱乐设施服务项目计划建设的建筑总规模具体面积XXX平方米。这一规模的确定综合考虑了大型娱乐设施服务项目的性质、规模，以及城市规划的相关要求，确保建筑布局与周边环境协调一致。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绿地率是大型娱乐设施服务项目用地中被规划为绿地的比例。具体面积XXX平方米，旨在通过合理规划绿地，改善大型娱乐设施服务项目周边环境，提升居民生活质量，并符合城市整体绿化规划。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容积率是用地上可以建设的建筑总体积与用地面积之比。具体面积XXX，通过合理的容积率规划，确保大型娱乐设施服务项目建筑规模与周边环境和谐共生。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型娱乐设施服务项目选址与当地城市规划相一致，具体面积XXX平方米。通过与城市规划部门深入沟通，确保大型娱乐设施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型娱乐设施服务项目选址符合当地产业政策，具体面积XXX平方米。这包括大型娱乐设施服务项目对当地经济的促进作用，以及对相关产业的带动效应，确保大型娱乐设施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用地总体要求必须符合环保和可持续发展的原则，具体面积XXX平方米。通过采用绿色建筑设计、节能减排等措施，确保大型娱乐设施服务项目在建设和运营过程中对环境的影响最小化，达到可持续发展的要求。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确保大型娱乐设施服务项目选址具备必要的公共设施配套，具体面积XXX平方米。这包括交通便利性、教育、医疗等基础设施，以提高居民生活品质，使得大型娱乐设施服务项目选址更具吸引力。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考虑用地总体要求对当地社会稳定性的影响，具体面积XXX平方米。通过深入了解当地社区反馈，确保大型娱乐设施服务项目的选址和建设过程对当地社会和谐稳定产生积极作用。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型娱乐设施服务项目选址不仅符合法规和规划，还在实际操作中具有可行性。这一全面规划将为大型娱乐设施服务项目的成功实施提供坚实的基础，确保大型娱乐设施服务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5981"/>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娱乐设施服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型娱乐设施服务项目的设备规划和空间设计中，我们将采取灵活设备布局的措施。设备布局将根据实际需求进行灵活设计，避免不必要的浪费。通过合理规划设备摆放位置，我们将提高设备的利用率，减少设备间距，以确保大型娱乐设施服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型娱乐设施服务项目内部引入共享设施的概念，例如共享会议室、办公区等。通过这种方式，我们可以减少对资源的重复建设，提高资源共享效率，从而减小大型娱乐设施服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4919"/>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型娱乐设施服务项目的总图布置中，我们将不同功能区域进行明确的规划，以最大程度满足大型娱乐设施服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https://d.book118.com/078103014110006044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大型娱乐设施服务项目计划设计方案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B79D3"/>
    <w:rsid w:val="7DBB79D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0301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2024-03-03T07:03:00Z</dcterms:created>
  <dcterms:modified xsi:type="dcterms:W3CDTF">2024-03-03T07:04:18Z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6A92EC440C4C4DEF937AB363BC2597F5_11</vt:lpwstr>
  </property>
  <property fmtid="{D5CDD505-2E9C-101B-9397-08002B2CF9AE}" pid="3" name="KSOProductBuildVer">
    <vt:lpwstr>2052-12.1.0.16388</vt:lpwstr>
  </property>
</Properties>
</file>