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A32" w:rsidP="00B03A32">
      <w:pPr>
        <w:pStyle w:val="NormalWeb"/>
        <w:spacing w:before="0" w:beforeAutospacing="0" w:after="0" w:afterAutospacing="0"/>
        <w:jc w:val="center"/>
        <w:rPr>
          <w:color w:val="000000"/>
          <w:sz w:val="44"/>
          <w:szCs w:val="44"/>
        </w:rPr>
      </w:pPr>
      <w:r>
        <w:rPr>
          <w:rFonts w:hint="eastAsia"/>
          <w:color w:val="000000"/>
          <w:sz w:val="44"/>
          <w:szCs w:val="44"/>
        </w:rPr>
        <w:t>2024年-重庆市安全员A证考试题库及答案</w:t>
      </w:r>
    </w:p>
    <w:p w:rsidR="00B03A32" w:rsidP="00B03A32">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B03A32" w:rsidP="00B03A32">
      <w:pPr>
        <w:jc w:val="left"/>
        <w:rPr>
          <w:rFonts w:ascii="宋体" w:hAnsi="宋体" w:cs="宋体"/>
          <w:sz w:val="24"/>
          <w:szCs w:val="24"/>
        </w:rPr>
      </w:pPr>
      <w:r>
        <w:rPr>
          <w:rFonts w:ascii="Times New Roman" w:hAnsi="Times New Roman" w:cs="Times New Roman"/>
          <w:color w:val="000000"/>
          <w:sz w:val="27"/>
          <w:szCs w:val="27"/>
        </w:rPr>
        <w:br/>
      </w:r>
    </w:p>
    <w:p w:rsidR="00B03A32" w:rsidP="00B03A32">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B03A32" w:rsidP="00B03A32">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人工开挖土方时，两人的操作间距应保持（</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A.1m B.1</w:t>
      </w:r>
      <w:r>
        <w:rPr>
          <w:rFonts w:ascii="Times New Roman" w:hAnsi="Times New Roman" w:cs="Times New Roman"/>
          <w:color w:val="000000"/>
          <w:sz w:val="27"/>
          <w:szCs w:val="27"/>
        </w:rPr>
        <w:t>～</w:t>
      </w:r>
      <w:r>
        <w:rPr>
          <w:rFonts w:ascii="Times New Roman" w:hAnsi="Times New Roman" w:cs="Times New Roman"/>
          <w:color w:val="000000"/>
          <w:sz w:val="27"/>
          <w:szCs w:val="27"/>
        </w:rPr>
        <w:t>2m C.2</w:t>
      </w:r>
      <w:r>
        <w:rPr>
          <w:rFonts w:ascii="Times New Roman" w:hAnsi="Times New Roman" w:cs="Times New Roman"/>
          <w:color w:val="000000"/>
          <w:sz w:val="27"/>
          <w:szCs w:val="27"/>
        </w:rPr>
        <w:t>～</w:t>
      </w:r>
      <w:r>
        <w:rPr>
          <w:rFonts w:ascii="Times New Roman" w:hAnsi="Times New Roman" w:cs="Times New Roman"/>
          <w:color w:val="000000"/>
          <w:sz w:val="27"/>
          <w:szCs w:val="27"/>
        </w:rPr>
        <w:t>3m D.5</w:t>
      </w:r>
      <w:r>
        <w:rPr>
          <w:rFonts w:ascii="Times New Roman" w:hAnsi="Times New Roman" w:cs="Times New Roman"/>
          <w:color w:val="000000"/>
          <w:sz w:val="27"/>
          <w:szCs w:val="27"/>
        </w:rPr>
        <w:t>～</w:t>
      </w:r>
      <w:r>
        <w:rPr>
          <w:rFonts w:ascii="Times New Roman" w:hAnsi="Times New Roman" w:cs="Times New Roman"/>
          <w:color w:val="000000"/>
          <w:sz w:val="27"/>
          <w:szCs w:val="27"/>
        </w:rPr>
        <w:t>4m</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深度为</w:t>
      </w:r>
      <w:r>
        <w:rPr>
          <w:rFonts w:ascii="Times New Roman" w:hAnsi="Times New Roman" w:cs="Times New Roman"/>
          <w:color w:val="000000"/>
          <w:sz w:val="27"/>
          <w:szCs w:val="27"/>
        </w:rPr>
        <w:t>6m</w:t>
      </w:r>
      <w:r>
        <w:rPr>
          <w:rFonts w:ascii="Times New Roman" w:hAnsi="Times New Roman" w:cs="Times New Roman"/>
          <w:color w:val="000000"/>
          <w:sz w:val="27"/>
          <w:szCs w:val="27"/>
        </w:rPr>
        <w:t>的沟槽施工时，沟槽边（</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w:t>
      </w:r>
      <w:r>
        <w:rPr>
          <w:rFonts w:ascii="Times New Roman" w:hAnsi="Times New Roman" w:cs="Times New Roman"/>
          <w:color w:val="000000"/>
          <w:sz w:val="27"/>
          <w:szCs w:val="27"/>
        </w:rPr>
        <w:t>m</w:t>
      </w:r>
      <w:r>
        <w:rPr>
          <w:rFonts w:ascii="Times New Roman" w:hAnsi="Times New Roman" w:cs="Times New Roman"/>
          <w:color w:val="000000"/>
          <w:sz w:val="27"/>
          <w:szCs w:val="27"/>
        </w:rPr>
        <w:t>内禁止堆土。</w:t>
      </w:r>
      <w:r>
        <w:rPr>
          <w:rFonts w:ascii="Times New Roman" w:hAnsi="Times New Roman" w:cs="Times New Roman"/>
          <w:color w:val="000000"/>
          <w:sz w:val="27"/>
          <w:szCs w:val="27"/>
        </w:rPr>
        <w:br/>
        <w:t>A.0.8 B.1 C.1.2 D.1.5</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塔吊操作人员属于特种作业人员，应经（</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培训合格上岗</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任命上岗</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考试合格上岗</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专业培训，持证上岗</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高层建筑施工超过</w:t>
      </w:r>
      <w:r>
        <w:rPr>
          <w:rFonts w:ascii="Times New Roman" w:hAnsi="Times New Roman" w:cs="Times New Roman"/>
          <w:color w:val="000000"/>
          <w:sz w:val="27"/>
          <w:szCs w:val="27"/>
        </w:rPr>
        <w:t>8</w:t>
      </w:r>
      <w:r>
        <w:rPr>
          <w:rFonts w:ascii="Times New Roman" w:hAnsi="Times New Roman" w:cs="Times New Roman"/>
          <w:color w:val="000000"/>
          <w:sz w:val="27"/>
          <w:szCs w:val="27"/>
        </w:rPr>
        <w:t>层以后，每隔（</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）层宜设置临时厕所。</w:t>
      </w:r>
      <w:r>
        <w:rPr>
          <w:rFonts w:ascii="Times New Roman" w:hAnsi="Times New Roman" w:cs="Times New Roman"/>
          <w:color w:val="000000"/>
          <w:sz w:val="27"/>
          <w:szCs w:val="27"/>
        </w:rPr>
        <w:br/>
        <w:t>A.3 B.4 C.5 D.8</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消防安全必须贯彻（</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）的方针。</w:t>
      </w:r>
      <w:r>
        <w:rPr>
          <w:rFonts w:ascii="Times New Roman" w:hAnsi="Times New Roman" w:cs="Times New Roman"/>
          <w:color w:val="000000"/>
          <w:sz w:val="27"/>
          <w:szCs w:val="27"/>
        </w:rPr>
        <w:br/>
        <w:t>A.</w:t>
      </w:r>
      <w:r>
        <w:rPr>
          <w:rFonts w:ascii="Times New Roman" w:hAnsi="Times New Roman" w:cs="Times New Roman"/>
          <w:color w:val="000000"/>
          <w:sz w:val="27"/>
          <w:szCs w:val="27"/>
        </w:rPr>
        <w:t>安全第一，预防为主</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群防群制</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谁主管谁负责</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预防为主，防消结合</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下列配电系统中，不属于三级配电是指（</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总配电箱</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分配电箱</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开关箱</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控制按钮</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钢丝绳在卷筒上缠绕时，应（</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逐圈紧密地排列整齐，不应错叠或离缝</w:t>
      </w:r>
      <w:r>
        <w:rPr>
          <w:rFonts w:ascii="Times New Roman" w:hAnsi="Times New Roman" w:cs="Times New Roman"/>
          <w:color w:val="000000"/>
          <w:sz w:val="27"/>
          <w:szCs w:val="27"/>
        </w:rPr>
        <w:br/>
        <w:t>B.</w:t>
      </w:r>
      <w:r>
        <w:rPr>
          <w:rFonts w:ascii="Times New Roman" w:hAnsi="Times New Roman" w:cs="Times New Roman"/>
          <w:color w:val="000000"/>
          <w:sz w:val="27"/>
          <w:szCs w:val="27"/>
        </w:rPr>
        <w:t>逐圈排列，不可以错叠但可离缝</w:t>
      </w:r>
      <w:r>
        <w:rPr>
          <w:rFonts w:ascii="Times New Roman" w:hAnsi="Times New Roman" w:cs="Times New Roman"/>
          <w:color w:val="000000"/>
          <w:sz w:val="27"/>
          <w:szCs w:val="27"/>
        </w:rPr>
        <w:br/>
      </w:r>
    </w:p>
    <w:p w:rsidR="00B03A32" w:rsidP="00B03A32">
      <w:pPr>
        <w:rPr>
          <w:rFonts w:ascii="宋体" w:hAnsi="宋体" w:cs="宋体"/>
          <w:sz w:val="24"/>
          <w:szCs w:val="24"/>
        </w:rPr>
      </w:pPr>
      <w:r>
        <w:rPr>
          <w:rFonts w:ascii="Times New Roman" w:hAnsi="Times New Roman" w:cs="Times New Roman"/>
          <w:color w:val="000000"/>
          <w:sz w:val="27"/>
          <w:szCs w:val="27"/>
        </w:rPr>
        <w:t>C.</w:t>
      </w:r>
      <w:r>
        <w:rPr>
          <w:rFonts w:ascii="Times New Roman" w:hAnsi="Times New Roman" w:cs="Times New Roman"/>
          <w:color w:val="000000"/>
          <w:sz w:val="27"/>
          <w:szCs w:val="27"/>
        </w:rPr>
        <w:t>逐圈紧密地排列整齐，但可错叠或离缝</w:t>
      </w:r>
      <w:r>
        <w:rPr>
          <w:rFonts w:ascii="Times New Roman" w:hAnsi="Times New Roman" w:cs="Times New Roman"/>
          <w:color w:val="000000"/>
          <w:sz w:val="27"/>
          <w:szCs w:val="27"/>
        </w:rPr>
        <w:br/>
        <w:t>D.</w:t>
      </w:r>
      <w:r>
        <w:rPr>
          <w:rFonts w:ascii="Times New Roman" w:hAnsi="Times New Roman" w:cs="Times New Roman"/>
          <w:color w:val="000000"/>
          <w:sz w:val="27"/>
          <w:szCs w:val="27"/>
        </w:rPr>
        <w:t>随意排列，但不能错叠</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生产经营单位应当建立相应的机制</w:t>
      </w:r>
      <w:r>
        <w:rPr>
          <w:rFonts w:ascii="Times New Roman" w:hAnsi="Times New Roman" w:cs="Times New Roman"/>
          <w:color w:val="000000"/>
          <w:sz w:val="27"/>
          <w:szCs w:val="27"/>
        </w:rPr>
        <w:t>,</w:t>
      </w:r>
      <w:r>
        <w:rPr>
          <w:rFonts w:ascii="Times New Roman" w:hAnsi="Times New Roman" w:cs="Times New Roman"/>
          <w:color w:val="000000"/>
          <w:sz w:val="27"/>
          <w:szCs w:val="27"/>
        </w:rPr>
        <w:t>加强对安全生产责任制落实情况的</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保证安全生产责任制的落实。</w:t>
      </w:r>
      <w:r>
        <w:rPr>
          <w:rFonts w:ascii="Times New Roman" w:hAnsi="Times New Roman" w:cs="Times New Roman"/>
          <w:color w:val="000000"/>
          <w:sz w:val="27"/>
          <w:szCs w:val="27"/>
        </w:rPr>
        <w:br/>
        <w:t>A.</w:t>
      </w:r>
      <w:r>
        <w:rPr>
          <w:rFonts w:ascii="Times New Roman" w:hAnsi="Times New Roman" w:cs="Times New Roman"/>
          <w:color w:val="000000"/>
          <w:sz w:val="27"/>
          <w:szCs w:val="27"/>
        </w:rPr>
        <w:t>综合管理</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监督考核</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监督管理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综合监督管理</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企业取得安全生产许可证后</w:t>
      </w:r>
      <w:r>
        <w:rPr>
          <w:rFonts w:ascii="Times New Roman" w:hAnsi="Times New Roman" w:cs="Times New Roman"/>
          <w:color w:val="000000"/>
          <w:sz w:val="27"/>
          <w:szCs w:val="27"/>
        </w:rPr>
        <w:t>,</w:t>
      </w:r>
      <w:r>
        <w:rPr>
          <w:rFonts w:ascii="Times New Roman" w:hAnsi="Times New Roman" w:cs="Times New Roman"/>
          <w:color w:val="000000"/>
          <w:sz w:val="27"/>
          <w:szCs w:val="27"/>
        </w:rPr>
        <w:t>发生一般生产安全事故的暂扣安全生产许可证并</w:t>
      </w:r>
      <w:r>
        <w:rPr>
          <w:rFonts w:ascii="Times New Roman" w:hAnsi="Times New Roman" w:cs="Times New Roman"/>
          <w:color w:val="000000"/>
          <w:sz w:val="27"/>
          <w:szCs w:val="27"/>
        </w:rPr>
        <w:t xml:space="preserve"> (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限期整改</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罚款</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行政处罚</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终止施工合同</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施工现场搭设的运料斜道的宽度和坡度的规定是（</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不宜小于</w:t>
      </w:r>
      <w:r>
        <w:rPr>
          <w:rFonts w:ascii="Times New Roman" w:hAnsi="Times New Roman" w:cs="Times New Roman"/>
          <w:color w:val="000000"/>
          <w:sz w:val="27"/>
          <w:szCs w:val="27"/>
        </w:rPr>
        <w:t>0.8m</w:t>
      </w:r>
      <w:r>
        <w:rPr>
          <w:rFonts w:ascii="Times New Roman" w:hAnsi="Times New Roman" w:cs="Times New Roman"/>
          <w:color w:val="000000"/>
          <w:sz w:val="27"/>
          <w:szCs w:val="27"/>
        </w:rPr>
        <w:t>和宜采用</w:t>
      </w:r>
      <w:r>
        <w:rPr>
          <w:rFonts w:ascii="Times New Roman" w:hAnsi="Times New Roman" w:cs="Times New Roman"/>
          <w:color w:val="000000"/>
          <w:sz w:val="27"/>
          <w:szCs w:val="27"/>
        </w:rPr>
        <w:t>1</w:t>
      </w:r>
      <w:r>
        <w:rPr>
          <w:rFonts w:ascii="Times New Roman" w:hAnsi="Times New Roman" w:cs="Times New Roman"/>
          <w:color w:val="000000"/>
          <w:sz w:val="27"/>
          <w:szCs w:val="27"/>
        </w:rPr>
        <w:t>：</w:t>
      </w:r>
      <w:r>
        <w:rPr>
          <w:rFonts w:ascii="Times New Roman" w:hAnsi="Times New Roman" w:cs="Times New Roman"/>
          <w:color w:val="000000"/>
          <w:sz w:val="27"/>
          <w:szCs w:val="27"/>
        </w:rPr>
        <w:t>6</w:t>
      </w:r>
      <w:r>
        <w:rPr>
          <w:rFonts w:ascii="Times New Roman" w:hAnsi="Times New Roman" w:cs="Times New Roman"/>
          <w:color w:val="000000"/>
          <w:sz w:val="27"/>
          <w:szCs w:val="27"/>
        </w:rPr>
        <w:br/>
        <w:t>B.</w:t>
      </w:r>
      <w:r>
        <w:rPr>
          <w:rFonts w:ascii="Times New Roman" w:hAnsi="Times New Roman" w:cs="Times New Roman"/>
          <w:color w:val="000000"/>
          <w:sz w:val="27"/>
          <w:szCs w:val="27"/>
        </w:rPr>
        <w:t>不宜小于</w:t>
      </w:r>
      <w:r>
        <w:rPr>
          <w:rFonts w:ascii="Times New Roman" w:hAnsi="Times New Roman" w:cs="Times New Roman"/>
          <w:color w:val="000000"/>
          <w:sz w:val="27"/>
          <w:szCs w:val="27"/>
        </w:rPr>
        <w:t>1.5m</w:t>
      </w:r>
      <w:r>
        <w:rPr>
          <w:rFonts w:ascii="Times New Roman" w:hAnsi="Times New Roman" w:cs="Times New Roman"/>
          <w:color w:val="000000"/>
          <w:sz w:val="27"/>
          <w:szCs w:val="27"/>
        </w:rPr>
        <w:t>和宜采用</w:t>
      </w:r>
      <w:r>
        <w:rPr>
          <w:rFonts w:ascii="Times New Roman" w:hAnsi="Times New Roman" w:cs="Times New Roman"/>
          <w:color w:val="000000"/>
          <w:sz w:val="27"/>
          <w:szCs w:val="27"/>
        </w:rPr>
        <w:t>1</w:t>
      </w:r>
      <w:r>
        <w:rPr>
          <w:rFonts w:ascii="Times New Roman" w:hAnsi="Times New Roman" w:cs="Times New Roman"/>
          <w:color w:val="000000"/>
          <w:sz w:val="27"/>
          <w:szCs w:val="27"/>
        </w:rPr>
        <w:t>：</w:t>
      </w:r>
      <w:r>
        <w:rPr>
          <w:rFonts w:ascii="Times New Roman" w:hAnsi="Times New Roman" w:cs="Times New Roman"/>
          <w:color w:val="000000"/>
          <w:sz w:val="27"/>
          <w:szCs w:val="27"/>
        </w:rPr>
        <w:t>6</w:t>
      </w:r>
      <w:r>
        <w:rPr>
          <w:rFonts w:ascii="Times New Roman" w:hAnsi="Times New Roman" w:cs="Times New Roman"/>
          <w:color w:val="000000"/>
          <w:sz w:val="27"/>
          <w:szCs w:val="27"/>
        </w:rPr>
        <w:br/>
        <w:t>C.</w:t>
      </w:r>
      <w:r>
        <w:rPr>
          <w:rFonts w:ascii="Times New Roman" w:hAnsi="Times New Roman" w:cs="Times New Roman"/>
          <w:color w:val="000000"/>
          <w:sz w:val="27"/>
          <w:szCs w:val="27"/>
        </w:rPr>
        <w:t>不宜小于</w:t>
      </w:r>
      <w:r>
        <w:rPr>
          <w:rFonts w:ascii="Times New Roman" w:hAnsi="Times New Roman" w:cs="Times New Roman"/>
          <w:color w:val="000000"/>
          <w:sz w:val="27"/>
          <w:szCs w:val="27"/>
        </w:rPr>
        <w:t>0.5m</w:t>
      </w:r>
      <w:r>
        <w:rPr>
          <w:rFonts w:ascii="Times New Roman" w:hAnsi="Times New Roman" w:cs="Times New Roman"/>
          <w:color w:val="000000"/>
          <w:sz w:val="27"/>
          <w:szCs w:val="27"/>
        </w:rPr>
        <w:t>和宜采用</w:t>
      </w:r>
      <w:r>
        <w:rPr>
          <w:rFonts w:ascii="Times New Roman" w:hAnsi="Times New Roman" w:cs="Times New Roman"/>
          <w:color w:val="000000"/>
          <w:sz w:val="27"/>
          <w:szCs w:val="27"/>
        </w:rPr>
        <w:t>1</w:t>
      </w:r>
      <w:r>
        <w:rPr>
          <w:rFonts w:ascii="Times New Roman" w:hAnsi="Times New Roman" w:cs="Times New Roman"/>
          <w:color w:val="000000"/>
          <w:sz w:val="27"/>
          <w:szCs w:val="27"/>
        </w:rPr>
        <w:t>：</w:t>
      </w:r>
      <w:r>
        <w:rPr>
          <w:rFonts w:ascii="Times New Roman" w:hAnsi="Times New Roman" w:cs="Times New Roman"/>
          <w:color w:val="000000"/>
          <w:sz w:val="27"/>
          <w:szCs w:val="27"/>
        </w:rPr>
        <w:t>3</w:t>
      </w:r>
      <w:r>
        <w:rPr>
          <w:rFonts w:ascii="Times New Roman" w:hAnsi="Times New Roman" w:cs="Times New Roman"/>
          <w:color w:val="000000"/>
          <w:sz w:val="27"/>
          <w:szCs w:val="27"/>
        </w:rPr>
        <w:br/>
        <w:t>D.</w:t>
      </w:r>
      <w:r>
        <w:rPr>
          <w:rFonts w:ascii="Times New Roman" w:hAnsi="Times New Roman" w:cs="Times New Roman"/>
          <w:color w:val="000000"/>
          <w:sz w:val="27"/>
          <w:szCs w:val="27"/>
        </w:rPr>
        <w:t>不宜小于</w:t>
      </w:r>
      <w:r>
        <w:rPr>
          <w:rFonts w:ascii="Times New Roman" w:hAnsi="Times New Roman" w:cs="Times New Roman"/>
          <w:color w:val="000000"/>
          <w:sz w:val="27"/>
          <w:szCs w:val="27"/>
        </w:rPr>
        <w:t>1.5m</w:t>
      </w:r>
      <w:r>
        <w:rPr>
          <w:rFonts w:ascii="Times New Roman" w:hAnsi="Times New Roman" w:cs="Times New Roman"/>
          <w:color w:val="000000"/>
          <w:sz w:val="27"/>
          <w:szCs w:val="27"/>
        </w:rPr>
        <w:t>和宜采用</w:t>
      </w:r>
      <w:r>
        <w:rPr>
          <w:rFonts w:ascii="Times New Roman" w:hAnsi="Times New Roman" w:cs="Times New Roman"/>
          <w:color w:val="000000"/>
          <w:sz w:val="27"/>
          <w:szCs w:val="27"/>
        </w:rPr>
        <w:t>1</w:t>
      </w:r>
      <w:r>
        <w:rPr>
          <w:rFonts w:ascii="Times New Roman" w:hAnsi="Times New Roman" w:cs="Times New Roman"/>
          <w:color w:val="000000"/>
          <w:sz w:val="27"/>
          <w:szCs w:val="27"/>
        </w:rPr>
        <w:t>：</w:t>
      </w:r>
      <w:r>
        <w:rPr>
          <w:rFonts w:ascii="Times New Roman" w:hAnsi="Times New Roman" w:cs="Times New Roman"/>
          <w:color w:val="000000"/>
          <w:sz w:val="27"/>
          <w:szCs w:val="27"/>
        </w:rPr>
        <w:t>7</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碗扣式钢管脚手架可调底座及可调托撑丝杆与调节螺母啮合长度不得少于</w:t>
      </w:r>
      <w:r>
        <w:rPr>
          <w:rFonts w:ascii="Times New Roman" w:hAnsi="Times New Roman" w:cs="Times New Roman"/>
          <w:color w:val="000000"/>
          <w:sz w:val="27"/>
          <w:szCs w:val="27"/>
        </w:rPr>
        <w:t>6</w:t>
      </w:r>
      <w:r>
        <w:rPr>
          <w:rFonts w:ascii="Times New Roman" w:hAnsi="Times New Roman" w:cs="Times New Roman"/>
          <w:color w:val="000000"/>
          <w:sz w:val="27"/>
          <w:szCs w:val="27"/>
        </w:rPr>
        <w:t>扣，插入立杆的长度不得小于（</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A.100mm B.120mm C.150mm D.180mm</w:t>
      </w:r>
      <w:r>
        <w:rPr>
          <w:rFonts w:ascii="Times New Roman" w:hAnsi="Times New Roman" w:cs="Times New Roman"/>
          <w:color w:val="000000"/>
          <w:sz w:val="27"/>
          <w:szCs w:val="27"/>
        </w:rPr>
        <w:br/>
      </w:r>
      <w:r>
        <w:rPr>
          <w:rFonts w:ascii="Times New Roman" w:hAnsi="Times New Roman" w:cs="Times New Roman"/>
          <w:color w:val="000000"/>
          <w:sz w:val="27"/>
          <w:szCs w:val="27"/>
        </w:rPr>
        <w:br/>
        <w:t>12.</w:t>
      </w:r>
      <w:r>
        <w:rPr>
          <w:rFonts w:ascii="Times New Roman" w:hAnsi="Times New Roman" w:cs="Times New Roman"/>
          <w:color w:val="000000"/>
          <w:sz w:val="27"/>
          <w:szCs w:val="27"/>
        </w:rPr>
        <w:t>下列关于建筑施工现场食堂的叙述，不正确的一项是（</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食堂应设置在距离厕所、垃圾站、有毒有害场所等污染源</w:t>
      </w:r>
      <w:r>
        <w:rPr>
          <w:rFonts w:ascii="Times New Roman" w:hAnsi="Times New Roman" w:cs="Times New Roman"/>
          <w:color w:val="000000"/>
          <w:sz w:val="27"/>
          <w:szCs w:val="27"/>
        </w:rPr>
        <w:t>5m</w:t>
      </w:r>
      <w:r>
        <w:rPr>
          <w:rFonts w:ascii="Times New Roman" w:hAnsi="Times New Roman" w:cs="Times New Roman"/>
          <w:color w:val="000000"/>
          <w:sz w:val="27"/>
          <w:szCs w:val="27"/>
        </w:rPr>
        <w:t>以外。</w:t>
      </w:r>
      <w:r>
        <w:rPr>
          <w:rFonts w:ascii="Times New Roman" w:hAnsi="Times New Roman" w:cs="Times New Roman"/>
          <w:color w:val="000000"/>
          <w:sz w:val="27"/>
          <w:szCs w:val="27"/>
        </w:rPr>
        <w:br/>
        <w:t>B.</w:t>
      </w:r>
      <w:r>
        <w:rPr>
          <w:rFonts w:ascii="Times New Roman" w:hAnsi="Times New Roman" w:cs="Times New Roman"/>
          <w:color w:val="000000"/>
          <w:sz w:val="27"/>
          <w:szCs w:val="27"/>
        </w:rPr>
        <w:t>食堂制作间灶台及其周边应贴瓷砖，瓷砖的高度不宜小于</w:t>
      </w:r>
      <w:r>
        <w:rPr>
          <w:rFonts w:ascii="Times New Roman" w:hAnsi="Times New Roman" w:cs="Times New Roman"/>
          <w:color w:val="000000"/>
          <w:sz w:val="27"/>
          <w:szCs w:val="27"/>
        </w:rPr>
        <w:t>1.5m</w:t>
      </w:r>
      <w:r>
        <w:rPr>
          <w:rFonts w:ascii="Times New Roman" w:hAnsi="Times New Roman" w:cs="Times New Roman"/>
          <w:color w:val="000000"/>
          <w:sz w:val="27"/>
          <w:szCs w:val="27"/>
        </w:rPr>
        <w:t>。</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https://d.book118.com/078107135127006043</w:t>
        </w:r>
      </w:hyperlink>
    </w:p>
    <w:p w:rsidR="00B03A32" w:rsidP="00B03A32">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51C91"/>
    <w:rsid w:val="00A51C91"/>
    <w:rsid w:val="00B03A32"/>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3A3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78107135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5591</Words>
  <Characters>31871</Characters>
  <Application>Microsoft Office Word</Application>
  <DocSecurity>0</DocSecurity>
  <Lines>265</Lines>
  <Paragraphs>74</Paragraphs>
  <ScaleCrop>false</ScaleCrop>
  <Company/>
  <LinksUpToDate>false</LinksUpToDate>
  <CharactersWithSpaces>37388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2024-03-07T22:09:00Z</dcterms:created>
  <dcterms:modified xsi:type="dcterms:W3CDTF">2024-03-07T22:09:00Z</dcterms:modified>
</cp:coreProperties>
</file>