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固定式中转站项目规划设计纲要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1" w:history="1">
        <w:r>
          <w:rPr>
            <w:rFonts w:ascii="仿宋" w:eastAsia="仿宋" w:hAnsi="仿宋" w:cs="仿宋" w:hint="eastAsia"/>
            <w:lang w:eastAsia="zh-CN"/>
          </w:rPr>
          <w:t>概论</w:t>
        </w:r>
        <w:r>
          <w:tab/>
        </w:r>
        <w:r>
          <w:fldChar w:fldCharType="begin"/>
        </w:r>
        <w:r>
          <w:instrText xml:space="preserve"> PAGEREF _Toc5091 \h </w:instrText>
        </w:r>
        <w:r>
          <w:fldChar w:fldCharType="separate"/>
        </w:r>
        <w:r>
          <w:t>3</w:t>
        </w:r>
        <w:r>
          <w:fldChar w:fldCharType="end"/>
        </w:r>
      </w:hyperlink>
    </w:p>
    <w:p>
      <w:pPr>
        <w:pStyle w:val="TOC1"/>
        <w:tabs>
          <w:tab w:val="right" w:leader="dot" w:pos="8306"/>
        </w:tabs>
      </w:pPr>
      <w:hyperlink w:anchor="_Toc14807" w:history="1">
        <w:r>
          <w:rPr>
            <w:rFonts w:ascii="仿宋" w:eastAsia="仿宋" w:hAnsi="仿宋" w:cs="仿宋" w:hint="eastAsia"/>
            <w:lang w:eastAsia="zh-CN"/>
          </w:rPr>
          <w:t>一、固定式中转站项目危机管理</w:t>
        </w:r>
        <w:r>
          <w:tab/>
        </w:r>
        <w:r>
          <w:fldChar w:fldCharType="begin"/>
        </w:r>
        <w:r>
          <w:instrText xml:space="preserve"> PAGEREF _Toc14807 \h </w:instrText>
        </w:r>
        <w:r>
          <w:fldChar w:fldCharType="separate"/>
        </w:r>
        <w:r>
          <w:t>3</w:t>
        </w:r>
        <w:r>
          <w:fldChar w:fldCharType="end"/>
        </w:r>
      </w:hyperlink>
    </w:p>
    <w:p>
      <w:pPr>
        <w:pStyle w:val="TOC2"/>
        <w:tabs>
          <w:tab w:val="right" w:leader="dot" w:pos="8306"/>
        </w:tabs>
      </w:pPr>
      <w:hyperlink w:anchor="_Toc1587" w:history="1">
        <w:r>
          <w:rPr>
            <w:rFonts w:ascii="仿宋" w:eastAsia="仿宋" w:hAnsi="仿宋" w:cs="仿宋" w:hint="eastAsia"/>
            <w:lang w:eastAsia="zh-CN"/>
          </w:rPr>
          <w:t>(一)、危机预警与识别</w:t>
        </w:r>
        <w:r>
          <w:tab/>
        </w:r>
        <w:r>
          <w:fldChar w:fldCharType="begin"/>
        </w:r>
        <w:r>
          <w:instrText xml:space="preserve"> PAGEREF _Toc1587 \h </w:instrText>
        </w:r>
        <w:r>
          <w:fldChar w:fldCharType="separate"/>
        </w:r>
        <w:r>
          <w:t>3</w:t>
        </w:r>
        <w:r>
          <w:fldChar w:fldCharType="end"/>
        </w:r>
      </w:hyperlink>
    </w:p>
    <w:p>
      <w:pPr>
        <w:pStyle w:val="TOC2"/>
        <w:tabs>
          <w:tab w:val="right" w:leader="dot" w:pos="8306"/>
        </w:tabs>
      </w:pPr>
      <w:hyperlink w:anchor="_Toc15339" w:history="1">
        <w:r>
          <w:rPr>
            <w:rFonts w:ascii="仿宋" w:eastAsia="仿宋" w:hAnsi="仿宋" w:cs="仿宋" w:hint="eastAsia"/>
            <w:lang w:eastAsia="zh-CN"/>
          </w:rPr>
          <w:t>(二)、危机应对与恢复</w:t>
        </w:r>
        <w:r>
          <w:tab/>
        </w:r>
        <w:r>
          <w:fldChar w:fldCharType="begin"/>
        </w:r>
        <w:r>
          <w:instrText xml:space="preserve"> PAGEREF _Toc15339 \h </w:instrText>
        </w:r>
        <w:r>
          <w:fldChar w:fldCharType="separate"/>
        </w:r>
        <w:r>
          <w:t>4</w:t>
        </w:r>
        <w:r>
          <w:fldChar w:fldCharType="end"/>
        </w:r>
      </w:hyperlink>
    </w:p>
    <w:p>
      <w:pPr>
        <w:pStyle w:val="TOC1"/>
        <w:tabs>
          <w:tab w:val="right" w:leader="dot" w:pos="8306"/>
        </w:tabs>
      </w:pPr>
      <w:hyperlink w:anchor="_Toc2574" w:history="1">
        <w:r>
          <w:rPr>
            <w:rFonts w:ascii="仿宋" w:eastAsia="仿宋" w:hAnsi="仿宋" w:cs="仿宋" w:hint="eastAsia"/>
            <w:lang w:eastAsia="zh-CN"/>
          </w:rPr>
          <w:t>二、固定式中转站项目文档管理</w:t>
        </w:r>
        <w:r>
          <w:tab/>
        </w:r>
        <w:r>
          <w:fldChar w:fldCharType="begin"/>
        </w:r>
        <w:r>
          <w:instrText xml:space="preserve"> PAGEREF _Toc2574 \h </w:instrText>
        </w:r>
        <w:r>
          <w:fldChar w:fldCharType="separate"/>
        </w:r>
        <w:r>
          <w:t>5</w:t>
        </w:r>
        <w:r>
          <w:fldChar w:fldCharType="end"/>
        </w:r>
      </w:hyperlink>
    </w:p>
    <w:p>
      <w:pPr>
        <w:pStyle w:val="TOC2"/>
        <w:tabs>
          <w:tab w:val="right" w:leader="dot" w:pos="8306"/>
        </w:tabs>
      </w:pPr>
      <w:hyperlink w:anchor="_Toc21169" w:history="1">
        <w:r>
          <w:rPr>
            <w:rFonts w:ascii="仿宋" w:eastAsia="仿宋" w:hAnsi="仿宋" w:cs="仿宋" w:hint="eastAsia"/>
            <w:lang w:eastAsia="zh-CN"/>
          </w:rPr>
          <w:t>(一)、文档编制与审查</w:t>
        </w:r>
        <w:r>
          <w:tab/>
        </w:r>
        <w:r>
          <w:fldChar w:fldCharType="begin"/>
        </w:r>
        <w:r>
          <w:instrText xml:space="preserve"> PAGEREF _Toc21169 \h </w:instrText>
        </w:r>
        <w:r>
          <w:fldChar w:fldCharType="separate"/>
        </w:r>
        <w:r>
          <w:t>5</w:t>
        </w:r>
        <w:r>
          <w:fldChar w:fldCharType="end"/>
        </w:r>
      </w:hyperlink>
    </w:p>
    <w:p>
      <w:pPr>
        <w:pStyle w:val="TOC2"/>
        <w:tabs>
          <w:tab w:val="right" w:leader="dot" w:pos="8306"/>
        </w:tabs>
      </w:pPr>
      <w:hyperlink w:anchor="_Toc7375" w:history="1">
        <w:r>
          <w:rPr>
            <w:rFonts w:ascii="仿宋" w:eastAsia="仿宋" w:hAnsi="仿宋" w:cs="仿宋" w:hint="eastAsia"/>
            <w:lang w:eastAsia="zh-CN"/>
          </w:rPr>
          <w:t>(二)、文档发布与分发</w:t>
        </w:r>
        <w:r>
          <w:tab/>
        </w:r>
        <w:r>
          <w:fldChar w:fldCharType="begin"/>
        </w:r>
        <w:r>
          <w:instrText xml:space="preserve"> PAGEREF _Toc7375 \h </w:instrText>
        </w:r>
        <w:r>
          <w:fldChar w:fldCharType="separate"/>
        </w:r>
        <w:r>
          <w:t>7</w:t>
        </w:r>
        <w:r>
          <w:fldChar w:fldCharType="end"/>
        </w:r>
      </w:hyperlink>
    </w:p>
    <w:p>
      <w:pPr>
        <w:pStyle w:val="TOC2"/>
        <w:tabs>
          <w:tab w:val="right" w:leader="dot" w:pos="8306"/>
        </w:tabs>
      </w:pPr>
      <w:hyperlink w:anchor="_Toc23248" w:history="1">
        <w:r>
          <w:rPr>
            <w:rFonts w:ascii="仿宋" w:eastAsia="仿宋" w:hAnsi="仿宋" w:cs="仿宋" w:hint="eastAsia"/>
            <w:lang w:eastAsia="zh-CN"/>
          </w:rPr>
          <w:t>(三)、文档存档与归档</w:t>
        </w:r>
        <w:r>
          <w:tab/>
        </w:r>
        <w:r>
          <w:fldChar w:fldCharType="begin"/>
        </w:r>
        <w:r>
          <w:instrText xml:space="preserve"> PAGEREF _Toc23248 \h </w:instrText>
        </w:r>
        <w:r>
          <w:fldChar w:fldCharType="separate"/>
        </w:r>
        <w:r>
          <w:t>8</w:t>
        </w:r>
        <w:r>
          <w:fldChar w:fldCharType="end"/>
        </w:r>
      </w:hyperlink>
    </w:p>
    <w:p>
      <w:pPr>
        <w:pStyle w:val="TOC1"/>
        <w:tabs>
          <w:tab w:val="right" w:leader="dot" w:pos="8306"/>
        </w:tabs>
      </w:pPr>
      <w:hyperlink w:anchor="_Toc29295" w:history="1">
        <w:r>
          <w:rPr>
            <w:rFonts w:ascii="仿宋" w:eastAsia="仿宋" w:hAnsi="仿宋" w:cs="仿宋" w:hint="eastAsia"/>
            <w:lang w:eastAsia="zh-CN"/>
          </w:rPr>
          <w:t>三、固定式中转站项目土建工程</w:t>
        </w:r>
        <w:r>
          <w:tab/>
        </w:r>
        <w:r>
          <w:fldChar w:fldCharType="begin"/>
        </w:r>
        <w:r>
          <w:instrText xml:space="preserve"> PAGEREF _Toc29295 \h </w:instrText>
        </w:r>
        <w:r>
          <w:fldChar w:fldCharType="separate"/>
        </w:r>
        <w:r>
          <w:t>9</w:t>
        </w:r>
        <w:r>
          <w:fldChar w:fldCharType="end"/>
        </w:r>
      </w:hyperlink>
    </w:p>
    <w:p>
      <w:pPr>
        <w:pStyle w:val="TOC2"/>
        <w:tabs>
          <w:tab w:val="right" w:leader="dot" w:pos="8306"/>
        </w:tabs>
      </w:pPr>
      <w:hyperlink w:anchor="_Toc668" w:history="1">
        <w:r>
          <w:rPr>
            <w:rFonts w:ascii="仿宋" w:eastAsia="仿宋" w:hAnsi="仿宋" w:cs="仿宋" w:hint="eastAsia"/>
            <w:lang w:eastAsia="zh-CN"/>
          </w:rPr>
          <w:t>(一)、建筑工程设计原则</w:t>
        </w:r>
        <w:r>
          <w:tab/>
        </w:r>
        <w:r>
          <w:fldChar w:fldCharType="begin"/>
        </w:r>
        <w:r>
          <w:instrText xml:space="preserve"> PAGEREF _Toc668 \h </w:instrText>
        </w:r>
        <w:r>
          <w:fldChar w:fldCharType="separate"/>
        </w:r>
        <w:r>
          <w:t>9</w:t>
        </w:r>
        <w:r>
          <w:fldChar w:fldCharType="end"/>
        </w:r>
      </w:hyperlink>
    </w:p>
    <w:p>
      <w:pPr>
        <w:pStyle w:val="TOC2"/>
        <w:tabs>
          <w:tab w:val="right" w:leader="dot" w:pos="8306"/>
        </w:tabs>
      </w:pPr>
      <w:hyperlink w:anchor="_Toc10537" w:history="1">
        <w:r>
          <w:rPr>
            <w:rFonts w:ascii="仿宋" w:eastAsia="仿宋" w:hAnsi="仿宋" w:cs="仿宋" w:hint="eastAsia"/>
            <w:lang w:eastAsia="zh-CN"/>
          </w:rPr>
          <w:t>(二)、土建工程设计年限及安全等级</w:t>
        </w:r>
        <w:r>
          <w:tab/>
        </w:r>
        <w:r>
          <w:fldChar w:fldCharType="begin"/>
        </w:r>
        <w:r>
          <w:instrText xml:space="preserve"> PAGEREF _Toc10537 \h </w:instrText>
        </w:r>
        <w:r>
          <w:fldChar w:fldCharType="separate"/>
        </w:r>
        <w:r>
          <w:t>10</w:t>
        </w:r>
        <w:r>
          <w:fldChar w:fldCharType="end"/>
        </w:r>
      </w:hyperlink>
    </w:p>
    <w:p>
      <w:pPr>
        <w:pStyle w:val="TOC2"/>
        <w:tabs>
          <w:tab w:val="right" w:leader="dot" w:pos="8306"/>
        </w:tabs>
      </w:pPr>
      <w:hyperlink w:anchor="_Toc23478" w:history="1">
        <w:r>
          <w:rPr>
            <w:rFonts w:ascii="仿宋" w:eastAsia="仿宋" w:hAnsi="仿宋" w:cs="仿宋" w:hint="eastAsia"/>
            <w:lang w:eastAsia="zh-CN"/>
          </w:rPr>
          <w:t>(三)、建筑工程设计总体要求</w:t>
        </w:r>
        <w:r>
          <w:tab/>
        </w:r>
        <w:r>
          <w:fldChar w:fldCharType="begin"/>
        </w:r>
        <w:r>
          <w:instrText xml:space="preserve"> PAGEREF _Toc23478 \h </w:instrText>
        </w:r>
        <w:r>
          <w:fldChar w:fldCharType="separate"/>
        </w:r>
        <w:r>
          <w:t>11</w:t>
        </w:r>
        <w:r>
          <w:fldChar w:fldCharType="end"/>
        </w:r>
      </w:hyperlink>
    </w:p>
    <w:p>
      <w:pPr>
        <w:pStyle w:val="TOC2"/>
        <w:tabs>
          <w:tab w:val="right" w:leader="dot" w:pos="8306"/>
        </w:tabs>
      </w:pPr>
      <w:hyperlink w:anchor="_Toc3875" w:history="1">
        <w:r>
          <w:rPr>
            <w:rFonts w:ascii="仿宋" w:eastAsia="仿宋" w:hAnsi="仿宋" w:cs="仿宋" w:hint="eastAsia"/>
            <w:lang w:eastAsia="zh-CN"/>
          </w:rPr>
          <w:t>(四)、土建工程建设指标</w:t>
        </w:r>
        <w:r>
          <w:tab/>
        </w:r>
        <w:r>
          <w:fldChar w:fldCharType="begin"/>
        </w:r>
        <w:r>
          <w:instrText xml:space="preserve"> PAGEREF _Toc3875 \h </w:instrText>
        </w:r>
        <w:r>
          <w:fldChar w:fldCharType="separate"/>
        </w:r>
        <w:r>
          <w:t>12</w:t>
        </w:r>
        <w:r>
          <w:fldChar w:fldCharType="end"/>
        </w:r>
      </w:hyperlink>
    </w:p>
    <w:p>
      <w:pPr>
        <w:pStyle w:val="TOC1"/>
        <w:tabs>
          <w:tab w:val="right" w:leader="dot" w:pos="8306"/>
        </w:tabs>
      </w:pPr>
      <w:hyperlink w:anchor="_Toc6798" w:history="1">
        <w:r>
          <w:rPr>
            <w:rFonts w:ascii="仿宋" w:eastAsia="仿宋" w:hAnsi="仿宋" w:cs="仿宋" w:hint="eastAsia"/>
            <w:lang w:eastAsia="zh-CN"/>
          </w:rPr>
          <w:t>四、工艺说明</w:t>
        </w:r>
        <w:r>
          <w:tab/>
        </w:r>
        <w:r>
          <w:fldChar w:fldCharType="begin"/>
        </w:r>
        <w:r>
          <w:instrText xml:space="preserve"> PAGEREF _Toc6798 \h </w:instrText>
        </w:r>
        <w:r>
          <w:fldChar w:fldCharType="separate"/>
        </w:r>
        <w:r>
          <w:t>12</w:t>
        </w:r>
        <w:r>
          <w:fldChar w:fldCharType="end"/>
        </w:r>
      </w:hyperlink>
    </w:p>
    <w:p>
      <w:pPr>
        <w:pStyle w:val="TOC2"/>
        <w:tabs>
          <w:tab w:val="right" w:leader="dot" w:pos="8306"/>
        </w:tabs>
      </w:pPr>
      <w:hyperlink w:anchor="_Toc12906" w:history="1">
        <w:r>
          <w:rPr>
            <w:rFonts w:ascii="仿宋" w:eastAsia="仿宋" w:hAnsi="仿宋" w:cs="仿宋" w:hint="eastAsia"/>
            <w:lang w:eastAsia="zh-CN"/>
          </w:rPr>
          <w:t>(一)、技术管理特点</w:t>
        </w:r>
        <w:r>
          <w:tab/>
        </w:r>
        <w:r>
          <w:fldChar w:fldCharType="begin"/>
        </w:r>
        <w:r>
          <w:instrText xml:space="preserve"> PAGEREF _Toc12906 \h </w:instrText>
        </w:r>
        <w:r>
          <w:fldChar w:fldCharType="separate"/>
        </w:r>
        <w:r>
          <w:t>12</w:t>
        </w:r>
        <w:r>
          <w:fldChar w:fldCharType="end"/>
        </w:r>
      </w:hyperlink>
    </w:p>
    <w:p>
      <w:pPr>
        <w:pStyle w:val="TOC2"/>
        <w:tabs>
          <w:tab w:val="right" w:leader="dot" w:pos="8306"/>
        </w:tabs>
      </w:pPr>
      <w:hyperlink w:anchor="_Toc31470" w:history="1">
        <w:r>
          <w:rPr>
            <w:rFonts w:ascii="仿宋" w:eastAsia="仿宋" w:hAnsi="仿宋" w:cs="仿宋" w:hint="eastAsia"/>
            <w:lang w:eastAsia="zh-CN"/>
          </w:rPr>
          <w:t>(二)、固定式中转站项目工艺技术设计方案</w:t>
        </w:r>
        <w:r>
          <w:tab/>
        </w:r>
        <w:r>
          <w:fldChar w:fldCharType="begin"/>
        </w:r>
        <w:r>
          <w:instrText xml:space="preserve"> PAGEREF _Toc31470 \h </w:instrText>
        </w:r>
        <w:r>
          <w:fldChar w:fldCharType="separate"/>
        </w:r>
        <w:r>
          <w:t>13</w:t>
        </w:r>
        <w:r>
          <w:fldChar w:fldCharType="end"/>
        </w:r>
      </w:hyperlink>
    </w:p>
    <w:p>
      <w:pPr>
        <w:pStyle w:val="TOC2"/>
        <w:tabs>
          <w:tab w:val="right" w:leader="dot" w:pos="8306"/>
        </w:tabs>
      </w:pPr>
      <w:hyperlink w:anchor="_Toc30150" w:history="1">
        <w:r>
          <w:rPr>
            <w:rFonts w:ascii="仿宋" w:eastAsia="仿宋" w:hAnsi="仿宋" w:cs="仿宋" w:hint="eastAsia"/>
            <w:lang w:eastAsia="zh-CN"/>
          </w:rPr>
          <w:t>(三)、设备选型方案</w:t>
        </w:r>
        <w:r>
          <w:tab/>
        </w:r>
        <w:r>
          <w:fldChar w:fldCharType="begin"/>
        </w:r>
        <w:r>
          <w:instrText xml:space="preserve"> PAGEREF _Toc30150 \h </w:instrText>
        </w:r>
        <w:r>
          <w:fldChar w:fldCharType="separate"/>
        </w:r>
        <w:r>
          <w:t>15</w:t>
        </w:r>
        <w:r>
          <w:fldChar w:fldCharType="end"/>
        </w:r>
      </w:hyperlink>
    </w:p>
    <w:p>
      <w:pPr>
        <w:pStyle w:val="TOC1"/>
        <w:tabs>
          <w:tab w:val="right" w:leader="dot" w:pos="8306"/>
        </w:tabs>
      </w:pPr>
      <w:hyperlink w:anchor="_Toc14851" w:history="1">
        <w:r>
          <w:rPr>
            <w:rFonts w:ascii="仿宋" w:eastAsia="仿宋" w:hAnsi="仿宋" w:cs="仿宋" w:hint="eastAsia"/>
            <w:lang w:eastAsia="zh-CN"/>
          </w:rPr>
          <w:t>五、市场分析、调研</w:t>
        </w:r>
        <w:r>
          <w:tab/>
        </w:r>
        <w:r>
          <w:fldChar w:fldCharType="begin"/>
        </w:r>
        <w:r>
          <w:instrText xml:space="preserve"> PAGEREF _Toc14851 \h </w:instrText>
        </w:r>
        <w:r>
          <w:fldChar w:fldCharType="separate"/>
        </w:r>
        <w:r>
          <w:t>16</w:t>
        </w:r>
        <w:r>
          <w:fldChar w:fldCharType="end"/>
        </w:r>
      </w:hyperlink>
    </w:p>
    <w:p>
      <w:pPr>
        <w:pStyle w:val="TOC2"/>
        <w:tabs>
          <w:tab w:val="right" w:leader="dot" w:pos="8306"/>
        </w:tabs>
      </w:pPr>
      <w:hyperlink w:anchor="_Toc31022" w:history="1">
        <w:r>
          <w:rPr>
            <w:rFonts w:ascii="仿宋" w:eastAsia="仿宋" w:hAnsi="仿宋" w:cs="仿宋" w:hint="eastAsia"/>
            <w:lang w:eastAsia="zh-CN"/>
          </w:rPr>
          <w:t>(一)、固定式中转站行业分析</w:t>
        </w:r>
        <w:r>
          <w:tab/>
        </w:r>
        <w:r>
          <w:fldChar w:fldCharType="begin"/>
        </w:r>
        <w:r>
          <w:instrText xml:space="preserve"> PAGEREF _Toc31022 \h </w:instrText>
        </w:r>
        <w:r>
          <w:fldChar w:fldCharType="separate"/>
        </w:r>
        <w:r>
          <w:t>16</w:t>
        </w:r>
        <w:r>
          <w:fldChar w:fldCharType="end"/>
        </w:r>
      </w:hyperlink>
    </w:p>
    <w:p>
      <w:pPr>
        <w:pStyle w:val="TOC2"/>
        <w:tabs>
          <w:tab w:val="right" w:leader="dot" w:pos="8306"/>
        </w:tabs>
      </w:pPr>
      <w:hyperlink w:anchor="_Toc22905" w:history="1">
        <w:r>
          <w:rPr>
            <w:rFonts w:ascii="仿宋" w:eastAsia="仿宋" w:hAnsi="仿宋" w:cs="仿宋" w:hint="eastAsia"/>
            <w:lang w:eastAsia="zh-CN"/>
          </w:rPr>
          <w:t>(二)、固定式中转站市场分析预测</w:t>
        </w:r>
        <w:r>
          <w:tab/>
        </w:r>
        <w:r>
          <w:fldChar w:fldCharType="begin"/>
        </w:r>
        <w:r>
          <w:instrText xml:space="preserve"> PAGEREF _Toc22905 \h </w:instrText>
        </w:r>
        <w:r>
          <w:fldChar w:fldCharType="separate"/>
        </w:r>
        <w:r>
          <w:t>17</w:t>
        </w:r>
        <w:r>
          <w:fldChar w:fldCharType="end"/>
        </w:r>
      </w:hyperlink>
    </w:p>
    <w:p>
      <w:pPr>
        <w:pStyle w:val="TOC1"/>
        <w:tabs>
          <w:tab w:val="right" w:leader="dot" w:pos="8306"/>
        </w:tabs>
      </w:pPr>
      <w:hyperlink w:anchor="_Toc23270" w:history="1">
        <w:r>
          <w:rPr>
            <w:rFonts w:ascii="仿宋" w:eastAsia="仿宋" w:hAnsi="仿宋" w:cs="仿宋" w:hint="eastAsia"/>
            <w:lang w:eastAsia="zh-CN"/>
          </w:rPr>
          <w:t>六、固定式中转站项目建设单位说明</w:t>
        </w:r>
        <w:r>
          <w:tab/>
        </w:r>
        <w:r>
          <w:fldChar w:fldCharType="begin"/>
        </w:r>
        <w:r>
          <w:instrText xml:space="preserve"> PAGEREF _Toc23270 \h </w:instrText>
        </w:r>
        <w:r>
          <w:fldChar w:fldCharType="separate"/>
        </w:r>
        <w:r>
          <w:t>18</w:t>
        </w:r>
        <w:r>
          <w:fldChar w:fldCharType="end"/>
        </w:r>
      </w:hyperlink>
    </w:p>
    <w:p>
      <w:pPr>
        <w:pStyle w:val="TOC2"/>
        <w:tabs>
          <w:tab w:val="right" w:leader="dot" w:pos="8306"/>
        </w:tabs>
      </w:pPr>
      <w:hyperlink w:anchor="_Toc15522" w:history="1">
        <w:r>
          <w:rPr>
            <w:rFonts w:ascii="仿宋" w:eastAsia="仿宋" w:hAnsi="仿宋" w:cs="仿宋" w:hint="eastAsia"/>
            <w:lang w:eastAsia="zh-CN"/>
          </w:rPr>
          <w:t>(一)、固定式中转站项目承办单位基本情况</w:t>
        </w:r>
        <w:r>
          <w:tab/>
        </w:r>
        <w:r>
          <w:fldChar w:fldCharType="begin"/>
        </w:r>
        <w:r>
          <w:instrText xml:space="preserve"> PAGEREF _Toc15522 \h </w:instrText>
        </w:r>
        <w:r>
          <w:fldChar w:fldCharType="separate"/>
        </w:r>
        <w:r>
          <w:t>18</w:t>
        </w:r>
        <w:r>
          <w:fldChar w:fldCharType="end"/>
        </w:r>
      </w:hyperlink>
    </w:p>
    <w:p>
      <w:pPr>
        <w:pStyle w:val="TOC2"/>
        <w:tabs>
          <w:tab w:val="right" w:leader="dot" w:pos="8306"/>
        </w:tabs>
      </w:pPr>
      <w:hyperlink w:anchor="_Toc16018" w:history="1">
        <w:r>
          <w:rPr>
            <w:rFonts w:ascii="仿宋" w:eastAsia="仿宋" w:hAnsi="仿宋" w:cs="仿宋" w:hint="eastAsia"/>
            <w:lang w:eastAsia="zh-CN"/>
          </w:rPr>
          <w:t>(二)、公司经济效益分析</w:t>
        </w:r>
        <w:r>
          <w:tab/>
        </w:r>
        <w:r>
          <w:fldChar w:fldCharType="begin"/>
        </w:r>
        <w:r>
          <w:instrText xml:space="preserve"> PAGEREF _Toc16018 \h </w:instrText>
        </w:r>
        <w:r>
          <w:fldChar w:fldCharType="separate"/>
        </w:r>
        <w:r>
          <w:t>18</w:t>
        </w:r>
        <w:r>
          <w:fldChar w:fldCharType="end"/>
        </w:r>
      </w:hyperlink>
    </w:p>
    <w:p>
      <w:pPr>
        <w:pStyle w:val="TOC1"/>
        <w:tabs>
          <w:tab w:val="right" w:leader="dot" w:pos="8306"/>
        </w:tabs>
      </w:pPr>
      <w:hyperlink w:anchor="_Toc30666" w:history="1">
        <w:r>
          <w:rPr>
            <w:rFonts w:ascii="仿宋" w:eastAsia="仿宋" w:hAnsi="仿宋" w:cs="仿宋" w:hint="eastAsia"/>
            <w:lang w:eastAsia="zh-CN"/>
          </w:rPr>
          <w:t>七、固定式中转站项目社会影响</w:t>
        </w:r>
        <w:r>
          <w:tab/>
        </w:r>
        <w:r>
          <w:fldChar w:fldCharType="begin"/>
        </w:r>
        <w:r>
          <w:instrText xml:space="preserve"> PAGEREF _Toc30666 \h </w:instrText>
        </w:r>
        <w:r>
          <w:fldChar w:fldCharType="separate"/>
        </w:r>
        <w:r>
          <w:t>19</w:t>
        </w:r>
        <w:r>
          <w:fldChar w:fldCharType="end"/>
        </w:r>
      </w:hyperlink>
    </w:p>
    <w:p>
      <w:pPr>
        <w:pStyle w:val="TOC2"/>
        <w:tabs>
          <w:tab w:val="right" w:leader="dot" w:pos="8306"/>
        </w:tabs>
      </w:pPr>
      <w:hyperlink w:anchor="_Toc12728" w:history="1">
        <w:r>
          <w:rPr>
            <w:rFonts w:ascii="仿宋" w:eastAsia="仿宋" w:hAnsi="仿宋" w:cs="仿宋" w:hint="eastAsia"/>
            <w:lang w:eastAsia="zh-CN"/>
          </w:rPr>
          <w:t>(一)、社会责任与义务</w:t>
        </w:r>
        <w:r>
          <w:tab/>
        </w:r>
        <w:r>
          <w:fldChar w:fldCharType="begin"/>
        </w:r>
        <w:r>
          <w:instrText xml:space="preserve"> PAGEREF _Toc12728 \h </w:instrText>
        </w:r>
        <w:r>
          <w:fldChar w:fldCharType="separate"/>
        </w:r>
        <w:r>
          <w:t>19</w:t>
        </w:r>
        <w:r>
          <w:fldChar w:fldCharType="end"/>
        </w:r>
      </w:hyperlink>
    </w:p>
    <w:p>
      <w:pPr>
        <w:pStyle w:val="TOC2"/>
        <w:tabs>
          <w:tab w:val="right" w:leader="dot" w:pos="8306"/>
        </w:tabs>
      </w:pPr>
      <w:hyperlink w:anchor="_Toc11037" w:history="1">
        <w:r>
          <w:rPr>
            <w:rFonts w:ascii="仿宋" w:eastAsia="仿宋" w:hAnsi="仿宋" w:cs="仿宋" w:hint="eastAsia"/>
            <w:lang w:eastAsia="zh-CN"/>
          </w:rPr>
          <w:t>(二)、社会参与与沟通</w:t>
        </w:r>
        <w:r>
          <w:tab/>
        </w:r>
        <w:r>
          <w:fldChar w:fldCharType="begin"/>
        </w:r>
        <w:r>
          <w:instrText xml:space="preserve"> PAGEREF _Toc11037 \h </w:instrText>
        </w:r>
        <w:r>
          <w:fldChar w:fldCharType="separate"/>
        </w:r>
        <w:r>
          <w:t>20</w:t>
        </w:r>
        <w:r>
          <w:fldChar w:fldCharType="end"/>
        </w:r>
      </w:hyperlink>
    </w:p>
    <w:p>
      <w:pPr>
        <w:pStyle w:val="TOC1"/>
        <w:tabs>
          <w:tab w:val="right" w:leader="dot" w:pos="8306"/>
        </w:tabs>
      </w:pPr>
      <w:hyperlink w:anchor="_Toc398" w:history="1">
        <w:r>
          <w:rPr>
            <w:rFonts w:ascii="仿宋" w:eastAsia="仿宋" w:hAnsi="仿宋" w:cs="仿宋" w:hint="eastAsia"/>
            <w:lang w:eastAsia="zh-CN"/>
          </w:rPr>
          <w:t>八、固定式中转站项目创新与研发</w:t>
        </w:r>
        <w:r>
          <w:tab/>
        </w:r>
        <w:r>
          <w:fldChar w:fldCharType="begin"/>
        </w:r>
        <w:r>
          <w:instrText xml:space="preserve"> PAGEREF _Toc398 \h </w:instrText>
        </w:r>
        <w:r>
          <w:fldChar w:fldCharType="separate"/>
        </w:r>
        <w:r>
          <w:t>21</w:t>
        </w:r>
        <w:r>
          <w:fldChar w:fldCharType="end"/>
        </w:r>
      </w:hyperlink>
    </w:p>
    <w:p>
      <w:pPr>
        <w:pStyle w:val="TOC2"/>
        <w:tabs>
          <w:tab w:val="right" w:leader="dot" w:pos="8306"/>
        </w:tabs>
      </w:pPr>
      <w:hyperlink w:anchor="_Toc19916" w:history="1">
        <w:r>
          <w:rPr>
            <w:rFonts w:ascii="仿宋" w:eastAsia="仿宋" w:hAnsi="仿宋" w:cs="仿宋" w:hint="eastAsia"/>
            <w:lang w:eastAsia="zh-CN"/>
          </w:rPr>
          <w:t>(一)、创新策略与方向</w:t>
        </w:r>
        <w:r>
          <w:tab/>
        </w:r>
        <w:r>
          <w:fldChar w:fldCharType="begin"/>
        </w:r>
        <w:r>
          <w:instrText xml:space="preserve"> PAGEREF _Toc19916 \h </w:instrText>
        </w:r>
        <w:r>
          <w:fldChar w:fldCharType="separate"/>
        </w:r>
        <w:r>
          <w:t>21</w:t>
        </w:r>
        <w:r>
          <w:fldChar w:fldCharType="end"/>
        </w:r>
      </w:hyperlink>
    </w:p>
    <w:p>
      <w:pPr>
        <w:pStyle w:val="TOC2"/>
        <w:tabs>
          <w:tab w:val="right" w:leader="dot" w:pos="8306"/>
        </w:tabs>
      </w:pPr>
      <w:hyperlink w:anchor="_Toc29706" w:history="1">
        <w:r>
          <w:rPr>
            <w:rFonts w:ascii="仿宋" w:eastAsia="仿宋" w:hAnsi="仿宋" w:cs="仿宋" w:hint="eastAsia"/>
            <w:lang w:eastAsia="zh-CN"/>
          </w:rPr>
          <w:t>(二)、研发规划与投入</w:t>
        </w:r>
        <w:r>
          <w:tab/>
        </w:r>
        <w:r>
          <w:fldChar w:fldCharType="begin"/>
        </w:r>
        <w:r>
          <w:instrText xml:space="preserve"> PAGEREF _Toc29706 \h </w:instrText>
        </w:r>
        <w:r>
          <w:fldChar w:fldCharType="separate"/>
        </w:r>
        <w:r>
          <w:t>22</w:t>
        </w:r>
        <w:r>
          <w:fldChar w:fldCharType="end"/>
        </w:r>
      </w:hyperlink>
    </w:p>
    <w:p>
      <w:pPr>
        <w:pStyle w:val="TOC1"/>
        <w:tabs>
          <w:tab w:val="right" w:leader="dot" w:pos="8306"/>
        </w:tabs>
      </w:pPr>
      <w:hyperlink w:anchor="_Toc13145" w:history="1">
        <w:r>
          <w:rPr>
            <w:rFonts w:ascii="仿宋" w:eastAsia="仿宋" w:hAnsi="仿宋" w:cs="仿宋" w:hint="eastAsia"/>
            <w:lang w:eastAsia="zh-CN"/>
          </w:rPr>
          <w:t>九、固定式中转站项目技术管理</w:t>
        </w:r>
        <w:r>
          <w:tab/>
        </w:r>
        <w:r>
          <w:fldChar w:fldCharType="begin"/>
        </w:r>
        <w:r>
          <w:instrText xml:space="preserve"> PAGEREF _Toc13145 \h </w:instrText>
        </w:r>
        <w:r>
          <w:fldChar w:fldCharType="separate"/>
        </w:r>
        <w:r>
          <w:t>24</w:t>
        </w:r>
        <w:r>
          <w:fldChar w:fldCharType="end"/>
        </w:r>
      </w:hyperlink>
    </w:p>
    <w:p>
      <w:pPr>
        <w:pStyle w:val="TOC2"/>
        <w:tabs>
          <w:tab w:val="right" w:leader="dot" w:pos="8306"/>
        </w:tabs>
      </w:pPr>
      <w:hyperlink w:anchor="_Toc9862" w:history="1">
        <w:r>
          <w:rPr>
            <w:rFonts w:ascii="仿宋" w:eastAsia="仿宋" w:hAnsi="仿宋" w:cs="仿宋" w:hint="eastAsia"/>
            <w:lang w:eastAsia="zh-CN"/>
          </w:rPr>
          <w:t>(一)、技术方案选用方向</w:t>
        </w:r>
        <w:r>
          <w:tab/>
        </w:r>
        <w:r>
          <w:fldChar w:fldCharType="begin"/>
        </w:r>
        <w:r>
          <w:instrText xml:space="preserve"> PAGEREF _Toc9862 \h </w:instrText>
        </w:r>
        <w:r>
          <w:fldChar w:fldCharType="separate"/>
        </w:r>
        <w:r>
          <w:t>24</w:t>
        </w:r>
        <w:r>
          <w:fldChar w:fldCharType="end"/>
        </w:r>
      </w:hyperlink>
    </w:p>
    <w:p>
      <w:pPr>
        <w:pStyle w:val="TOC2"/>
        <w:tabs>
          <w:tab w:val="right" w:leader="dot" w:pos="8306"/>
        </w:tabs>
      </w:pPr>
      <w:hyperlink w:anchor="_Toc9255" w:history="1">
        <w:r>
          <w:rPr>
            <w:rFonts w:ascii="仿宋" w:eastAsia="仿宋" w:hAnsi="仿宋" w:cs="仿宋" w:hint="eastAsia"/>
            <w:lang w:eastAsia="zh-CN"/>
          </w:rPr>
          <w:t>(二)、工艺技术方案选用原则</w:t>
        </w:r>
        <w:r>
          <w:tab/>
        </w:r>
        <w:r>
          <w:fldChar w:fldCharType="begin"/>
        </w:r>
        <w:r>
          <w:instrText xml:space="preserve"> PAGEREF _Toc9255 \h </w:instrText>
        </w:r>
        <w:r>
          <w:fldChar w:fldCharType="separate"/>
        </w:r>
        <w:r>
          <w:t>26</w:t>
        </w:r>
        <w:r>
          <w:fldChar w:fldCharType="end"/>
        </w:r>
      </w:hyperlink>
    </w:p>
    <w:p>
      <w:pPr>
        <w:pStyle w:val="TOC2"/>
        <w:tabs>
          <w:tab w:val="right" w:leader="dot" w:pos="8306"/>
        </w:tabs>
      </w:pPr>
      <w:hyperlink w:anchor="_Toc9849" w:history="1">
        <w:r>
          <w:rPr>
            <w:rFonts w:ascii="仿宋" w:eastAsia="仿宋" w:hAnsi="仿宋" w:cs="仿宋" w:hint="eastAsia"/>
            <w:lang w:eastAsia="zh-CN"/>
          </w:rPr>
          <w:t>(三)、工艺技术方案要求</w:t>
        </w:r>
        <w:r>
          <w:tab/>
        </w:r>
        <w:r>
          <w:fldChar w:fldCharType="begin"/>
        </w:r>
        <w:r>
          <w:instrText xml:space="preserve"> PAGEREF _Toc9849 \h </w:instrText>
        </w:r>
        <w:r>
          <w:fldChar w:fldCharType="separate"/>
        </w:r>
        <w:r>
          <w:t>28</w:t>
        </w:r>
        <w:r>
          <w:fldChar w:fldCharType="end"/>
        </w:r>
      </w:hyperlink>
    </w:p>
    <w:p>
      <w:pPr>
        <w:pStyle w:val="TOC1"/>
        <w:tabs>
          <w:tab w:val="right" w:leader="dot" w:pos="8306"/>
        </w:tabs>
      </w:pPr>
      <w:hyperlink w:anchor="_Toc27599" w:history="1">
        <w:r>
          <w:rPr>
            <w:rFonts w:ascii="仿宋" w:eastAsia="仿宋" w:hAnsi="仿宋" w:cs="仿宋" w:hint="eastAsia"/>
            <w:lang w:eastAsia="zh-CN"/>
          </w:rPr>
          <w:t>十、固定式中转站项目投资规划</w:t>
        </w:r>
        <w:r>
          <w:tab/>
        </w:r>
        <w:r>
          <w:fldChar w:fldCharType="begin"/>
        </w:r>
        <w:r>
          <w:instrText xml:space="preserve"> PAGEREF _Toc27599 \h </w:instrText>
        </w:r>
        <w:r>
          <w:fldChar w:fldCharType="separate"/>
        </w:r>
        <w:r>
          <w:t>30</w:t>
        </w:r>
        <w:r>
          <w:fldChar w:fldCharType="end"/>
        </w:r>
      </w:hyperlink>
    </w:p>
    <w:p>
      <w:pPr>
        <w:pStyle w:val="TOC2"/>
        <w:tabs>
          <w:tab w:val="right" w:leader="dot" w:pos="8306"/>
        </w:tabs>
      </w:pPr>
      <w:hyperlink w:anchor="_Toc15643" w:history="1">
        <w:r>
          <w:rPr>
            <w:rFonts w:ascii="仿宋" w:eastAsia="仿宋" w:hAnsi="仿宋" w:cs="仿宋" w:hint="eastAsia"/>
            <w:lang w:eastAsia="zh-CN"/>
          </w:rPr>
          <w:t>(一)、固定式中转站项目总投资估算</w:t>
        </w:r>
        <w:r>
          <w:tab/>
        </w:r>
        <w:r>
          <w:fldChar w:fldCharType="begin"/>
        </w:r>
        <w:r>
          <w:instrText xml:space="preserve"> PAGEREF _Toc15643 \h </w:instrText>
        </w:r>
        <w:r>
          <w:fldChar w:fldCharType="separate"/>
        </w:r>
        <w:r>
          <w:t>30</w:t>
        </w:r>
        <w:r>
          <w:fldChar w:fldCharType="end"/>
        </w:r>
      </w:hyperlink>
    </w:p>
    <w:p>
      <w:pPr>
        <w:pStyle w:val="TOC2"/>
        <w:tabs>
          <w:tab w:val="right" w:leader="dot" w:pos="8306"/>
        </w:tabs>
      </w:pPr>
      <w:hyperlink w:anchor="_Toc4800" w:history="1">
        <w:r>
          <w:rPr>
            <w:rFonts w:ascii="仿宋" w:eastAsia="仿宋" w:hAnsi="仿宋" w:cs="仿宋" w:hint="eastAsia"/>
            <w:lang w:eastAsia="zh-CN"/>
          </w:rPr>
          <w:t>(二)、资金筹措</w:t>
        </w:r>
        <w:r>
          <w:tab/>
        </w:r>
        <w:r>
          <w:fldChar w:fldCharType="begin"/>
        </w:r>
        <w:r>
          <w:instrText xml:space="preserve"> PAGEREF _Toc4800 \h </w:instrText>
        </w:r>
        <w:r>
          <w:fldChar w:fldCharType="separate"/>
        </w:r>
        <w:r>
          <w:t>32</w:t>
        </w:r>
        <w:r>
          <w:fldChar w:fldCharType="end"/>
        </w:r>
      </w:hyperlink>
    </w:p>
    <w:p>
      <w:pPr>
        <w:pStyle w:val="TOC1"/>
        <w:tabs>
          <w:tab w:val="right" w:leader="dot" w:pos="8306"/>
        </w:tabs>
      </w:pPr>
      <w:hyperlink w:anchor="_Toc27876" w:history="1">
        <w:r>
          <w:rPr>
            <w:rFonts w:ascii="仿宋" w:eastAsia="仿宋" w:hAnsi="仿宋" w:cs="仿宋" w:hint="eastAsia"/>
            <w:lang w:eastAsia="zh-CN"/>
          </w:rPr>
          <w:t>十一、固定式中转站项目人力资源培养与发展</w:t>
        </w:r>
        <w:r>
          <w:tab/>
        </w:r>
        <w:r>
          <w:fldChar w:fldCharType="begin"/>
        </w:r>
        <w:r>
          <w:instrText xml:space="preserve"> PAGEREF _Toc27876 \h </w:instrText>
        </w:r>
        <w:r>
          <w:fldChar w:fldCharType="separate"/>
        </w:r>
        <w:r>
          <w:t>32</w:t>
        </w:r>
        <w:r>
          <w:fldChar w:fldCharType="end"/>
        </w:r>
      </w:hyperlink>
    </w:p>
    <w:p>
      <w:pPr>
        <w:pStyle w:val="TOC2"/>
        <w:tabs>
          <w:tab w:val="right" w:leader="dot" w:pos="8306"/>
        </w:tabs>
      </w:pPr>
      <w:hyperlink w:anchor="_Toc26162" w:history="1">
        <w:r>
          <w:rPr>
            <w:rFonts w:ascii="仿宋" w:eastAsia="仿宋" w:hAnsi="仿宋" w:cs="仿宋" w:hint="eastAsia"/>
            <w:lang w:eastAsia="zh-CN"/>
          </w:rPr>
          <w:t>(一)、人才需求与规划</w:t>
        </w:r>
        <w:r>
          <w:tab/>
        </w:r>
        <w:r>
          <w:fldChar w:fldCharType="begin"/>
        </w:r>
        <w:r>
          <w:instrText xml:space="preserve"> PAGEREF _Toc26162 \h </w:instrText>
        </w:r>
        <w:r>
          <w:fldChar w:fldCharType="separate"/>
        </w:r>
        <w:r>
          <w:t>32</w:t>
        </w:r>
        <w:r>
          <w:fldChar w:fldCharType="end"/>
        </w:r>
      </w:hyperlink>
    </w:p>
    <w:p>
      <w:pPr>
        <w:pStyle w:val="TOC2"/>
        <w:tabs>
          <w:tab w:val="right" w:leader="dot" w:pos="8306"/>
        </w:tabs>
      </w:pPr>
      <w:hyperlink w:anchor="_Toc22599" w:history="1">
        <w:r>
          <w:rPr>
            <w:rFonts w:ascii="仿宋" w:eastAsia="仿宋" w:hAnsi="仿宋" w:cs="仿宋" w:hint="eastAsia"/>
            <w:lang w:eastAsia="zh-CN"/>
          </w:rPr>
          <w:t>(二)、培训与发展计划</w:t>
        </w:r>
        <w:r>
          <w:tab/>
        </w:r>
        <w:r>
          <w:fldChar w:fldCharType="begin"/>
        </w:r>
        <w:r>
          <w:instrText xml:space="preserve"> PAGEREF _Toc22599 \h </w:instrText>
        </w:r>
        <w:r>
          <w:fldChar w:fldCharType="separate"/>
        </w:r>
        <w:r>
          <w:t>33</w:t>
        </w:r>
        <w:r>
          <w:fldChar w:fldCharType="end"/>
        </w:r>
      </w:hyperlink>
    </w:p>
    <w:p>
      <w:pPr>
        <w:pStyle w:val="TOC1"/>
        <w:tabs>
          <w:tab w:val="right" w:leader="dot" w:pos="8306"/>
        </w:tabs>
      </w:pPr>
      <w:hyperlink w:anchor="_Toc18558" w:history="1">
        <w:r>
          <w:rPr>
            <w:rFonts w:ascii="仿宋" w:eastAsia="仿宋" w:hAnsi="仿宋" w:cs="仿宋" w:hint="eastAsia"/>
            <w:lang w:eastAsia="zh-CN"/>
          </w:rPr>
          <w:t>十二、固定式中转站项目风险管理</w:t>
        </w:r>
        <w:r>
          <w:tab/>
        </w:r>
        <w:r>
          <w:fldChar w:fldCharType="begin"/>
        </w:r>
        <w:r>
          <w:instrText xml:space="preserve"> PAGEREF _Toc18558 \h </w:instrText>
        </w:r>
        <w:r>
          <w:fldChar w:fldCharType="separate"/>
        </w:r>
        <w:r>
          <w:t>33</w:t>
        </w:r>
        <w:r>
          <w:fldChar w:fldCharType="end"/>
        </w:r>
      </w:hyperlink>
    </w:p>
    <w:p>
      <w:pPr>
        <w:pStyle w:val="TOC2"/>
        <w:tabs>
          <w:tab w:val="right" w:leader="dot" w:pos="8306"/>
        </w:tabs>
      </w:pPr>
      <w:hyperlink w:anchor="_Toc17185" w:history="1">
        <w:r>
          <w:rPr>
            <w:rFonts w:ascii="仿宋" w:eastAsia="仿宋" w:hAnsi="仿宋" w:cs="仿宋" w:hint="eastAsia"/>
            <w:lang w:eastAsia="zh-CN"/>
          </w:rPr>
          <w:t>(一)、风险识别与评估</w:t>
        </w:r>
        <w:r>
          <w:tab/>
        </w:r>
        <w:r>
          <w:fldChar w:fldCharType="begin"/>
        </w:r>
        <w:r>
          <w:instrText xml:space="preserve"> PAGEREF _Toc17185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41" w:history="1">
        <w:r>
          <w:rPr>
            <w:rFonts w:ascii="仿宋" w:eastAsia="仿宋" w:hAnsi="仿宋" w:cs="仿宋" w:hint="eastAsia"/>
            <w:lang w:eastAsia="zh-CN"/>
          </w:rPr>
          <w:t>(二)、风险应对策略</w:t>
        </w:r>
        <w:r>
          <w:tab/>
        </w:r>
        <w:r>
          <w:fldChar w:fldCharType="begin"/>
        </w:r>
        <w:r>
          <w:instrText xml:space="preserve"> PAGEREF _Toc21841 \h </w:instrText>
        </w:r>
        <w:r>
          <w:fldChar w:fldCharType="separate"/>
        </w:r>
        <w:r>
          <w:t>35</w:t>
        </w:r>
        <w:r>
          <w:fldChar w:fldCharType="end"/>
        </w:r>
      </w:hyperlink>
    </w:p>
    <w:p>
      <w:pPr>
        <w:pStyle w:val="TOC2"/>
        <w:tabs>
          <w:tab w:val="right" w:leader="dot" w:pos="8306"/>
        </w:tabs>
      </w:pPr>
      <w:hyperlink w:anchor="_Toc11433" w:history="1">
        <w:r>
          <w:rPr>
            <w:rFonts w:ascii="仿宋" w:eastAsia="仿宋" w:hAnsi="仿宋" w:cs="仿宋" w:hint="eastAsia"/>
            <w:lang w:eastAsia="zh-CN"/>
          </w:rPr>
          <w:t>(三)、风险监控与控制</w:t>
        </w:r>
        <w:r>
          <w:tab/>
        </w:r>
        <w:r>
          <w:fldChar w:fldCharType="begin"/>
        </w:r>
        <w:r>
          <w:instrText xml:space="preserve"> PAGEREF _Toc11433 \h </w:instrText>
        </w:r>
        <w:r>
          <w:fldChar w:fldCharType="separate"/>
        </w:r>
        <w:r>
          <w:t>36</w:t>
        </w:r>
        <w:r>
          <w:fldChar w:fldCharType="end"/>
        </w:r>
      </w:hyperlink>
    </w:p>
    <w:p>
      <w:pPr>
        <w:pStyle w:val="TOC1"/>
        <w:tabs>
          <w:tab w:val="right" w:leader="dot" w:pos="8306"/>
        </w:tabs>
      </w:pPr>
      <w:hyperlink w:anchor="_Toc84" w:history="1">
        <w:r>
          <w:rPr>
            <w:rFonts w:ascii="仿宋" w:eastAsia="仿宋" w:hAnsi="仿宋" w:cs="仿宋" w:hint="eastAsia"/>
            <w:lang w:eastAsia="zh-CN"/>
          </w:rPr>
          <w:t>十三、固定式中转站项目实施保障措施</w:t>
        </w:r>
        <w:r>
          <w:tab/>
        </w:r>
        <w:r>
          <w:fldChar w:fldCharType="begin"/>
        </w:r>
        <w:r>
          <w:instrText xml:space="preserve"> PAGEREF _Toc84 \h </w:instrText>
        </w:r>
        <w:r>
          <w:fldChar w:fldCharType="separate"/>
        </w:r>
        <w:r>
          <w:t>37</w:t>
        </w:r>
        <w:r>
          <w:fldChar w:fldCharType="end"/>
        </w:r>
      </w:hyperlink>
    </w:p>
    <w:p>
      <w:pPr>
        <w:pStyle w:val="TOC2"/>
        <w:tabs>
          <w:tab w:val="right" w:leader="dot" w:pos="8306"/>
        </w:tabs>
      </w:pPr>
      <w:hyperlink w:anchor="_Toc11758" w:history="1">
        <w:r>
          <w:rPr>
            <w:rFonts w:ascii="仿宋" w:eastAsia="仿宋" w:hAnsi="仿宋" w:cs="仿宋" w:hint="eastAsia"/>
            <w:lang w:eastAsia="zh-CN"/>
          </w:rPr>
          <w:t>(一)、固定式中转站项目实施保障机制</w:t>
        </w:r>
        <w:r>
          <w:tab/>
        </w:r>
        <w:r>
          <w:fldChar w:fldCharType="begin"/>
        </w:r>
        <w:r>
          <w:instrText xml:space="preserve"> PAGEREF _Toc11758 \h </w:instrText>
        </w:r>
        <w:r>
          <w:fldChar w:fldCharType="separate"/>
        </w:r>
        <w:r>
          <w:t>37</w:t>
        </w:r>
        <w:r>
          <w:fldChar w:fldCharType="end"/>
        </w:r>
      </w:hyperlink>
    </w:p>
    <w:p>
      <w:pPr>
        <w:pStyle w:val="TOC2"/>
        <w:tabs>
          <w:tab w:val="right" w:leader="dot" w:pos="8306"/>
        </w:tabs>
      </w:pPr>
      <w:hyperlink w:anchor="_Toc19008" w:history="1">
        <w:r>
          <w:rPr>
            <w:rFonts w:ascii="仿宋" w:eastAsia="仿宋" w:hAnsi="仿宋" w:cs="仿宋" w:hint="eastAsia"/>
            <w:lang w:eastAsia="zh-CN"/>
          </w:rPr>
          <w:t>(二)、固定式中转站项目法律合规要求</w:t>
        </w:r>
        <w:r>
          <w:tab/>
        </w:r>
        <w:r>
          <w:fldChar w:fldCharType="begin"/>
        </w:r>
        <w:r>
          <w:instrText xml:space="preserve"> PAGEREF _Toc19008 \h </w:instrText>
        </w:r>
        <w:r>
          <w:fldChar w:fldCharType="separate"/>
        </w:r>
        <w:r>
          <w:t>41</w:t>
        </w:r>
        <w:r>
          <w:fldChar w:fldCharType="end"/>
        </w:r>
      </w:hyperlink>
    </w:p>
    <w:p>
      <w:pPr>
        <w:pStyle w:val="TOC2"/>
        <w:tabs>
          <w:tab w:val="right" w:leader="dot" w:pos="8306"/>
        </w:tabs>
      </w:pPr>
      <w:hyperlink w:anchor="_Toc26909" w:history="1">
        <w:r>
          <w:rPr>
            <w:rFonts w:ascii="仿宋" w:eastAsia="仿宋" w:hAnsi="仿宋" w:cs="仿宋" w:hint="eastAsia"/>
            <w:lang w:eastAsia="zh-CN"/>
          </w:rPr>
          <w:t>(三)、固定式中转站项目合同管理与法律事务</w:t>
        </w:r>
        <w:r>
          <w:tab/>
        </w:r>
        <w:r>
          <w:fldChar w:fldCharType="begin"/>
        </w:r>
        <w:r>
          <w:instrText xml:space="preserve"> PAGEREF _Toc26909 \h </w:instrText>
        </w:r>
        <w:r>
          <w:fldChar w:fldCharType="separate"/>
        </w:r>
        <w:r>
          <w:t>45</w:t>
        </w:r>
        <w:r>
          <w:fldChar w:fldCharType="end"/>
        </w:r>
      </w:hyperlink>
    </w:p>
    <w:p>
      <w:pPr>
        <w:pStyle w:val="TOC2"/>
        <w:tabs>
          <w:tab w:val="right" w:leader="dot" w:pos="8306"/>
        </w:tabs>
      </w:pPr>
      <w:hyperlink w:anchor="_Toc18300" w:history="1">
        <w:r>
          <w:rPr>
            <w:rFonts w:ascii="仿宋" w:eastAsia="仿宋" w:hAnsi="仿宋" w:cs="仿宋" w:hint="eastAsia"/>
            <w:lang w:eastAsia="zh-CN"/>
          </w:rPr>
          <w:t>(四)、固定式中转站项目知识产权保护策略</w:t>
        </w:r>
        <w:r>
          <w:tab/>
        </w:r>
        <w:r>
          <w:fldChar w:fldCharType="begin"/>
        </w:r>
        <w:r>
          <w:instrText xml:space="preserve"> PAGEREF _Toc18300 \h </w:instrText>
        </w:r>
        <w:r>
          <w:fldChar w:fldCharType="separate"/>
        </w:r>
        <w:r>
          <w:t>52</w:t>
        </w:r>
        <w:r>
          <w:fldChar w:fldCharType="end"/>
        </w:r>
      </w:hyperlink>
    </w:p>
    <w:p>
      <w:pPr>
        <w:pStyle w:val="TOC1"/>
        <w:tabs>
          <w:tab w:val="right" w:leader="dot" w:pos="8306"/>
        </w:tabs>
      </w:pPr>
      <w:hyperlink w:anchor="_Toc30762" w:history="1">
        <w:r>
          <w:rPr>
            <w:rFonts w:ascii="仿宋" w:eastAsia="仿宋" w:hAnsi="仿宋" w:cs="仿宋" w:hint="eastAsia"/>
            <w:lang w:eastAsia="zh-CN"/>
          </w:rPr>
          <w:t>十四、固定式中转站项目变更管理</w:t>
        </w:r>
        <w:r>
          <w:tab/>
        </w:r>
        <w:r>
          <w:fldChar w:fldCharType="begin"/>
        </w:r>
        <w:r>
          <w:instrText xml:space="preserve"> PAGEREF _Toc30762 \h </w:instrText>
        </w:r>
        <w:r>
          <w:fldChar w:fldCharType="separate"/>
        </w:r>
        <w:r>
          <w:t>54</w:t>
        </w:r>
        <w:r>
          <w:fldChar w:fldCharType="end"/>
        </w:r>
      </w:hyperlink>
    </w:p>
    <w:p>
      <w:pPr>
        <w:pStyle w:val="TOC2"/>
        <w:tabs>
          <w:tab w:val="right" w:leader="dot" w:pos="8306"/>
        </w:tabs>
      </w:pPr>
      <w:hyperlink w:anchor="_Toc19634" w:history="1">
        <w:r>
          <w:rPr>
            <w:rFonts w:ascii="仿宋" w:eastAsia="仿宋" w:hAnsi="仿宋" w:cs="仿宋" w:hint="eastAsia"/>
            <w:lang w:eastAsia="zh-CN"/>
          </w:rPr>
          <w:t>(一)、变更申请与评估</w:t>
        </w:r>
        <w:r>
          <w:tab/>
        </w:r>
        <w:r>
          <w:fldChar w:fldCharType="begin"/>
        </w:r>
        <w:r>
          <w:instrText xml:space="preserve"> PAGEREF _Toc19634 \h </w:instrText>
        </w:r>
        <w:r>
          <w:fldChar w:fldCharType="separate"/>
        </w:r>
        <w:r>
          <w:t>54</w:t>
        </w:r>
        <w:r>
          <w:fldChar w:fldCharType="end"/>
        </w:r>
      </w:hyperlink>
    </w:p>
    <w:p>
      <w:pPr>
        <w:pStyle w:val="TOC2"/>
        <w:tabs>
          <w:tab w:val="right" w:leader="dot" w:pos="8306"/>
        </w:tabs>
      </w:pPr>
      <w:hyperlink w:anchor="_Toc32144" w:history="1">
        <w:r>
          <w:rPr>
            <w:rFonts w:ascii="仿宋" w:eastAsia="仿宋" w:hAnsi="仿宋" w:cs="仿宋" w:hint="eastAsia"/>
            <w:lang w:eastAsia="zh-CN"/>
          </w:rPr>
          <w:t>(二)、变更实施与控制</w:t>
        </w:r>
        <w:r>
          <w:tab/>
        </w:r>
        <w:r>
          <w:fldChar w:fldCharType="begin"/>
        </w:r>
        <w:r>
          <w:instrText xml:space="preserve"> PAGEREF _Toc32144 \h </w:instrText>
        </w:r>
        <w:r>
          <w:fldChar w:fldCharType="separate"/>
        </w:r>
        <w:r>
          <w:t>55</w:t>
        </w:r>
        <w:r>
          <w:fldChar w:fldCharType="end"/>
        </w:r>
      </w:hyperlink>
    </w:p>
    <w:p>
      <w:pPr>
        <w:pStyle w:val="TOC1"/>
        <w:tabs>
          <w:tab w:val="right" w:leader="dot" w:pos="8306"/>
        </w:tabs>
      </w:pPr>
      <w:hyperlink w:anchor="_Toc30976" w:history="1">
        <w:r>
          <w:rPr>
            <w:rFonts w:ascii="仿宋" w:eastAsia="仿宋" w:hAnsi="仿宋" w:cs="仿宋" w:hint="eastAsia"/>
            <w:lang w:eastAsia="zh-CN"/>
          </w:rPr>
          <w:t>十五、固定式中转站项目实施时间节点</w:t>
        </w:r>
        <w:r>
          <w:tab/>
        </w:r>
        <w:r>
          <w:fldChar w:fldCharType="begin"/>
        </w:r>
        <w:r>
          <w:instrText xml:space="preserve"> PAGEREF _Toc30976 \h </w:instrText>
        </w:r>
        <w:r>
          <w:fldChar w:fldCharType="separate"/>
        </w:r>
        <w:r>
          <w:t>55</w:t>
        </w:r>
        <w:r>
          <w:fldChar w:fldCharType="end"/>
        </w:r>
      </w:hyperlink>
    </w:p>
    <w:p>
      <w:pPr>
        <w:pStyle w:val="TOC2"/>
        <w:tabs>
          <w:tab w:val="right" w:leader="dot" w:pos="8306"/>
        </w:tabs>
      </w:pPr>
      <w:hyperlink w:anchor="_Toc20549" w:history="1">
        <w:r>
          <w:rPr>
            <w:rFonts w:ascii="仿宋" w:eastAsia="仿宋" w:hAnsi="仿宋" w:cs="仿宋" w:hint="eastAsia"/>
            <w:lang w:eastAsia="zh-CN"/>
          </w:rPr>
          <w:t>(一)、固定式中转站项目启动阶段时间节点</w:t>
        </w:r>
        <w:r>
          <w:tab/>
        </w:r>
        <w:r>
          <w:fldChar w:fldCharType="begin"/>
        </w:r>
        <w:r>
          <w:instrText xml:space="preserve"> PAGEREF _Toc20549 \h </w:instrText>
        </w:r>
        <w:r>
          <w:fldChar w:fldCharType="separate"/>
        </w:r>
        <w:r>
          <w:t>55</w:t>
        </w:r>
        <w:r>
          <w:fldChar w:fldCharType="end"/>
        </w:r>
      </w:hyperlink>
    </w:p>
    <w:p>
      <w:pPr>
        <w:pStyle w:val="TOC2"/>
        <w:tabs>
          <w:tab w:val="right" w:leader="dot" w:pos="8306"/>
        </w:tabs>
      </w:pPr>
      <w:hyperlink w:anchor="_Toc21162" w:history="1">
        <w:r>
          <w:rPr>
            <w:rFonts w:ascii="仿宋" w:eastAsia="仿宋" w:hAnsi="仿宋" w:cs="仿宋" w:hint="eastAsia"/>
            <w:lang w:eastAsia="zh-CN"/>
          </w:rPr>
          <w:t>(二)、固定式中转站项目执行阶段时间节点</w:t>
        </w:r>
        <w:r>
          <w:tab/>
        </w:r>
        <w:r>
          <w:fldChar w:fldCharType="begin"/>
        </w:r>
        <w:r>
          <w:instrText xml:space="preserve"> PAGEREF _Toc21162 \h </w:instrText>
        </w:r>
        <w:r>
          <w:fldChar w:fldCharType="separate"/>
        </w:r>
        <w:r>
          <w:t>57</w:t>
        </w:r>
        <w:r>
          <w:fldChar w:fldCharType="end"/>
        </w:r>
      </w:hyperlink>
    </w:p>
    <w:p>
      <w:pPr>
        <w:pStyle w:val="TOC2"/>
        <w:tabs>
          <w:tab w:val="right" w:leader="dot" w:pos="8306"/>
        </w:tabs>
      </w:pPr>
      <w:hyperlink w:anchor="_Toc17427" w:history="1">
        <w:r>
          <w:rPr>
            <w:rFonts w:ascii="仿宋" w:eastAsia="仿宋" w:hAnsi="仿宋" w:cs="仿宋" w:hint="eastAsia"/>
            <w:lang w:eastAsia="zh-CN"/>
          </w:rPr>
          <w:t>(三)、固定式中转站项目完成阶段时间节点</w:t>
        </w:r>
        <w:r>
          <w:tab/>
        </w:r>
        <w:r>
          <w:fldChar w:fldCharType="begin"/>
        </w:r>
        <w:r>
          <w:instrText xml:space="preserve"> PAGEREF _Toc17427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07"/>
      <w:r>
        <w:rPr>
          <w:rFonts w:ascii="仿宋" w:eastAsia="仿宋" w:hAnsi="仿宋" w:cs="仿宋" w:hint="eastAsia"/>
          <w:sz w:val="28"/>
          <w:lang w:eastAsia="zh-CN"/>
        </w:rPr>
        <w:t>一、固定式中转站项目危机管理</w:t>
      </w:r>
      <w:bookmarkEnd w:id="2"/>
    </w:p>
    <w:p>
      <w:pPr>
        <w:pStyle w:val="Heading2"/>
        <w:rPr>
          <w:rFonts w:ascii="仿宋" w:eastAsia="仿宋" w:hAnsi="仿宋" w:cs="仿宋" w:hint="eastAsia"/>
          <w:lang w:eastAsia="zh-CN"/>
        </w:rPr>
      </w:pPr>
      <w:bookmarkStart w:id="3" w:name="_Toc15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危机管理中，危机预警与识别是确保固定式中转站项目稳健运行的核心步骤。通过建立全面的监测机制，固定式中转站项目团队旨在及时发现和理解潜在的风险和危机因素，以便采取及时的预防和应对措施，确保固定式中转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首先，通过深入的风险评估，固定式中转站项目团队全面分析了整个固定式中转站项目和各个阶段可能存在的威胁。这包括准确评估每个潜在风险的发生概率和可能影响的程度，为后续危机预警提供了有力支持。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固定式中转站项目团队着重于明确定义固定式中转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定式中转站项目进展的持续监控，团队能够及时发现潜在问题并作出迅速反应。固定式中转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在这一阶段，团队的专业素养和反应速度将发挥至关重要的作用，以确保潜在危机能够在初期得到有效的处理，最大程度地减轻负面影响。通过危机预警与识别，固定式中转站项目得以更有序、可控地推进。</w:t>
      </w:r>
    </w:p>
    <w:p>
      <w:pPr>
        <w:pStyle w:val="Heading2"/>
        <w:ind w:firstLine="560" w:firstLineChars="200"/>
        <w:rPr>
          <w:rFonts w:ascii="仿宋" w:eastAsia="仿宋" w:hAnsi="仿宋" w:cs="仿宋" w:hint="eastAsia"/>
          <w:sz w:val="28"/>
          <w:lang w:eastAsia="zh-CN"/>
        </w:rPr>
      </w:pPr>
      <w:bookmarkStart w:id="4" w:name="_Toc153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在危机发生时，固定式中转站项目团队立即行动，成立了应急小组。该小组的任务是迅速制定并实施紧急应对措施，以最小化潜在损失。以下是采取的主要措施：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暂停固定式中转站项目进度：为遏制危机蔓延，固定式中转站项目暂时停止进行，以便全面评估当前状况。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资源重新分配：重新评估固定式中转站项目资源的分配，确保最大限度地减小损失。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实时沟通：与关键利益相关者建立实时沟通机制，向他们传递固定式中转站项目危机的实际状况，保障固定式中转站项目核心利益。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在紧急应对的同时，固定式中转站项目团队强调了团队协作和有效沟通的重要性。以下是团队协作的关键举措：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信息共享机制：建立了信息共享平台，确保团队成员能够及时获取固定式中转站项目危机的实时信息。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领导者沟通：固定式中转站项目领导者通过定期会议和即时沟通工具，指导团队应对危机，保持团队稳定运行。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随着危机得到初步控制，固定式中转站项目团队转向制定恢复计划，以确保固定式中转站项目能够从中迅速恢复。主要恢复计划包括：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修复受损的进度计划：重新评估固定式中转站项目进度，制定修复计划，确保固定式中转站项目尽快回归正常进程。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重新调整资源分配：优化资源分配，确保固定式中转站项目在有限资源下高效运转。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风险管理机制加强：对固定式中转站项目风险进行全面评估，制定更强化的风险管理策略，以预防未来可能的危机。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74"/>
      <w:r>
        <w:rPr>
          <w:rFonts w:ascii="仿宋" w:eastAsia="仿宋" w:hAnsi="仿宋" w:cs="仿宋" w:hint="eastAsia"/>
          <w:sz w:val="28"/>
          <w:lang w:eastAsia="zh-CN"/>
        </w:rPr>
        <w:t>二、固定式中转站项目文档管理</w:t>
      </w:r>
      <w:bookmarkEnd w:id="5"/>
    </w:p>
    <w:p>
      <w:pPr>
        <w:pStyle w:val="Heading2"/>
        <w:rPr>
          <w:rFonts w:ascii="仿宋" w:eastAsia="仿宋" w:hAnsi="仿宋" w:cs="仿宋" w:hint="eastAsia"/>
          <w:lang w:eastAsia="zh-CN"/>
        </w:rPr>
      </w:pPr>
      <w:bookmarkStart w:id="6" w:name="_Toc211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固定式中转站项目高度重视文档的质量和准确性，以支持固定式中转站项目的各项活动和决策。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文档的编制始于固定式中转站项目计划的初期，我们制定了详细的文档编制计划，明确了每个文档的内容、格式和编写责任人。在固定式中转站项目启动阶段，我们首先编制了固定式中转站项目章程，明确定义了固定式中转站项目的目标、范围、风险等关键要素。随后，固定式中转站项目团队根据计划陆续编制了需求文档、设计文档、测试文档等各类文档，确保固定式中转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定式中转站项目管理中的重要环节，旨在确保固定式中转站项目文档符合质量标准和固定式中转站项目需求。在固定式中转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固定式中转站项目相关利益方和专业领域的专家对文档进行独立审查。这有助于获取更全面、客观的反馈，确保固定式中转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固定式中转站项目在文档编制与审查方面建立了严格的管理机制，通过规范的流程和多维度的审查，确保固定式中转站项目文档的质量、准确性和可靠性，为固定式中转站项目的顺利推进提供了有力支持。</w:t>
      </w:r>
    </w:p>
    <w:p>
      <w:pPr>
        <w:pStyle w:val="Heading2"/>
        <w:ind w:firstLine="560" w:firstLineChars="200"/>
        <w:rPr>
          <w:rFonts w:ascii="仿宋" w:eastAsia="仿宋" w:hAnsi="仿宋" w:cs="仿宋" w:hint="eastAsia"/>
          <w:sz w:val="28"/>
          <w:lang w:eastAsia="zh-CN"/>
        </w:rPr>
      </w:pPr>
      <w:bookmarkStart w:id="7" w:name="_Toc737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我们通过多渠道发布文档，包括电子邮件、固定式中转站项目管理平台、内部网站等，以满足不同团队成员的偏好和需求。多渠道发布确保了信息的全面覆盖。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我们采用了精细的权限控制，确保只有授权人员可以访问敏感信息。这种安全措施保护了固定式中转站项目文档的机密性，防止了未经授权的信息泄露。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24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定式中转站项目生命周期中一个至关重要的环节，直接关系到固定式中转站项目信息的长期保存和历史记录的完整性。在固定式中转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295"/>
      <w:r>
        <w:rPr>
          <w:rFonts w:ascii="仿宋" w:eastAsia="仿宋" w:hAnsi="仿宋" w:cs="仿宋" w:hint="eastAsia"/>
          <w:sz w:val="28"/>
          <w:lang w:eastAsia="zh-CN"/>
        </w:rPr>
        <w:t>三、固定式中转站项目土建工程</w:t>
      </w:r>
      <w:bookmarkEnd w:id="9"/>
    </w:p>
    <w:p>
      <w:pPr>
        <w:pStyle w:val="Heading2"/>
        <w:rPr>
          <w:rFonts w:ascii="仿宋" w:eastAsia="仿宋" w:hAnsi="仿宋" w:cs="仿宋" w:hint="eastAsia"/>
          <w:lang w:eastAsia="zh-CN"/>
        </w:rPr>
      </w:pPr>
      <w:bookmarkStart w:id="10" w:name="_Toc66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在固定式中转站项目的建筑工程设计中，我们将秉承一系列重要的设计原则，以确保固定式中转站项目建筑在功能、美观、可持续性等方面达到最佳效果。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首要原则是确保建筑的功能性得到最大化的发挥。我们将充分理解固定式中转站项目的实际需求，合理布局各个功能区域，保证建筑在满足业务需求的同时，提供高效的工作环境。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在建筑设计中，我们将综合考虑建设和运营成本。通过精细的经济效益分析，确保设计方案在高效利用资源的同时，对固定式中转站项目的长期盈利能力有积极的贡献。</w:t>
      </w:r>
    </w:p>
    <w:p>
      <w:pPr>
        <w:pStyle w:val="Heading2"/>
        <w:ind w:firstLine="560" w:firstLineChars="200"/>
        <w:rPr>
          <w:rFonts w:ascii="仿宋" w:eastAsia="仿宋" w:hAnsi="仿宋" w:cs="仿宋" w:hint="eastAsia"/>
          <w:sz w:val="28"/>
          <w:lang w:eastAsia="zh-CN"/>
        </w:rPr>
      </w:pPr>
      <w:bookmarkStart w:id="11" w:name="_Toc1053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土建工程设计中，我们将精准设定设计年限，结合固定式中转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定式中转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4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固定式中转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定式中转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定式中转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87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本期工程固定式中转站项目预计总建筑面积XXX平方米，其中：计容建筑面积XXX平方米，计划建筑工程投资XX万元，占固定式中转站项目总投资的XX%。</w:t>
      </w:r>
    </w:p>
    <w:p>
      <w:pPr>
        <w:pStyle w:val="Heading1"/>
        <w:ind w:firstLine="560" w:firstLineChars="200"/>
        <w:rPr>
          <w:rFonts w:ascii="仿宋" w:eastAsia="仿宋" w:hAnsi="仿宋" w:cs="仿宋" w:hint="eastAsia"/>
          <w:sz w:val="28"/>
          <w:lang w:eastAsia="zh-CN"/>
        </w:rPr>
      </w:pPr>
      <w:bookmarkStart w:id="14" w:name="_Toc679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90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技术管理特点体现在其创新导向。通过引入最先进的技术趋势和解决方案，固定式中转站项目致力于提升科技含量、提高质量和效率水平。这意味着我们将采用最新的工具和方法，确保固定式中转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定式中转站项目技术管理的显著特征。通过整合不同领域的技术资源，我们实现了跨学科的协同工作。这有助于优化技术架构，提高整体效能。此外，整合性策略还促进了不同技术团队之间的紧密沟通和高效合作，确保固定式中转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定式中转站项目所采用的技术。通过不断优化技术方案，固定式中转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定式中转站项目团队将在固定式中转站项目初期识别可能的技术风险，并采取相应的预防和应对措施。通过建立健全的风险评估机制，固定式中转站项目能够在实施过程中及时发现并解决潜在的技术问题，保障固定式中转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定式中转站项目中，技术将成为固定式中转站项目成功的有力支持。这一深度剖析揭示了技术管理在固定式中转站项目实施中的关键作用，为固定式中转站项目的技术基础奠定了坚实的基础。</w:t>
      </w:r>
    </w:p>
    <w:p>
      <w:pPr>
        <w:pStyle w:val="Heading2"/>
        <w:ind w:firstLine="560" w:firstLineChars="200"/>
        <w:rPr>
          <w:rFonts w:ascii="仿宋" w:eastAsia="仿宋" w:hAnsi="仿宋" w:cs="仿宋" w:hint="eastAsia"/>
          <w:sz w:val="28"/>
          <w:lang w:eastAsia="zh-CN"/>
        </w:rPr>
      </w:pPr>
      <w:bookmarkStart w:id="16" w:name="_Toc31470"/>
      <w:r>
        <w:rPr>
          <w:rFonts w:ascii="仿宋" w:eastAsia="仿宋" w:hAnsi="仿宋" w:cs="仿宋" w:hint="eastAsia"/>
          <w:sz w:val="28"/>
          <w:lang w:eastAsia="zh-CN"/>
        </w:rPr>
        <w:t>(二)、固定式中转站项目工艺技术设计方案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固定式中转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定式中转站项目将严格按照相关行业规范要求进行组织。通过有效控制产品质量，固定式中转站项目将致力于为顾客提供优质的固定式中转站项目产品和良好的服务。这体现了固定式中转站项目对于生产活动合规性和质量标准的高度重视，为固定式中转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定式中转站项目注重生态效益和清洁生产原则。固定式中转站项目建设将紧密结合地方特色经济发展，与社会经济发展规划和区域环境保护规划方案相协调一致。通过与当地区域自然生态系统的结合，固定式中转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定式中转站项目产品具有多样化的客户需求和个性化的特点。因此，固定式中转站项目产品规格品种多样，且单批生产数量较小。为满足这一特点，固定式中转站项目承办单位将建设先进的柔性制造生产线。通过广泛应用柔性制造技术，固定式中转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固定式中转站项目采用的技术具有较高的技术含量和自动化水平，处于国内先进水平。这一技术选用不仅体现了对生产效率、质量和环境友好性的高标准要求，同时为固定式中转站项目的可持续发展奠定了坚实的基础。</w:t>
      </w:r>
    </w:p>
    <w:p>
      <w:pPr>
        <w:pStyle w:val="Heading2"/>
        <w:ind w:firstLine="560" w:firstLineChars="200"/>
        <w:rPr>
          <w:rFonts w:ascii="仿宋" w:eastAsia="仿宋" w:hAnsi="仿宋" w:cs="仿宋" w:hint="eastAsia"/>
          <w:sz w:val="28"/>
          <w:lang w:eastAsia="zh-CN"/>
        </w:rPr>
      </w:pPr>
      <w:bookmarkStart w:id="17" w:name="_Toc3015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为确保固定式中转站项目的高效生产和技术实施，我们制定了一套精心设计的设备选型方案，以满足固定式中转站项目生产、质量和环保的要求。该方案的主要特点如下：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定式中转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针对固定式中转站项目产品的多样性和小批量生产的特点，我们将建设柔性制造生产线。通过在设备选型中考虑柔性制造技术，可以灵活应对不同产品规格和生产需求，实现生产线的高度灵活性和适应性。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85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1022"/>
      <w:r>
        <w:rPr>
          <w:rFonts w:ascii="仿宋" w:eastAsia="仿宋" w:hAnsi="仿宋" w:cs="仿宋" w:hint="eastAsia"/>
          <w:lang w:eastAsia="zh-CN"/>
        </w:rPr>
        <w:t>(一)、固定式中转站行业分析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行业一直以来都是市场的关注焦点。行业内的发展趋势、竞争态势以及潜在机会都对固定式中转站项目的推进产生深远的影响。通过深入研究行业的整体概貌，我们将更好地理解行业的核心特征，为固定式中转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行业，技术一直是推动创新和发展的关键因素。我们将对当前技术趋势进行详尽分析，包括但不限于人工智能、大数据应用、先进制造技术等。这有助于固定式中转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https://d.book118.com/078113061052006045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C2976"/>
    <w:rsid w:val="290C2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306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2024-02-29T08:12:00Z</dcterms:created>
  <dcterms:modified xsi:type="dcterms:W3CDTF">2024-02-29T08:12:47Z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3624CF87BF3A44D1AD54C2AF03E95384_11</vt:lpwstr>
  </property>
  <property fmtid="{D5CDD505-2E9C-101B-9397-08002B2CF9AE}" pid="3" name="KSOProductBuildVer">
    <vt:lpwstr>2052-12.1.0.16388</vt:lpwstr>
  </property>
</Properties>
</file>