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红外线汽车尾气分析仪项目规划设计蓝图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234" w:history="1">
        <w:r>
          <w:rPr>
            <w:rFonts w:ascii="仿宋" w:eastAsia="仿宋" w:hAnsi="仿宋" w:cs="仿宋" w:hint="eastAsia"/>
            <w:lang w:eastAsia="zh-CN"/>
          </w:rPr>
          <w:t>序言</w:t>
        </w:r>
        <w:r>
          <w:tab/>
        </w:r>
        <w:r>
          <w:fldChar w:fldCharType="begin"/>
        </w:r>
        <w:r>
          <w:instrText xml:space="preserve"> PAGEREF _Toc9234 \h </w:instrText>
        </w:r>
        <w:r>
          <w:fldChar w:fldCharType="separate"/>
        </w:r>
        <w:r>
          <w:t>3</w:t>
        </w:r>
        <w:r>
          <w:fldChar w:fldCharType="end"/>
        </w:r>
      </w:hyperlink>
    </w:p>
    <w:p>
      <w:pPr>
        <w:pStyle w:val="TOC1"/>
        <w:tabs>
          <w:tab w:val="right" w:leader="dot" w:pos="8306"/>
        </w:tabs>
      </w:pPr>
      <w:hyperlink w:anchor="_Toc7399" w:history="1">
        <w:r>
          <w:rPr>
            <w:rFonts w:ascii="仿宋" w:eastAsia="仿宋" w:hAnsi="仿宋" w:cs="仿宋" w:hint="eastAsia"/>
            <w:lang w:eastAsia="zh-CN"/>
          </w:rPr>
          <w:t>一、产品规划分析</w:t>
        </w:r>
        <w:r>
          <w:tab/>
        </w:r>
        <w:r>
          <w:fldChar w:fldCharType="begin"/>
        </w:r>
        <w:r>
          <w:instrText xml:space="preserve"> PAGEREF _Toc7399 \h </w:instrText>
        </w:r>
        <w:r>
          <w:fldChar w:fldCharType="separate"/>
        </w:r>
        <w:r>
          <w:t>3</w:t>
        </w:r>
        <w:r>
          <w:fldChar w:fldCharType="end"/>
        </w:r>
      </w:hyperlink>
    </w:p>
    <w:p>
      <w:pPr>
        <w:pStyle w:val="TOC2"/>
        <w:tabs>
          <w:tab w:val="right" w:leader="dot" w:pos="8306"/>
        </w:tabs>
      </w:pPr>
      <w:hyperlink w:anchor="_Toc7352" w:history="1">
        <w:r>
          <w:rPr>
            <w:rFonts w:ascii="仿宋" w:eastAsia="仿宋" w:hAnsi="仿宋" w:cs="仿宋" w:hint="eastAsia"/>
            <w:lang w:eastAsia="zh-CN"/>
          </w:rPr>
          <w:t>(一)、产品规划</w:t>
        </w:r>
        <w:r>
          <w:tab/>
        </w:r>
        <w:r>
          <w:fldChar w:fldCharType="begin"/>
        </w:r>
        <w:r>
          <w:instrText xml:space="preserve"> PAGEREF _Toc7352 \h </w:instrText>
        </w:r>
        <w:r>
          <w:fldChar w:fldCharType="separate"/>
        </w:r>
        <w:r>
          <w:t>3</w:t>
        </w:r>
        <w:r>
          <w:fldChar w:fldCharType="end"/>
        </w:r>
      </w:hyperlink>
    </w:p>
    <w:p>
      <w:pPr>
        <w:pStyle w:val="TOC2"/>
        <w:tabs>
          <w:tab w:val="right" w:leader="dot" w:pos="8306"/>
        </w:tabs>
      </w:pPr>
      <w:hyperlink w:anchor="_Toc2435" w:history="1">
        <w:r>
          <w:rPr>
            <w:rFonts w:ascii="仿宋" w:eastAsia="仿宋" w:hAnsi="仿宋" w:cs="仿宋" w:hint="eastAsia"/>
            <w:lang w:eastAsia="zh-CN"/>
          </w:rPr>
          <w:t>(二)、建设规模</w:t>
        </w:r>
        <w:r>
          <w:tab/>
        </w:r>
        <w:r>
          <w:fldChar w:fldCharType="begin"/>
        </w:r>
        <w:r>
          <w:instrText xml:space="preserve"> PAGEREF _Toc2435 \h </w:instrText>
        </w:r>
        <w:r>
          <w:fldChar w:fldCharType="separate"/>
        </w:r>
        <w:r>
          <w:t>4</w:t>
        </w:r>
        <w:r>
          <w:fldChar w:fldCharType="end"/>
        </w:r>
      </w:hyperlink>
    </w:p>
    <w:p>
      <w:pPr>
        <w:pStyle w:val="TOC1"/>
        <w:tabs>
          <w:tab w:val="right" w:leader="dot" w:pos="8306"/>
        </w:tabs>
      </w:pPr>
      <w:hyperlink w:anchor="_Toc15581" w:history="1">
        <w:r>
          <w:rPr>
            <w:rFonts w:ascii="仿宋" w:eastAsia="仿宋" w:hAnsi="仿宋" w:cs="仿宋" w:hint="eastAsia"/>
            <w:lang w:eastAsia="zh-CN"/>
          </w:rPr>
          <w:t>二、红外线汽车尾气分析仪项目土建工程</w:t>
        </w:r>
        <w:r>
          <w:tab/>
        </w:r>
        <w:r>
          <w:fldChar w:fldCharType="begin"/>
        </w:r>
        <w:r>
          <w:instrText xml:space="preserve"> PAGEREF _Toc15581 \h </w:instrText>
        </w:r>
        <w:r>
          <w:fldChar w:fldCharType="separate"/>
        </w:r>
        <w:r>
          <w:t>5</w:t>
        </w:r>
        <w:r>
          <w:fldChar w:fldCharType="end"/>
        </w:r>
      </w:hyperlink>
    </w:p>
    <w:p>
      <w:pPr>
        <w:pStyle w:val="TOC2"/>
        <w:tabs>
          <w:tab w:val="right" w:leader="dot" w:pos="8306"/>
        </w:tabs>
      </w:pPr>
      <w:hyperlink w:anchor="_Toc14930" w:history="1">
        <w:r>
          <w:rPr>
            <w:rFonts w:ascii="仿宋" w:eastAsia="仿宋" w:hAnsi="仿宋" w:cs="仿宋" w:hint="eastAsia"/>
            <w:lang w:eastAsia="zh-CN"/>
          </w:rPr>
          <w:t>(一)、建筑工程设计原则</w:t>
        </w:r>
        <w:r>
          <w:tab/>
        </w:r>
        <w:r>
          <w:fldChar w:fldCharType="begin"/>
        </w:r>
        <w:r>
          <w:instrText xml:space="preserve"> PAGEREF _Toc14930 \h </w:instrText>
        </w:r>
        <w:r>
          <w:fldChar w:fldCharType="separate"/>
        </w:r>
        <w:r>
          <w:t>5</w:t>
        </w:r>
        <w:r>
          <w:fldChar w:fldCharType="end"/>
        </w:r>
      </w:hyperlink>
    </w:p>
    <w:p>
      <w:pPr>
        <w:pStyle w:val="TOC2"/>
        <w:tabs>
          <w:tab w:val="right" w:leader="dot" w:pos="8306"/>
        </w:tabs>
      </w:pPr>
      <w:hyperlink w:anchor="_Toc11607" w:history="1">
        <w:r>
          <w:rPr>
            <w:rFonts w:ascii="仿宋" w:eastAsia="仿宋" w:hAnsi="仿宋" w:cs="仿宋" w:hint="eastAsia"/>
            <w:lang w:eastAsia="zh-CN"/>
          </w:rPr>
          <w:t>(二)、土建工程设计年限及安全等级</w:t>
        </w:r>
        <w:r>
          <w:tab/>
        </w:r>
        <w:r>
          <w:fldChar w:fldCharType="begin"/>
        </w:r>
        <w:r>
          <w:instrText xml:space="preserve"> PAGEREF _Toc11607 \h </w:instrText>
        </w:r>
        <w:r>
          <w:fldChar w:fldCharType="separate"/>
        </w:r>
        <w:r>
          <w:t>6</w:t>
        </w:r>
        <w:r>
          <w:fldChar w:fldCharType="end"/>
        </w:r>
      </w:hyperlink>
    </w:p>
    <w:p>
      <w:pPr>
        <w:pStyle w:val="TOC2"/>
        <w:tabs>
          <w:tab w:val="right" w:leader="dot" w:pos="8306"/>
        </w:tabs>
      </w:pPr>
      <w:hyperlink w:anchor="_Toc15433" w:history="1">
        <w:r>
          <w:rPr>
            <w:rFonts w:ascii="仿宋" w:eastAsia="仿宋" w:hAnsi="仿宋" w:cs="仿宋" w:hint="eastAsia"/>
            <w:lang w:eastAsia="zh-CN"/>
          </w:rPr>
          <w:t>(三)、建筑工程设计总体要求</w:t>
        </w:r>
        <w:r>
          <w:tab/>
        </w:r>
        <w:r>
          <w:fldChar w:fldCharType="begin"/>
        </w:r>
        <w:r>
          <w:instrText xml:space="preserve"> PAGEREF _Toc15433 \h </w:instrText>
        </w:r>
        <w:r>
          <w:fldChar w:fldCharType="separate"/>
        </w:r>
        <w:r>
          <w:t>7</w:t>
        </w:r>
        <w:r>
          <w:fldChar w:fldCharType="end"/>
        </w:r>
      </w:hyperlink>
    </w:p>
    <w:p>
      <w:pPr>
        <w:pStyle w:val="TOC2"/>
        <w:tabs>
          <w:tab w:val="right" w:leader="dot" w:pos="8306"/>
        </w:tabs>
      </w:pPr>
      <w:hyperlink w:anchor="_Toc6368" w:history="1">
        <w:r>
          <w:rPr>
            <w:rFonts w:ascii="仿宋" w:eastAsia="仿宋" w:hAnsi="仿宋" w:cs="仿宋" w:hint="eastAsia"/>
            <w:lang w:eastAsia="zh-CN"/>
          </w:rPr>
          <w:t>(四)、土建工程建设指标</w:t>
        </w:r>
        <w:r>
          <w:tab/>
        </w:r>
        <w:r>
          <w:fldChar w:fldCharType="begin"/>
        </w:r>
        <w:r>
          <w:instrText xml:space="preserve"> PAGEREF _Toc6368 \h </w:instrText>
        </w:r>
        <w:r>
          <w:fldChar w:fldCharType="separate"/>
        </w:r>
        <w:r>
          <w:t>8</w:t>
        </w:r>
        <w:r>
          <w:fldChar w:fldCharType="end"/>
        </w:r>
      </w:hyperlink>
    </w:p>
    <w:p>
      <w:pPr>
        <w:pStyle w:val="TOC1"/>
        <w:tabs>
          <w:tab w:val="right" w:leader="dot" w:pos="8306"/>
        </w:tabs>
      </w:pPr>
      <w:hyperlink w:anchor="_Toc25224" w:history="1">
        <w:r>
          <w:rPr>
            <w:rFonts w:ascii="仿宋" w:eastAsia="仿宋" w:hAnsi="仿宋" w:cs="仿宋" w:hint="eastAsia"/>
            <w:lang w:eastAsia="zh-CN"/>
          </w:rPr>
          <w:t>三、市场分析、调研</w:t>
        </w:r>
        <w:r>
          <w:tab/>
        </w:r>
        <w:r>
          <w:fldChar w:fldCharType="begin"/>
        </w:r>
        <w:r>
          <w:instrText xml:space="preserve"> PAGEREF _Toc25224 \h </w:instrText>
        </w:r>
        <w:r>
          <w:fldChar w:fldCharType="separate"/>
        </w:r>
        <w:r>
          <w:t>8</w:t>
        </w:r>
        <w:r>
          <w:fldChar w:fldCharType="end"/>
        </w:r>
      </w:hyperlink>
    </w:p>
    <w:p>
      <w:pPr>
        <w:pStyle w:val="TOC2"/>
        <w:tabs>
          <w:tab w:val="right" w:leader="dot" w:pos="8306"/>
        </w:tabs>
      </w:pPr>
      <w:hyperlink w:anchor="_Toc13366" w:history="1">
        <w:r>
          <w:rPr>
            <w:rFonts w:ascii="仿宋" w:eastAsia="仿宋" w:hAnsi="仿宋" w:cs="仿宋" w:hint="eastAsia"/>
            <w:lang w:eastAsia="zh-CN"/>
          </w:rPr>
          <w:t>(一)、红外线汽车尾气分析仪行业分析</w:t>
        </w:r>
        <w:r>
          <w:tab/>
        </w:r>
        <w:r>
          <w:fldChar w:fldCharType="begin"/>
        </w:r>
        <w:r>
          <w:instrText xml:space="preserve"> PAGEREF _Toc13366 \h </w:instrText>
        </w:r>
        <w:r>
          <w:fldChar w:fldCharType="separate"/>
        </w:r>
        <w:r>
          <w:t>8</w:t>
        </w:r>
        <w:r>
          <w:fldChar w:fldCharType="end"/>
        </w:r>
      </w:hyperlink>
    </w:p>
    <w:p>
      <w:pPr>
        <w:pStyle w:val="TOC2"/>
        <w:tabs>
          <w:tab w:val="right" w:leader="dot" w:pos="8306"/>
        </w:tabs>
      </w:pPr>
      <w:hyperlink w:anchor="_Toc3181" w:history="1">
        <w:r>
          <w:rPr>
            <w:rFonts w:ascii="仿宋" w:eastAsia="仿宋" w:hAnsi="仿宋" w:cs="仿宋" w:hint="eastAsia"/>
            <w:lang w:eastAsia="zh-CN"/>
          </w:rPr>
          <w:t>(二)、红外线汽车尾气分析仪市场分析预测</w:t>
        </w:r>
        <w:r>
          <w:tab/>
        </w:r>
        <w:r>
          <w:fldChar w:fldCharType="begin"/>
        </w:r>
        <w:r>
          <w:instrText xml:space="preserve"> PAGEREF _Toc3181 \h </w:instrText>
        </w:r>
        <w:r>
          <w:fldChar w:fldCharType="separate"/>
        </w:r>
        <w:r>
          <w:t>9</w:t>
        </w:r>
        <w:r>
          <w:fldChar w:fldCharType="end"/>
        </w:r>
      </w:hyperlink>
    </w:p>
    <w:p>
      <w:pPr>
        <w:pStyle w:val="TOC1"/>
        <w:tabs>
          <w:tab w:val="right" w:leader="dot" w:pos="8306"/>
        </w:tabs>
      </w:pPr>
      <w:hyperlink w:anchor="_Toc20592" w:history="1">
        <w:r>
          <w:rPr>
            <w:rFonts w:ascii="仿宋" w:eastAsia="仿宋" w:hAnsi="仿宋" w:cs="仿宋" w:hint="eastAsia"/>
            <w:lang w:eastAsia="zh-CN"/>
          </w:rPr>
          <w:t>四、红外线汽车尾气分析仪项目可持续发展</w:t>
        </w:r>
        <w:r>
          <w:tab/>
        </w:r>
        <w:r>
          <w:fldChar w:fldCharType="begin"/>
        </w:r>
        <w:r>
          <w:instrText xml:space="preserve"> PAGEREF _Toc20592 \h </w:instrText>
        </w:r>
        <w:r>
          <w:fldChar w:fldCharType="separate"/>
        </w:r>
        <w:r>
          <w:t>10</w:t>
        </w:r>
        <w:r>
          <w:fldChar w:fldCharType="end"/>
        </w:r>
      </w:hyperlink>
    </w:p>
    <w:p>
      <w:pPr>
        <w:pStyle w:val="TOC2"/>
        <w:tabs>
          <w:tab w:val="right" w:leader="dot" w:pos="8306"/>
        </w:tabs>
      </w:pPr>
      <w:hyperlink w:anchor="_Toc16669" w:history="1">
        <w:r>
          <w:rPr>
            <w:rFonts w:ascii="仿宋" w:eastAsia="仿宋" w:hAnsi="仿宋" w:cs="仿宋" w:hint="eastAsia"/>
            <w:lang w:eastAsia="zh-CN"/>
          </w:rPr>
          <w:t>(一)、可持续战略与实践</w:t>
        </w:r>
        <w:r>
          <w:tab/>
        </w:r>
        <w:r>
          <w:fldChar w:fldCharType="begin"/>
        </w:r>
        <w:r>
          <w:instrText xml:space="preserve"> PAGEREF _Toc16669 \h </w:instrText>
        </w:r>
        <w:r>
          <w:fldChar w:fldCharType="separate"/>
        </w:r>
        <w:r>
          <w:t>10</w:t>
        </w:r>
        <w:r>
          <w:fldChar w:fldCharType="end"/>
        </w:r>
      </w:hyperlink>
    </w:p>
    <w:p>
      <w:pPr>
        <w:pStyle w:val="TOC2"/>
        <w:tabs>
          <w:tab w:val="right" w:leader="dot" w:pos="8306"/>
        </w:tabs>
      </w:pPr>
      <w:hyperlink w:anchor="_Toc4327" w:history="1">
        <w:r>
          <w:rPr>
            <w:rFonts w:ascii="仿宋" w:eastAsia="仿宋" w:hAnsi="仿宋" w:cs="仿宋" w:hint="eastAsia"/>
            <w:lang w:eastAsia="zh-CN"/>
          </w:rPr>
          <w:t>(二)、环保与社会责任</w:t>
        </w:r>
        <w:r>
          <w:tab/>
        </w:r>
        <w:r>
          <w:fldChar w:fldCharType="begin"/>
        </w:r>
        <w:r>
          <w:instrText xml:space="preserve"> PAGEREF _Toc4327 \h </w:instrText>
        </w:r>
        <w:r>
          <w:fldChar w:fldCharType="separate"/>
        </w:r>
        <w:r>
          <w:t>11</w:t>
        </w:r>
        <w:r>
          <w:fldChar w:fldCharType="end"/>
        </w:r>
      </w:hyperlink>
    </w:p>
    <w:p>
      <w:pPr>
        <w:pStyle w:val="TOC1"/>
        <w:tabs>
          <w:tab w:val="right" w:leader="dot" w:pos="8306"/>
        </w:tabs>
      </w:pPr>
      <w:hyperlink w:anchor="_Toc29768" w:history="1">
        <w:r>
          <w:rPr>
            <w:rFonts w:ascii="仿宋" w:eastAsia="仿宋" w:hAnsi="仿宋" w:cs="仿宋" w:hint="eastAsia"/>
            <w:lang w:eastAsia="zh-CN"/>
          </w:rPr>
          <w:t>五、红外线汽车尾气分析仪项目选址可行性分析</w:t>
        </w:r>
        <w:r>
          <w:tab/>
        </w:r>
        <w:r>
          <w:fldChar w:fldCharType="begin"/>
        </w:r>
        <w:r>
          <w:instrText xml:space="preserve"> PAGEREF _Toc29768 \h </w:instrText>
        </w:r>
        <w:r>
          <w:fldChar w:fldCharType="separate"/>
        </w:r>
        <w:r>
          <w:t>12</w:t>
        </w:r>
        <w:r>
          <w:fldChar w:fldCharType="end"/>
        </w:r>
      </w:hyperlink>
    </w:p>
    <w:p>
      <w:pPr>
        <w:pStyle w:val="TOC2"/>
        <w:tabs>
          <w:tab w:val="right" w:leader="dot" w:pos="8306"/>
        </w:tabs>
      </w:pPr>
      <w:hyperlink w:anchor="_Toc26968" w:history="1">
        <w:r>
          <w:rPr>
            <w:rFonts w:ascii="仿宋" w:eastAsia="仿宋" w:hAnsi="仿宋" w:cs="仿宋" w:hint="eastAsia"/>
            <w:lang w:eastAsia="zh-CN"/>
          </w:rPr>
          <w:t>(一)、红外线汽车尾气分析仪项目选址</w:t>
        </w:r>
        <w:r>
          <w:tab/>
        </w:r>
        <w:r>
          <w:fldChar w:fldCharType="begin"/>
        </w:r>
        <w:r>
          <w:instrText xml:space="preserve"> PAGEREF _Toc26968 \h </w:instrText>
        </w:r>
        <w:r>
          <w:fldChar w:fldCharType="separate"/>
        </w:r>
        <w:r>
          <w:t>12</w:t>
        </w:r>
        <w:r>
          <w:fldChar w:fldCharType="end"/>
        </w:r>
      </w:hyperlink>
    </w:p>
    <w:p>
      <w:pPr>
        <w:pStyle w:val="TOC2"/>
        <w:tabs>
          <w:tab w:val="right" w:leader="dot" w:pos="8306"/>
        </w:tabs>
      </w:pPr>
      <w:hyperlink w:anchor="_Toc9792" w:history="1">
        <w:r>
          <w:rPr>
            <w:rFonts w:ascii="仿宋" w:eastAsia="仿宋" w:hAnsi="仿宋" w:cs="仿宋" w:hint="eastAsia"/>
            <w:lang w:eastAsia="zh-CN"/>
          </w:rPr>
          <w:t>(二)、用地控制指标</w:t>
        </w:r>
        <w:r>
          <w:tab/>
        </w:r>
        <w:r>
          <w:fldChar w:fldCharType="begin"/>
        </w:r>
        <w:r>
          <w:instrText xml:space="preserve"> PAGEREF _Toc9792 \h </w:instrText>
        </w:r>
        <w:r>
          <w:fldChar w:fldCharType="separate"/>
        </w:r>
        <w:r>
          <w:t>12</w:t>
        </w:r>
        <w:r>
          <w:fldChar w:fldCharType="end"/>
        </w:r>
      </w:hyperlink>
    </w:p>
    <w:p>
      <w:pPr>
        <w:pStyle w:val="TOC2"/>
        <w:tabs>
          <w:tab w:val="right" w:leader="dot" w:pos="8306"/>
        </w:tabs>
      </w:pPr>
      <w:hyperlink w:anchor="_Toc28207" w:history="1">
        <w:r>
          <w:rPr>
            <w:rFonts w:ascii="仿宋" w:eastAsia="仿宋" w:hAnsi="仿宋" w:cs="仿宋" w:hint="eastAsia"/>
            <w:lang w:eastAsia="zh-CN"/>
          </w:rPr>
          <w:t>(三)、节约用地措施</w:t>
        </w:r>
        <w:r>
          <w:tab/>
        </w:r>
        <w:r>
          <w:fldChar w:fldCharType="begin"/>
        </w:r>
        <w:r>
          <w:instrText xml:space="preserve"> PAGEREF _Toc28207 \h </w:instrText>
        </w:r>
        <w:r>
          <w:fldChar w:fldCharType="separate"/>
        </w:r>
        <w:r>
          <w:t>14</w:t>
        </w:r>
        <w:r>
          <w:fldChar w:fldCharType="end"/>
        </w:r>
      </w:hyperlink>
    </w:p>
    <w:p>
      <w:pPr>
        <w:pStyle w:val="TOC2"/>
        <w:tabs>
          <w:tab w:val="right" w:leader="dot" w:pos="8306"/>
        </w:tabs>
      </w:pPr>
      <w:hyperlink w:anchor="_Toc24988" w:history="1">
        <w:r>
          <w:rPr>
            <w:rFonts w:ascii="仿宋" w:eastAsia="仿宋" w:hAnsi="仿宋" w:cs="仿宋" w:hint="eastAsia"/>
            <w:lang w:eastAsia="zh-CN"/>
          </w:rPr>
          <w:t>(四)、总图布置方案</w:t>
        </w:r>
        <w:r>
          <w:tab/>
        </w:r>
        <w:r>
          <w:fldChar w:fldCharType="begin"/>
        </w:r>
        <w:r>
          <w:instrText xml:space="preserve"> PAGEREF _Toc24988 \h </w:instrText>
        </w:r>
        <w:r>
          <w:fldChar w:fldCharType="separate"/>
        </w:r>
        <w:r>
          <w:t>15</w:t>
        </w:r>
        <w:r>
          <w:fldChar w:fldCharType="end"/>
        </w:r>
      </w:hyperlink>
    </w:p>
    <w:p>
      <w:pPr>
        <w:pStyle w:val="TOC2"/>
        <w:tabs>
          <w:tab w:val="right" w:leader="dot" w:pos="8306"/>
        </w:tabs>
      </w:pPr>
      <w:hyperlink w:anchor="_Toc4125" w:history="1">
        <w:r>
          <w:rPr>
            <w:rFonts w:ascii="仿宋" w:eastAsia="仿宋" w:hAnsi="仿宋" w:cs="仿宋" w:hint="eastAsia"/>
            <w:lang w:eastAsia="zh-CN"/>
          </w:rPr>
          <w:t>(五)、选址综合评价</w:t>
        </w:r>
        <w:r>
          <w:tab/>
        </w:r>
        <w:r>
          <w:fldChar w:fldCharType="begin"/>
        </w:r>
        <w:r>
          <w:instrText xml:space="preserve"> PAGEREF _Toc4125 \h </w:instrText>
        </w:r>
        <w:r>
          <w:fldChar w:fldCharType="separate"/>
        </w:r>
        <w:r>
          <w:t>16</w:t>
        </w:r>
        <w:r>
          <w:fldChar w:fldCharType="end"/>
        </w:r>
      </w:hyperlink>
    </w:p>
    <w:p>
      <w:pPr>
        <w:pStyle w:val="TOC1"/>
        <w:tabs>
          <w:tab w:val="right" w:leader="dot" w:pos="8306"/>
        </w:tabs>
      </w:pPr>
      <w:hyperlink w:anchor="_Toc27375" w:history="1">
        <w:r>
          <w:rPr>
            <w:rFonts w:ascii="仿宋" w:eastAsia="仿宋" w:hAnsi="仿宋" w:cs="仿宋" w:hint="eastAsia"/>
            <w:lang w:eastAsia="zh-CN"/>
          </w:rPr>
          <w:t>六、红外线汽车尾气分析仪项目文档管理</w:t>
        </w:r>
        <w:r>
          <w:tab/>
        </w:r>
        <w:r>
          <w:fldChar w:fldCharType="begin"/>
        </w:r>
        <w:r>
          <w:instrText xml:space="preserve"> PAGEREF _Toc27375 \h </w:instrText>
        </w:r>
        <w:r>
          <w:fldChar w:fldCharType="separate"/>
        </w:r>
        <w:r>
          <w:t>18</w:t>
        </w:r>
        <w:r>
          <w:fldChar w:fldCharType="end"/>
        </w:r>
      </w:hyperlink>
    </w:p>
    <w:p>
      <w:pPr>
        <w:pStyle w:val="TOC2"/>
        <w:tabs>
          <w:tab w:val="right" w:leader="dot" w:pos="8306"/>
        </w:tabs>
      </w:pPr>
      <w:hyperlink w:anchor="_Toc25959" w:history="1">
        <w:r>
          <w:rPr>
            <w:rFonts w:ascii="仿宋" w:eastAsia="仿宋" w:hAnsi="仿宋" w:cs="仿宋" w:hint="eastAsia"/>
            <w:lang w:eastAsia="zh-CN"/>
          </w:rPr>
          <w:t>(一)、文档编制与审查</w:t>
        </w:r>
        <w:r>
          <w:tab/>
        </w:r>
        <w:r>
          <w:fldChar w:fldCharType="begin"/>
        </w:r>
        <w:r>
          <w:instrText xml:space="preserve"> PAGEREF _Toc25959 \h </w:instrText>
        </w:r>
        <w:r>
          <w:fldChar w:fldCharType="separate"/>
        </w:r>
        <w:r>
          <w:t>18</w:t>
        </w:r>
        <w:r>
          <w:fldChar w:fldCharType="end"/>
        </w:r>
      </w:hyperlink>
    </w:p>
    <w:p>
      <w:pPr>
        <w:pStyle w:val="TOC2"/>
        <w:tabs>
          <w:tab w:val="right" w:leader="dot" w:pos="8306"/>
        </w:tabs>
      </w:pPr>
      <w:hyperlink w:anchor="_Toc23404" w:history="1">
        <w:r>
          <w:rPr>
            <w:rFonts w:ascii="仿宋" w:eastAsia="仿宋" w:hAnsi="仿宋" w:cs="仿宋" w:hint="eastAsia"/>
            <w:lang w:eastAsia="zh-CN"/>
          </w:rPr>
          <w:t>(二)、文档发布与分发</w:t>
        </w:r>
        <w:r>
          <w:tab/>
        </w:r>
        <w:r>
          <w:fldChar w:fldCharType="begin"/>
        </w:r>
        <w:r>
          <w:instrText xml:space="preserve"> PAGEREF _Toc23404 \h </w:instrText>
        </w:r>
        <w:r>
          <w:fldChar w:fldCharType="separate"/>
        </w:r>
        <w:r>
          <w:t>19</w:t>
        </w:r>
        <w:r>
          <w:fldChar w:fldCharType="end"/>
        </w:r>
      </w:hyperlink>
    </w:p>
    <w:p>
      <w:pPr>
        <w:pStyle w:val="TOC2"/>
        <w:tabs>
          <w:tab w:val="right" w:leader="dot" w:pos="8306"/>
        </w:tabs>
      </w:pPr>
      <w:hyperlink w:anchor="_Toc30343" w:history="1">
        <w:r>
          <w:rPr>
            <w:rFonts w:ascii="仿宋" w:eastAsia="仿宋" w:hAnsi="仿宋" w:cs="仿宋" w:hint="eastAsia"/>
            <w:lang w:eastAsia="zh-CN"/>
          </w:rPr>
          <w:t>(三)、文档存档与归档</w:t>
        </w:r>
        <w:r>
          <w:tab/>
        </w:r>
        <w:r>
          <w:fldChar w:fldCharType="begin"/>
        </w:r>
        <w:r>
          <w:instrText xml:space="preserve"> PAGEREF _Toc30343 \h </w:instrText>
        </w:r>
        <w:r>
          <w:fldChar w:fldCharType="separate"/>
        </w:r>
        <w:r>
          <w:t>20</w:t>
        </w:r>
        <w:r>
          <w:fldChar w:fldCharType="end"/>
        </w:r>
      </w:hyperlink>
    </w:p>
    <w:p>
      <w:pPr>
        <w:pStyle w:val="TOC1"/>
        <w:tabs>
          <w:tab w:val="right" w:leader="dot" w:pos="8306"/>
        </w:tabs>
      </w:pPr>
      <w:hyperlink w:anchor="_Toc28961" w:history="1">
        <w:r>
          <w:rPr>
            <w:rFonts w:ascii="仿宋" w:eastAsia="仿宋" w:hAnsi="仿宋" w:cs="仿宋" w:hint="eastAsia"/>
            <w:lang w:eastAsia="zh-CN"/>
          </w:rPr>
          <w:t>七、红外线汽车尾气分析仪项目环境影响分析</w:t>
        </w:r>
        <w:r>
          <w:tab/>
        </w:r>
        <w:r>
          <w:fldChar w:fldCharType="begin"/>
        </w:r>
        <w:r>
          <w:instrText xml:space="preserve"> PAGEREF _Toc28961 \h </w:instrText>
        </w:r>
        <w:r>
          <w:fldChar w:fldCharType="separate"/>
        </w:r>
        <w:r>
          <w:t>21</w:t>
        </w:r>
        <w:r>
          <w:fldChar w:fldCharType="end"/>
        </w:r>
      </w:hyperlink>
    </w:p>
    <w:p>
      <w:pPr>
        <w:pStyle w:val="TOC2"/>
        <w:tabs>
          <w:tab w:val="right" w:leader="dot" w:pos="8306"/>
        </w:tabs>
      </w:pPr>
      <w:hyperlink w:anchor="_Toc14864" w:history="1">
        <w:r>
          <w:rPr>
            <w:rFonts w:ascii="仿宋" w:eastAsia="仿宋" w:hAnsi="仿宋" w:cs="仿宋" w:hint="eastAsia"/>
            <w:lang w:eastAsia="zh-CN"/>
          </w:rPr>
          <w:t>(一)、建设区域环境质量现状</w:t>
        </w:r>
        <w:r>
          <w:tab/>
        </w:r>
        <w:r>
          <w:fldChar w:fldCharType="begin"/>
        </w:r>
        <w:r>
          <w:instrText xml:space="preserve"> PAGEREF _Toc14864 \h </w:instrText>
        </w:r>
        <w:r>
          <w:fldChar w:fldCharType="separate"/>
        </w:r>
        <w:r>
          <w:t>21</w:t>
        </w:r>
        <w:r>
          <w:fldChar w:fldCharType="end"/>
        </w:r>
      </w:hyperlink>
    </w:p>
    <w:p>
      <w:pPr>
        <w:pStyle w:val="TOC2"/>
        <w:tabs>
          <w:tab w:val="right" w:leader="dot" w:pos="8306"/>
        </w:tabs>
      </w:pPr>
      <w:hyperlink w:anchor="_Toc31580" w:history="1">
        <w:r>
          <w:rPr>
            <w:rFonts w:ascii="仿宋" w:eastAsia="仿宋" w:hAnsi="仿宋" w:cs="仿宋" w:hint="eastAsia"/>
            <w:lang w:eastAsia="zh-CN"/>
          </w:rPr>
          <w:t>(二)、建设期环境保护</w:t>
        </w:r>
        <w:r>
          <w:tab/>
        </w:r>
        <w:r>
          <w:fldChar w:fldCharType="begin"/>
        </w:r>
        <w:r>
          <w:instrText xml:space="preserve"> PAGEREF _Toc31580 \h </w:instrText>
        </w:r>
        <w:r>
          <w:fldChar w:fldCharType="separate"/>
        </w:r>
        <w:r>
          <w:t>23</w:t>
        </w:r>
        <w:r>
          <w:fldChar w:fldCharType="end"/>
        </w:r>
      </w:hyperlink>
    </w:p>
    <w:p>
      <w:pPr>
        <w:pStyle w:val="TOC2"/>
        <w:tabs>
          <w:tab w:val="right" w:leader="dot" w:pos="8306"/>
        </w:tabs>
      </w:pPr>
      <w:hyperlink w:anchor="_Toc479" w:history="1">
        <w:r>
          <w:rPr>
            <w:rFonts w:ascii="仿宋" w:eastAsia="仿宋" w:hAnsi="仿宋" w:cs="仿宋" w:hint="eastAsia"/>
            <w:lang w:eastAsia="zh-CN"/>
          </w:rPr>
          <w:t>(三)、运营期环境保护</w:t>
        </w:r>
        <w:r>
          <w:tab/>
        </w:r>
        <w:r>
          <w:fldChar w:fldCharType="begin"/>
        </w:r>
        <w:r>
          <w:instrText xml:space="preserve"> PAGEREF _Toc479 \h </w:instrText>
        </w:r>
        <w:r>
          <w:fldChar w:fldCharType="separate"/>
        </w:r>
        <w:r>
          <w:t>24</w:t>
        </w:r>
        <w:r>
          <w:fldChar w:fldCharType="end"/>
        </w:r>
      </w:hyperlink>
    </w:p>
    <w:p>
      <w:pPr>
        <w:pStyle w:val="TOC2"/>
        <w:tabs>
          <w:tab w:val="right" w:leader="dot" w:pos="8306"/>
        </w:tabs>
      </w:pPr>
      <w:hyperlink w:anchor="_Toc29455" w:history="1">
        <w:r>
          <w:rPr>
            <w:rFonts w:ascii="仿宋" w:eastAsia="仿宋" w:hAnsi="仿宋" w:cs="仿宋" w:hint="eastAsia"/>
            <w:lang w:eastAsia="zh-CN"/>
          </w:rPr>
          <w:t>(四)、红外线汽车尾气分析仪项目建设对区域经济的影响</w:t>
        </w:r>
        <w:r>
          <w:tab/>
        </w:r>
        <w:r>
          <w:fldChar w:fldCharType="begin"/>
        </w:r>
        <w:r>
          <w:instrText xml:space="preserve"> PAGEREF _Toc29455 \h </w:instrText>
        </w:r>
        <w:r>
          <w:fldChar w:fldCharType="separate"/>
        </w:r>
        <w:r>
          <w:t>25</w:t>
        </w:r>
        <w:r>
          <w:fldChar w:fldCharType="end"/>
        </w:r>
      </w:hyperlink>
    </w:p>
    <w:p>
      <w:pPr>
        <w:pStyle w:val="TOC2"/>
        <w:tabs>
          <w:tab w:val="right" w:leader="dot" w:pos="8306"/>
        </w:tabs>
      </w:pPr>
      <w:hyperlink w:anchor="_Toc9608" w:history="1">
        <w:r>
          <w:rPr>
            <w:rFonts w:ascii="仿宋" w:eastAsia="仿宋" w:hAnsi="仿宋" w:cs="仿宋" w:hint="eastAsia"/>
            <w:lang w:eastAsia="zh-CN"/>
          </w:rPr>
          <w:t>(五)、废弃物处理</w:t>
        </w:r>
        <w:r>
          <w:tab/>
        </w:r>
        <w:r>
          <w:fldChar w:fldCharType="begin"/>
        </w:r>
        <w:r>
          <w:instrText xml:space="preserve"> PAGEREF _Toc9608 \h </w:instrText>
        </w:r>
        <w:r>
          <w:fldChar w:fldCharType="separate"/>
        </w:r>
        <w:r>
          <w:t>27</w:t>
        </w:r>
        <w:r>
          <w:fldChar w:fldCharType="end"/>
        </w:r>
      </w:hyperlink>
    </w:p>
    <w:p>
      <w:pPr>
        <w:pStyle w:val="TOC2"/>
        <w:tabs>
          <w:tab w:val="right" w:leader="dot" w:pos="8306"/>
        </w:tabs>
      </w:pPr>
      <w:hyperlink w:anchor="_Toc32623" w:history="1">
        <w:r>
          <w:rPr>
            <w:rFonts w:ascii="仿宋" w:eastAsia="仿宋" w:hAnsi="仿宋" w:cs="仿宋" w:hint="eastAsia"/>
            <w:lang w:eastAsia="zh-CN"/>
          </w:rPr>
          <w:t>(六)、特殊环境影响分析</w:t>
        </w:r>
        <w:r>
          <w:tab/>
        </w:r>
        <w:r>
          <w:fldChar w:fldCharType="begin"/>
        </w:r>
        <w:r>
          <w:instrText xml:space="preserve"> PAGEREF _Toc32623 \h </w:instrText>
        </w:r>
        <w:r>
          <w:fldChar w:fldCharType="separate"/>
        </w:r>
        <w:r>
          <w:t>29</w:t>
        </w:r>
        <w:r>
          <w:fldChar w:fldCharType="end"/>
        </w:r>
      </w:hyperlink>
    </w:p>
    <w:p>
      <w:pPr>
        <w:pStyle w:val="TOC2"/>
        <w:tabs>
          <w:tab w:val="right" w:leader="dot" w:pos="8306"/>
        </w:tabs>
      </w:pPr>
      <w:hyperlink w:anchor="_Toc21365" w:history="1">
        <w:r>
          <w:rPr>
            <w:rFonts w:ascii="仿宋" w:eastAsia="仿宋" w:hAnsi="仿宋" w:cs="仿宋" w:hint="eastAsia"/>
            <w:lang w:eastAsia="zh-CN"/>
          </w:rPr>
          <w:t>(七)、清洁生产</w:t>
        </w:r>
        <w:r>
          <w:tab/>
        </w:r>
        <w:r>
          <w:fldChar w:fldCharType="begin"/>
        </w:r>
        <w:r>
          <w:instrText xml:space="preserve"> PAGEREF _Toc21365 \h </w:instrText>
        </w:r>
        <w:r>
          <w:fldChar w:fldCharType="separate"/>
        </w:r>
        <w:r>
          <w:t>30</w:t>
        </w:r>
        <w:r>
          <w:fldChar w:fldCharType="end"/>
        </w:r>
      </w:hyperlink>
    </w:p>
    <w:p>
      <w:pPr>
        <w:pStyle w:val="TOC2"/>
        <w:tabs>
          <w:tab w:val="right" w:leader="dot" w:pos="8306"/>
        </w:tabs>
      </w:pPr>
      <w:hyperlink w:anchor="_Toc20769" w:history="1">
        <w:r>
          <w:rPr>
            <w:rFonts w:ascii="仿宋" w:eastAsia="仿宋" w:hAnsi="仿宋" w:cs="仿宋" w:hint="eastAsia"/>
            <w:lang w:eastAsia="zh-CN"/>
          </w:rPr>
          <w:t>(八)、环境保护综合评价</w:t>
        </w:r>
        <w:r>
          <w:tab/>
        </w:r>
        <w:r>
          <w:fldChar w:fldCharType="begin"/>
        </w:r>
        <w:r>
          <w:instrText xml:space="preserve"> PAGEREF _Toc20769 \h </w:instrText>
        </w:r>
        <w:r>
          <w:fldChar w:fldCharType="separate"/>
        </w:r>
        <w:r>
          <w:t>31</w:t>
        </w:r>
        <w:r>
          <w:fldChar w:fldCharType="end"/>
        </w:r>
      </w:hyperlink>
    </w:p>
    <w:p>
      <w:pPr>
        <w:pStyle w:val="TOC1"/>
        <w:tabs>
          <w:tab w:val="right" w:leader="dot" w:pos="8306"/>
        </w:tabs>
      </w:pPr>
      <w:hyperlink w:anchor="_Toc19985" w:history="1">
        <w:r>
          <w:rPr>
            <w:rFonts w:ascii="仿宋" w:eastAsia="仿宋" w:hAnsi="仿宋" w:cs="仿宋" w:hint="eastAsia"/>
            <w:lang w:eastAsia="zh-CN"/>
          </w:rPr>
          <w:t>八、红外线汽车尾气分析仪项目人力资源管理</w:t>
        </w:r>
        <w:r>
          <w:tab/>
        </w:r>
        <w:r>
          <w:fldChar w:fldCharType="begin"/>
        </w:r>
        <w:r>
          <w:instrText xml:space="preserve"> PAGEREF _Toc19985 \h </w:instrText>
        </w:r>
        <w:r>
          <w:fldChar w:fldCharType="separate"/>
        </w:r>
        <w:r>
          <w:t>32</w:t>
        </w:r>
        <w:r>
          <w:fldChar w:fldCharType="end"/>
        </w:r>
      </w:hyperlink>
    </w:p>
    <w:p>
      <w:pPr>
        <w:pStyle w:val="TOC2"/>
        <w:tabs>
          <w:tab w:val="right" w:leader="dot" w:pos="8306"/>
        </w:tabs>
      </w:pPr>
      <w:hyperlink w:anchor="_Toc3033" w:history="1">
        <w:r>
          <w:rPr>
            <w:rFonts w:ascii="仿宋" w:eastAsia="仿宋" w:hAnsi="仿宋" w:cs="仿宋" w:hint="eastAsia"/>
            <w:lang w:eastAsia="zh-CN"/>
          </w:rPr>
          <w:t>(一)、建立健全的预算管理制度</w:t>
        </w:r>
        <w:r>
          <w:tab/>
        </w:r>
        <w:r>
          <w:fldChar w:fldCharType="begin"/>
        </w:r>
        <w:r>
          <w:instrText xml:space="preserve"> PAGEREF _Toc3033 \h </w:instrText>
        </w:r>
        <w:r>
          <w:fldChar w:fldCharType="separate"/>
        </w:r>
        <w:r>
          <w:t>32</w:t>
        </w:r>
        <w:r>
          <w:fldChar w:fldCharType="end"/>
        </w:r>
      </w:hyperlink>
    </w:p>
    <w:p>
      <w:pPr>
        <w:pStyle w:val="TOC2"/>
        <w:tabs>
          <w:tab w:val="right" w:leader="dot" w:pos="8306"/>
        </w:tabs>
      </w:pPr>
      <w:hyperlink w:anchor="_Toc12649" w:history="1">
        <w:r>
          <w:rPr>
            <w:rFonts w:ascii="仿宋" w:eastAsia="仿宋" w:hAnsi="仿宋" w:cs="仿宋" w:hint="eastAsia"/>
            <w:lang w:eastAsia="zh-CN"/>
          </w:rPr>
          <w:t>(二)、加强资金流动监控</w:t>
        </w:r>
        <w:r>
          <w:tab/>
        </w:r>
        <w:r>
          <w:fldChar w:fldCharType="begin"/>
        </w:r>
        <w:r>
          <w:instrText xml:space="preserve"> PAGEREF _Toc12649 \h </w:instrText>
        </w:r>
        <w:r>
          <w:fldChar w:fldCharType="separate"/>
        </w:r>
        <w:r>
          <w:t>34</w:t>
        </w:r>
        <w:r>
          <w:fldChar w:fldCharType="end"/>
        </w:r>
      </w:hyperlink>
    </w:p>
    <w:p>
      <w:pPr>
        <w:pStyle w:val="TOC2"/>
        <w:tabs>
          <w:tab w:val="right" w:leader="dot" w:pos="8306"/>
        </w:tabs>
      </w:pPr>
      <w:hyperlink w:anchor="_Toc28142" w:history="1">
        <w:r>
          <w:rPr>
            <w:rFonts w:ascii="仿宋" w:eastAsia="仿宋" w:hAnsi="仿宋" w:cs="仿宋" w:hint="eastAsia"/>
            <w:lang w:eastAsia="zh-CN"/>
          </w:rPr>
          <w:t>(三)、制定完善的风险控制机制</w:t>
        </w:r>
        <w:r>
          <w:tab/>
        </w:r>
        <w:r>
          <w:fldChar w:fldCharType="begin"/>
        </w:r>
        <w:r>
          <w:instrText xml:space="preserve"> PAGEREF _Toc28142 \h </w:instrText>
        </w:r>
        <w:r>
          <w:fldChar w:fldCharType="separate"/>
        </w:r>
        <w:r>
          <w:t>36</w:t>
        </w:r>
        <w:r>
          <w:fldChar w:fldCharType="end"/>
        </w:r>
      </w:hyperlink>
    </w:p>
    <w:p>
      <w:pPr>
        <w:pStyle w:val="TOC2"/>
        <w:tabs>
          <w:tab w:val="right" w:leader="dot" w:pos="8306"/>
        </w:tabs>
      </w:pPr>
      <w:hyperlink w:anchor="_Toc4854" w:history="1">
        <w:r>
          <w:rPr>
            <w:rFonts w:ascii="仿宋" w:eastAsia="仿宋" w:hAnsi="仿宋" w:cs="仿宋" w:hint="eastAsia"/>
            <w:lang w:eastAsia="zh-CN"/>
          </w:rPr>
          <w:t>(四)、优化成本管理</w:t>
        </w:r>
        <w:r>
          <w:tab/>
        </w:r>
        <w:r>
          <w:fldChar w:fldCharType="begin"/>
        </w:r>
        <w:r>
          <w:instrText xml:space="preserve"> PAGEREF _Toc4854 \h </w:instrText>
        </w:r>
        <w:r>
          <w:fldChar w:fldCharType="separate"/>
        </w:r>
        <w:r>
          <w:t>37</w:t>
        </w:r>
        <w:r>
          <w:fldChar w:fldCharType="end"/>
        </w:r>
      </w:hyperlink>
    </w:p>
    <w:p>
      <w:pPr>
        <w:pStyle w:val="TOC1"/>
        <w:tabs>
          <w:tab w:val="right" w:leader="dot" w:pos="8306"/>
        </w:tabs>
      </w:pPr>
      <w:hyperlink w:anchor="_Toc11655" w:history="1">
        <w:r>
          <w:rPr>
            <w:rFonts w:ascii="仿宋" w:eastAsia="仿宋" w:hAnsi="仿宋" w:cs="仿宋" w:hint="eastAsia"/>
            <w:lang w:eastAsia="zh-CN"/>
          </w:rPr>
          <w:t>九、红外线汽车尾气分析仪项目人力资源培养与发展</w:t>
        </w:r>
        <w:r>
          <w:tab/>
        </w:r>
        <w:r>
          <w:fldChar w:fldCharType="begin"/>
        </w:r>
        <w:r>
          <w:instrText xml:space="preserve"> PAGEREF _Toc11655 \h </w:instrText>
        </w:r>
        <w:r>
          <w:fldChar w:fldCharType="separate"/>
        </w:r>
        <w:r>
          <w:t>39</w:t>
        </w:r>
        <w:r>
          <w:fldChar w:fldCharType="end"/>
        </w:r>
      </w:hyperlink>
    </w:p>
    <w:p>
      <w:pPr>
        <w:pStyle w:val="TOC2"/>
        <w:tabs>
          <w:tab w:val="right" w:leader="dot" w:pos="8306"/>
        </w:tabs>
      </w:pPr>
      <w:hyperlink w:anchor="_Toc13449" w:history="1">
        <w:r>
          <w:rPr>
            <w:rFonts w:ascii="仿宋" w:eastAsia="仿宋" w:hAnsi="仿宋" w:cs="仿宋" w:hint="eastAsia"/>
            <w:lang w:eastAsia="zh-CN"/>
          </w:rPr>
          <w:t>(一)、人才需求与规划</w:t>
        </w:r>
        <w:r>
          <w:tab/>
        </w:r>
        <w:r>
          <w:fldChar w:fldCharType="begin"/>
        </w:r>
        <w:r>
          <w:instrText xml:space="preserve"> PAGEREF _Toc13449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5" w:history="1">
        <w:r>
          <w:rPr>
            <w:rFonts w:ascii="仿宋" w:eastAsia="仿宋" w:hAnsi="仿宋" w:cs="仿宋" w:hint="eastAsia"/>
            <w:lang w:eastAsia="zh-CN"/>
          </w:rPr>
          <w:t>(二)、培训与发展计划</w:t>
        </w:r>
        <w:r>
          <w:tab/>
        </w:r>
        <w:r>
          <w:fldChar w:fldCharType="begin"/>
        </w:r>
        <w:r>
          <w:instrText xml:space="preserve"> PAGEREF _Toc85 \h </w:instrText>
        </w:r>
        <w:r>
          <w:fldChar w:fldCharType="separate"/>
        </w:r>
        <w:r>
          <w:t>39</w:t>
        </w:r>
        <w:r>
          <w:fldChar w:fldCharType="end"/>
        </w:r>
      </w:hyperlink>
    </w:p>
    <w:p>
      <w:pPr>
        <w:pStyle w:val="TOC1"/>
        <w:tabs>
          <w:tab w:val="right" w:leader="dot" w:pos="8306"/>
        </w:tabs>
      </w:pPr>
      <w:hyperlink w:anchor="_Toc2985" w:history="1">
        <w:r>
          <w:rPr>
            <w:rFonts w:ascii="仿宋" w:eastAsia="仿宋" w:hAnsi="仿宋" w:cs="仿宋" w:hint="eastAsia"/>
            <w:lang w:eastAsia="zh-CN"/>
          </w:rPr>
          <w:t>十、红外线汽车尾气分析仪项目技术管理</w:t>
        </w:r>
        <w:r>
          <w:tab/>
        </w:r>
        <w:r>
          <w:fldChar w:fldCharType="begin"/>
        </w:r>
        <w:r>
          <w:instrText xml:space="preserve"> PAGEREF _Toc2985 \h </w:instrText>
        </w:r>
        <w:r>
          <w:fldChar w:fldCharType="separate"/>
        </w:r>
        <w:r>
          <w:t>40</w:t>
        </w:r>
        <w:r>
          <w:fldChar w:fldCharType="end"/>
        </w:r>
      </w:hyperlink>
    </w:p>
    <w:p>
      <w:pPr>
        <w:pStyle w:val="TOC2"/>
        <w:tabs>
          <w:tab w:val="right" w:leader="dot" w:pos="8306"/>
        </w:tabs>
      </w:pPr>
      <w:hyperlink w:anchor="_Toc10741" w:history="1">
        <w:r>
          <w:rPr>
            <w:rFonts w:ascii="仿宋" w:eastAsia="仿宋" w:hAnsi="仿宋" w:cs="仿宋" w:hint="eastAsia"/>
            <w:lang w:eastAsia="zh-CN"/>
          </w:rPr>
          <w:t>(一)、技术方案选用方向</w:t>
        </w:r>
        <w:r>
          <w:tab/>
        </w:r>
        <w:r>
          <w:fldChar w:fldCharType="begin"/>
        </w:r>
        <w:r>
          <w:instrText xml:space="preserve"> PAGEREF _Toc10741 \h </w:instrText>
        </w:r>
        <w:r>
          <w:fldChar w:fldCharType="separate"/>
        </w:r>
        <w:r>
          <w:t>40</w:t>
        </w:r>
        <w:r>
          <w:fldChar w:fldCharType="end"/>
        </w:r>
      </w:hyperlink>
    </w:p>
    <w:p>
      <w:pPr>
        <w:pStyle w:val="TOC2"/>
        <w:tabs>
          <w:tab w:val="right" w:leader="dot" w:pos="8306"/>
        </w:tabs>
      </w:pPr>
      <w:hyperlink w:anchor="_Toc10476" w:history="1">
        <w:r>
          <w:rPr>
            <w:rFonts w:ascii="仿宋" w:eastAsia="仿宋" w:hAnsi="仿宋" w:cs="仿宋" w:hint="eastAsia"/>
            <w:lang w:eastAsia="zh-CN"/>
          </w:rPr>
          <w:t>(二)、工艺技术方案选用原则</w:t>
        </w:r>
        <w:r>
          <w:tab/>
        </w:r>
        <w:r>
          <w:fldChar w:fldCharType="begin"/>
        </w:r>
        <w:r>
          <w:instrText xml:space="preserve"> PAGEREF _Toc10476 \h </w:instrText>
        </w:r>
        <w:r>
          <w:fldChar w:fldCharType="separate"/>
        </w:r>
        <w:r>
          <w:t>42</w:t>
        </w:r>
        <w:r>
          <w:fldChar w:fldCharType="end"/>
        </w:r>
      </w:hyperlink>
    </w:p>
    <w:p>
      <w:pPr>
        <w:pStyle w:val="TOC2"/>
        <w:tabs>
          <w:tab w:val="right" w:leader="dot" w:pos="8306"/>
        </w:tabs>
      </w:pPr>
      <w:hyperlink w:anchor="_Toc3684" w:history="1">
        <w:r>
          <w:rPr>
            <w:rFonts w:ascii="仿宋" w:eastAsia="仿宋" w:hAnsi="仿宋" w:cs="仿宋" w:hint="eastAsia"/>
            <w:lang w:eastAsia="zh-CN"/>
          </w:rPr>
          <w:t>(三)、工艺技术方案要求</w:t>
        </w:r>
        <w:r>
          <w:tab/>
        </w:r>
        <w:r>
          <w:fldChar w:fldCharType="begin"/>
        </w:r>
        <w:r>
          <w:instrText xml:space="preserve"> PAGEREF _Toc3684 \h </w:instrText>
        </w:r>
        <w:r>
          <w:fldChar w:fldCharType="separate"/>
        </w:r>
        <w:r>
          <w:t>44</w:t>
        </w:r>
        <w:r>
          <w:fldChar w:fldCharType="end"/>
        </w:r>
      </w:hyperlink>
    </w:p>
    <w:p>
      <w:pPr>
        <w:pStyle w:val="TOC1"/>
        <w:tabs>
          <w:tab w:val="right" w:leader="dot" w:pos="8306"/>
        </w:tabs>
      </w:pPr>
      <w:hyperlink w:anchor="_Toc10002" w:history="1">
        <w:r>
          <w:rPr>
            <w:rFonts w:ascii="仿宋" w:eastAsia="仿宋" w:hAnsi="仿宋" w:cs="仿宋" w:hint="eastAsia"/>
            <w:lang w:eastAsia="zh-CN"/>
          </w:rPr>
          <w:t>十一、红外线汽车尾气分析仪项目社会影响</w:t>
        </w:r>
        <w:r>
          <w:tab/>
        </w:r>
        <w:r>
          <w:fldChar w:fldCharType="begin"/>
        </w:r>
        <w:r>
          <w:instrText xml:space="preserve"> PAGEREF _Toc10002 \h </w:instrText>
        </w:r>
        <w:r>
          <w:fldChar w:fldCharType="separate"/>
        </w:r>
        <w:r>
          <w:t>46</w:t>
        </w:r>
        <w:r>
          <w:fldChar w:fldCharType="end"/>
        </w:r>
      </w:hyperlink>
    </w:p>
    <w:p>
      <w:pPr>
        <w:pStyle w:val="TOC2"/>
        <w:tabs>
          <w:tab w:val="right" w:leader="dot" w:pos="8306"/>
        </w:tabs>
      </w:pPr>
      <w:hyperlink w:anchor="_Toc28984" w:history="1">
        <w:r>
          <w:rPr>
            <w:rFonts w:ascii="仿宋" w:eastAsia="仿宋" w:hAnsi="仿宋" w:cs="仿宋" w:hint="eastAsia"/>
            <w:lang w:eastAsia="zh-CN"/>
          </w:rPr>
          <w:t>(一)、社会责任与义务</w:t>
        </w:r>
        <w:r>
          <w:tab/>
        </w:r>
        <w:r>
          <w:fldChar w:fldCharType="begin"/>
        </w:r>
        <w:r>
          <w:instrText xml:space="preserve"> PAGEREF _Toc28984 \h </w:instrText>
        </w:r>
        <w:r>
          <w:fldChar w:fldCharType="separate"/>
        </w:r>
        <w:r>
          <w:t>46</w:t>
        </w:r>
        <w:r>
          <w:fldChar w:fldCharType="end"/>
        </w:r>
      </w:hyperlink>
    </w:p>
    <w:p>
      <w:pPr>
        <w:pStyle w:val="TOC2"/>
        <w:tabs>
          <w:tab w:val="right" w:leader="dot" w:pos="8306"/>
        </w:tabs>
      </w:pPr>
      <w:hyperlink w:anchor="_Toc18403" w:history="1">
        <w:r>
          <w:rPr>
            <w:rFonts w:ascii="仿宋" w:eastAsia="仿宋" w:hAnsi="仿宋" w:cs="仿宋" w:hint="eastAsia"/>
            <w:lang w:eastAsia="zh-CN"/>
          </w:rPr>
          <w:t>(二)、社会参与与沟通</w:t>
        </w:r>
        <w:r>
          <w:tab/>
        </w:r>
        <w:r>
          <w:fldChar w:fldCharType="begin"/>
        </w:r>
        <w:r>
          <w:instrText xml:space="preserve"> PAGEREF _Toc18403 \h </w:instrText>
        </w:r>
        <w:r>
          <w:fldChar w:fldCharType="separate"/>
        </w:r>
        <w:r>
          <w:t>47</w:t>
        </w:r>
        <w:r>
          <w:fldChar w:fldCharType="end"/>
        </w:r>
      </w:hyperlink>
    </w:p>
    <w:p>
      <w:pPr>
        <w:pStyle w:val="TOC1"/>
        <w:tabs>
          <w:tab w:val="right" w:leader="dot" w:pos="8306"/>
        </w:tabs>
      </w:pPr>
      <w:hyperlink w:anchor="_Toc3960" w:history="1">
        <w:r>
          <w:rPr>
            <w:rFonts w:ascii="仿宋" w:eastAsia="仿宋" w:hAnsi="仿宋" w:cs="仿宋" w:hint="eastAsia"/>
            <w:lang w:eastAsia="zh-CN"/>
          </w:rPr>
          <w:t>十二、红外线汽车尾气分析仪项目经营效益</w:t>
        </w:r>
        <w:r>
          <w:tab/>
        </w:r>
        <w:r>
          <w:fldChar w:fldCharType="begin"/>
        </w:r>
        <w:r>
          <w:instrText xml:space="preserve"> PAGEREF _Toc3960 \h </w:instrText>
        </w:r>
        <w:r>
          <w:fldChar w:fldCharType="separate"/>
        </w:r>
        <w:r>
          <w:t>48</w:t>
        </w:r>
        <w:r>
          <w:fldChar w:fldCharType="end"/>
        </w:r>
      </w:hyperlink>
    </w:p>
    <w:p>
      <w:pPr>
        <w:pStyle w:val="TOC2"/>
        <w:tabs>
          <w:tab w:val="right" w:leader="dot" w:pos="8306"/>
        </w:tabs>
      </w:pPr>
      <w:hyperlink w:anchor="_Toc21799" w:history="1">
        <w:r>
          <w:rPr>
            <w:rFonts w:ascii="仿宋" w:eastAsia="仿宋" w:hAnsi="仿宋" w:cs="仿宋" w:hint="eastAsia"/>
            <w:lang w:eastAsia="zh-CN"/>
          </w:rPr>
          <w:t>(一)、经济评价财务测算</w:t>
        </w:r>
        <w:r>
          <w:tab/>
        </w:r>
        <w:r>
          <w:fldChar w:fldCharType="begin"/>
        </w:r>
        <w:r>
          <w:instrText xml:space="preserve"> PAGEREF _Toc21799 \h </w:instrText>
        </w:r>
        <w:r>
          <w:fldChar w:fldCharType="separate"/>
        </w:r>
        <w:r>
          <w:t>48</w:t>
        </w:r>
        <w:r>
          <w:fldChar w:fldCharType="end"/>
        </w:r>
      </w:hyperlink>
    </w:p>
    <w:p>
      <w:pPr>
        <w:pStyle w:val="TOC2"/>
        <w:tabs>
          <w:tab w:val="right" w:leader="dot" w:pos="8306"/>
        </w:tabs>
      </w:pPr>
      <w:hyperlink w:anchor="_Toc28994" w:history="1">
        <w:r>
          <w:rPr>
            <w:rFonts w:ascii="仿宋" w:eastAsia="仿宋" w:hAnsi="仿宋" w:cs="仿宋" w:hint="eastAsia"/>
            <w:lang w:eastAsia="zh-CN"/>
          </w:rPr>
          <w:t>(二)、红外线汽车尾气分析仪项目盈利能力分析</w:t>
        </w:r>
        <w:r>
          <w:tab/>
        </w:r>
        <w:r>
          <w:fldChar w:fldCharType="begin"/>
        </w:r>
        <w:r>
          <w:instrText xml:space="preserve"> PAGEREF _Toc28994 \h </w:instrText>
        </w:r>
        <w:r>
          <w:fldChar w:fldCharType="separate"/>
        </w:r>
        <w:r>
          <w:t>49</w:t>
        </w:r>
        <w:r>
          <w:fldChar w:fldCharType="end"/>
        </w:r>
      </w:hyperlink>
    </w:p>
    <w:p>
      <w:pPr>
        <w:pStyle w:val="TOC1"/>
        <w:tabs>
          <w:tab w:val="right" w:leader="dot" w:pos="8306"/>
        </w:tabs>
      </w:pPr>
      <w:hyperlink w:anchor="_Toc20013" w:history="1">
        <w:r>
          <w:rPr>
            <w:rFonts w:ascii="仿宋" w:eastAsia="仿宋" w:hAnsi="仿宋" w:cs="仿宋" w:hint="eastAsia"/>
            <w:lang w:eastAsia="zh-CN"/>
          </w:rPr>
          <w:t>十三、红外线汽车尾气分析仪项目工程方案分析</w:t>
        </w:r>
        <w:r>
          <w:tab/>
        </w:r>
        <w:r>
          <w:fldChar w:fldCharType="begin"/>
        </w:r>
        <w:r>
          <w:instrText xml:space="preserve"> PAGEREF _Toc20013 \h </w:instrText>
        </w:r>
        <w:r>
          <w:fldChar w:fldCharType="separate"/>
        </w:r>
        <w:r>
          <w:t>50</w:t>
        </w:r>
        <w:r>
          <w:fldChar w:fldCharType="end"/>
        </w:r>
      </w:hyperlink>
    </w:p>
    <w:p>
      <w:pPr>
        <w:pStyle w:val="TOC2"/>
        <w:tabs>
          <w:tab w:val="right" w:leader="dot" w:pos="8306"/>
        </w:tabs>
      </w:pPr>
      <w:hyperlink w:anchor="_Toc31142" w:history="1">
        <w:r>
          <w:rPr>
            <w:rFonts w:ascii="仿宋" w:eastAsia="仿宋" w:hAnsi="仿宋" w:cs="仿宋" w:hint="eastAsia"/>
            <w:lang w:eastAsia="zh-CN"/>
          </w:rPr>
          <w:t>(一)、建筑工程设计原则</w:t>
        </w:r>
        <w:r>
          <w:tab/>
        </w:r>
        <w:r>
          <w:fldChar w:fldCharType="begin"/>
        </w:r>
        <w:r>
          <w:instrText xml:space="preserve"> PAGEREF _Toc31142 \h </w:instrText>
        </w:r>
        <w:r>
          <w:fldChar w:fldCharType="separate"/>
        </w:r>
        <w:r>
          <w:t>50</w:t>
        </w:r>
        <w:r>
          <w:fldChar w:fldCharType="end"/>
        </w:r>
      </w:hyperlink>
    </w:p>
    <w:p>
      <w:pPr>
        <w:pStyle w:val="TOC2"/>
        <w:tabs>
          <w:tab w:val="right" w:leader="dot" w:pos="8306"/>
        </w:tabs>
      </w:pPr>
      <w:hyperlink w:anchor="_Toc28349" w:history="1">
        <w:r>
          <w:rPr>
            <w:rFonts w:ascii="仿宋" w:eastAsia="仿宋" w:hAnsi="仿宋" w:cs="仿宋" w:hint="eastAsia"/>
            <w:lang w:eastAsia="zh-CN"/>
          </w:rPr>
          <w:t>(二)、土建工程建设指标</w:t>
        </w:r>
        <w:r>
          <w:tab/>
        </w:r>
        <w:r>
          <w:fldChar w:fldCharType="begin"/>
        </w:r>
        <w:r>
          <w:instrText xml:space="preserve"> PAGEREF _Toc28349 \h </w:instrText>
        </w:r>
        <w:r>
          <w:fldChar w:fldCharType="separate"/>
        </w:r>
        <w:r>
          <w:t>54</w:t>
        </w:r>
        <w:r>
          <w:fldChar w:fldCharType="end"/>
        </w:r>
      </w:hyperlink>
    </w:p>
    <w:p>
      <w:pPr>
        <w:pStyle w:val="TOC1"/>
        <w:tabs>
          <w:tab w:val="right" w:leader="dot" w:pos="8306"/>
        </w:tabs>
      </w:pPr>
      <w:hyperlink w:anchor="_Toc11874" w:history="1">
        <w:r>
          <w:rPr>
            <w:rFonts w:ascii="仿宋" w:eastAsia="仿宋" w:hAnsi="仿宋" w:cs="仿宋" w:hint="eastAsia"/>
            <w:lang w:eastAsia="zh-CN"/>
          </w:rPr>
          <w:t>十四、利益相关者分析与沟通计划</w:t>
        </w:r>
        <w:r>
          <w:tab/>
        </w:r>
        <w:r>
          <w:fldChar w:fldCharType="begin"/>
        </w:r>
        <w:r>
          <w:instrText xml:space="preserve"> PAGEREF _Toc11874 \h </w:instrText>
        </w:r>
        <w:r>
          <w:fldChar w:fldCharType="separate"/>
        </w:r>
        <w:r>
          <w:t>55</w:t>
        </w:r>
        <w:r>
          <w:fldChar w:fldCharType="end"/>
        </w:r>
      </w:hyperlink>
    </w:p>
    <w:p>
      <w:pPr>
        <w:pStyle w:val="TOC2"/>
        <w:tabs>
          <w:tab w:val="right" w:leader="dot" w:pos="8306"/>
        </w:tabs>
      </w:pPr>
      <w:hyperlink w:anchor="_Toc17002" w:history="1">
        <w:r>
          <w:rPr>
            <w:rFonts w:ascii="仿宋" w:eastAsia="仿宋" w:hAnsi="仿宋" w:cs="仿宋" w:hint="eastAsia"/>
            <w:lang w:eastAsia="zh-CN"/>
          </w:rPr>
          <w:t>(一)、利益相关者分析</w:t>
        </w:r>
        <w:r>
          <w:tab/>
        </w:r>
        <w:r>
          <w:fldChar w:fldCharType="begin"/>
        </w:r>
        <w:r>
          <w:instrText xml:space="preserve"> PAGEREF _Toc17002 \h </w:instrText>
        </w:r>
        <w:r>
          <w:fldChar w:fldCharType="separate"/>
        </w:r>
        <w:r>
          <w:t>55</w:t>
        </w:r>
        <w:r>
          <w:fldChar w:fldCharType="end"/>
        </w:r>
      </w:hyperlink>
    </w:p>
    <w:p>
      <w:pPr>
        <w:pStyle w:val="TOC2"/>
        <w:tabs>
          <w:tab w:val="right" w:leader="dot" w:pos="8306"/>
        </w:tabs>
      </w:pPr>
      <w:hyperlink w:anchor="_Toc15962" w:history="1">
        <w:r>
          <w:rPr>
            <w:rFonts w:ascii="仿宋" w:eastAsia="仿宋" w:hAnsi="仿宋" w:cs="仿宋" w:hint="eastAsia"/>
            <w:lang w:eastAsia="zh-CN"/>
          </w:rPr>
          <w:t>(二)、沟通计划</w:t>
        </w:r>
        <w:r>
          <w:tab/>
        </w:r>
        <w:r>
          <w:fldChar w:fldCharType="begin"/>
        </w:r>
        <w:r>
          <w:instrText xml:space="preserve"> PAGEREF _Toc15962 \h </w:instrText>
        </w:r>
        <w:r>
          <w:fldChar w:fldCharType="separate"/>
        </w:r>
        <w:r>
          <w:t>56</w:t>
        </w:r>
        <w:r>
          <w:fldChar w:fldCharType="end"/>
        </w:r>
      </w:hyperlink>
    </w:p>
    <w:p>
      <w:pPr>
        <w:pStyle w:val="TOC1"/>
        <w:tabs>
          <w:tab w:val="right" w:leader="dot" w:pos="8306"/>
        </w:tabs>
      </w:pPr>
      <w:hyperlink w:anchor="_Toc20381" w:history="1">
        <w:r>
          <w:rPr>
            <w:rFonts w:ascii="仿宋" w:eastAsia="仿宋" w:hAnsi="仿宋" w:cs="仿宋" w:hint="eastAsia"/>
            <w:lang w:eastAsia="zh-CN"/>
          </w:rPr>
          <w:t>十五、供应链管理</w:t>
        </w:r>
        <w:r>
          <w:tab/>
        </w:r>
        <w:r>
          <w:fldChar w:fldCharType="begin"/>
        </w:r>
        <w:r>
          <w:instrText xml:space="preserve"> PAGEREF _Toc20381 \h </w:instrText>
        </w:r>
        <w:r>
          <w:fldChar w:fldCharType="separate"/>
        </w:r>
        <w:r>
          <w:t>58</w:t>
        </w:r>
        <w:r>
          <w:fldChar w:fldCharType="end"/>
        </w:r>
      </w:hyperlink>
    </w:p>
    <w:p>
      <w:pPr>
        <w:pStyle w:val="TOC2"/>
        <w:tabs>
          <w:tab w:val="right" w:leader="dot" w:pos="8306"/>
        </w:tabs>
      </w:pPr>
      <w:hyperlink w:anchor="_Toc17674" w:history="1">
        <w:r>
          <w:rPr>
            <w:rFonts w:ascii="仿宋" w:eastAsia="仿宋" w:hAnsi="仿宋" w:cs="仿宋" w:hint="eastAsia"/>
            <w:lang w:eastAsia="zh-CN"/>
          </w:rPr>
          <w:t>(一)、供应链战略规划</w:t>
        </w:r>
        <w:r>
          <w:tab/>
        </w:r>
        <w:r>
          <w:fldChar w:fldCharType="begin"/>
        </w:r>
        <w:r>
          <w:instrText xml:space="preserve"> PAGEREF _Toc17674 \h </w:instrText>
        </w:r>
        <w:r>
          <w:fldChar w:fldCharType="separate"/>
        </w:r>
        <w:r>
          <w:t>58</w:t>
        </w:r>
        <w:r>
          <w:fldChar w:fldCharType="end"/>
        </w:r>
      </w:hyperlink>
    </w:p>
    <w:p>
      <w:pPr>
        <w:pStyle w:val="TOC2"/>
        <w:tabs>
          <w:tab w:val="right" w:leader="dot" w:pos="8306"/>
        </w:tabs>
      </w:pPr>
      <w:hyperlink w:anchor="_Toc32722" w:history="1">
        <w:r>
          <w:rPr>
            <w:rFonts w:ascii="仿宋" w:eastAsia="仿宋" w:hAnsi="仿宋" w:cs="仿宋" w:hint="eastAsia"/>
            <w:lang w:eastAsia="zh-CN"/>
          </w:rPr>
          <w:t>(二)、供应商选择与合作</w:t>
        </w:r>
        <w:r>
          <w:tab/>
        </w:r>
        <w:r>
          <w:fldChar w:fldCharType="begin"/>
        </w:r>
        <w:r>
          <w:instrText xml:space="preserve"> PAGEREF _Toc32722 \h </w:instrText>
        </w:r>
        <w:r>
          <w:fldChar w:fldCharType="separate"/>
        </w:r>
        <w:r>
          <w:t>59</w:t>
        </w:r>
        <w:r>
          <w:fldChar w:fldCharType="end"/>
        </w:r>
      </w:hyperlink>
    </w:p>
    <w:p>
      <w:pPr>
        <w:pStyle w:val="TOC2"/>
        <w:tabs>
          <w:tab w:val="right" w:leader="dot" w:pos="8306"/>
        </w:tabs>
      </w:pPr>
      <w:hyperlink w:anchor="_Toc31294" w:history="1">
        <w:r>
          <w:rPr>
            <w:rFonts w:ascii="仿宋" w:eastAsia="仿宋" w:hAnsi="仿宋" w:cs="仿宋" w:hint="eastAsia"/>
            <w:lang w:eastAsia="zh-CN"/>
          </w:rPr>
          <w:t>(三)、物流与库存管理</w:t>
        </w:r>
        <w:r>
          <w:tab/>
        </w:r>
        <w:r>
          <w:fldChar w:fldCharType="begin"/>
        </w:r>
        <w:r>
          <w:instrText xml:space="preserve"> PAGEREF _Toc31294 \h </w:instrText>
        </w:r>
        <w:r>
          <w:fldChar w:fldCharType="separate"/>
        </w:r>
        <w:r>
          <w:t>60</w:t>
        </w:r>
        <w:r>
          <w:fldChar w:fldCharType="end"/>
        </w:r>
      </w:hyperlink>
    </w:p>
    <w:p>
      <w:pPr>
        <w:pStyle w:val="TOC1"/>
        <w:tabs>
          <w:tab w:val="right" w:leader="dot" w:pos="8306"/>
        </w:tabs>
      </w:pPr>
      <w:hyperlink w:anchor="_Toc22235" w:history="1">
        <w:r>
          <w:rPr>
            <w:rFonts w:ascii="仿宋" w:eastAsia="仿宋" w:hAnsi="仿宋" w:cs="仿宋" w:hint="eastAsia"/>
            <w:lang w:eastAsia="zh-CN"/>
          </w:rPr>
          <w:t>十六、红外线汽车尾气分析仪项目实施保障措施</w:t>
        </w:r>
        <w:r>
          <w:tab/>
        </w:r>
        <w:r>
          <w:fldChar w:fldCharType="begin"/>
        </w:r>
        <w:r>
          <w:instrText xml:space="preserve"> PAGEREF _Toc22235 \h </w:instrText>
        </w:r>
        <w:r>
          <w:fldChar w:fldCharType="separate"/>
        </w:r>
        <w:r>
          <w:t>62</w:t>
        </w:r>
        <w:r>
          <w:fldChar w:fldCharType="end"/>
        </w:r>
      </w:hyperlink>
    </w:p>
    <w:p>
      <w:pPr>
        <w:pStyle w:val="TOC2"/>
        <w:tabs>
          <w:tab w:val="right" w:leader="dot" w:pos="8306"/>
        </w:tabs>
      </w:pPr>
      <w:hyperlink w:anchor="_Toc14549" w:history="1">
        <w:r>
          <w:rPr>
            <w:rFonts w:ascii="仿宋" w:eastAsia="仿宋" w:hAnsi="仿宋" w:cs="仿宋" w:hint="eastAsia"/>
            <w:lang w:eastAsia="zh-CN"/>
          </w:rPr>
          <w:t>(一)、红外线汽车尾气分析仪项目实施保障机制</w:t>
        </w:r>
        <w:r>
          <w:tab/>
        </w:r>
        <w:r>
          <w:fldChar w:fldCharType="begin"/>
        </w:r>
        <w:r>
          <w:instrText xml:space="preserve"> PAGEREF _Toc14549 \h </w:instrText>
        </w:r>
        <w:r>
          <w:fldChar w:fldCharType="separate"/>
        </w:r>
        <w:r>
          <w:t>62</w:t>
        </w:r>
        <w:r>
          <w:fldChar w:fldCharType="end"/>
        </w:r>
      </w:hyperlink>
    </w:p>
    <w:p>
      <w:pPr>
        <w:pStyle w:val="TOC2"/>
        <w:tabs>
          <w:tab w:val="right" w:leader="dot" w:pos="8306"/>
        </w:tabs>
      </w:pPr>
      <w:hyperlink w:anchor="_Toc22823" w:history="1">
        <w:r>
          <w:rPr>
            <w:rFonts w:ascii="仿宋" w:eastAsia="仿宋" w:hAnsi="仿宋" w:cs="仿宋" w:hint="eastAsia"/>
            <w:lang w:eastAsia="zh-CN"/>
          </w:rPr>
          <w:t>(二)、红外线汽车尾气分析仪项目法律合规要求</w:t>
        </w:r>
        <w:r>
          <w:tab/>
        </w:r>
        <w:r>
          <w:fldChar w:fldCharType="begin"/>
        </w:r>
        <w:r>
          <w:instrText xml:space="preserve"> PAGEREF _Toc22823 \h </w:instrText>
        </w:r>
        <w:r>
          <w:fldChar w:fldCharType="separate"/>
        </w:r>
        <w:r>
          <w:t>66</w:t>
        </w:r>
        <w:r>
          <w:fldChar w:fldCharType="end"/>
        </w:r>
      </w:hyperlink>
    </w:p>
    <w:p>
      <w:pPr>
        <w:pStyle w:val="TOC2"/>
        <w:tabs>
          <w:tab w:val="right" w:leader="dot" w:pos="8306"/>
        </w:tabs>
      </w:pPr>
      <w:hyperlink w:anchor="_Toc23646" w:history="1">
        <w:r>
          <w:rPr>
            <w:rFonts w:ascii="仿宋" w:eastAsia="仿宋" w:hAnsi="仿宋" w:cs="仿宋" w:hint="eastAsia"/>
            <w:lang w:eastAsia="zh-CN"/>
          </w:rPr>
          <w:t>(三)、红外线汽车尾气分析仪项目合同管理与法律事务</w:t>
        </w:r>
        <w:r>
          <w:tab/>
        </w:r>
        <w:r>
          <w:fldChar w:fldCharType="begin"/>
        </w:r>
        <w:r>
          <w:instrText xml:space="preserve"> PAGEREF _Toc23646 \h </w:instrText>
        </w:r>
        <w:r>
          <w:fldChar w:fldCharType="separate"/>
        </w:r>
        <w:r>
          <w:t>71</w:t>
        </w:r>
        <w:r>
          <w:fldChar w:fldCharType="end"/>
        </w:r>
      </w:hyperlink>
    </w:p>
    <w:p>
      <w:pPr>
        <w:pStyle w:val="TOC2"/>
        <w:tabs>
          <w:tab w:val="right" w:leader="dot" w:pos="8306"/>
        </w:tabs>
      </w:pPr>
      <w:hyperlink w:anchor="_Toc16739" w:history="1">
        <w:r>
          <w:rPr>
            <w:rFonts w:ascii="仿宋" w:eastAsia="仿宋" w:hAnsi="仿宋" w:cs="仿宋" w:hint="eastAsia"/>
            <w:lang w:eastAsia="zh-CN"/>
          </w:rPr>
          <w:t>(四)、红外线汽车尾气分析仪项目知识产权保护策略</w:t>
        </w:r>
        <w:r>
          <w:tab/>
        </w:r>
        <w:r>
          <w:fldChar w:fldCharType="begin"/>
        </w:r>
        <w:r>
          <w:instrText xml:space="preserve"> PAGEREF _Toc16739 \h </w:instrText>
        </w:r>
        <w:r>
          <w:fldChar w:fldCharType="separate"/>
        </w:r>
        <w:r>
          <w:t>77</w:t>
        </w:r>
        <w:r>
          <w:fldChar w:fldCharType="end"/>
        </w:r>
      </w:hyperlink>
    </w:p>
    <w:p>
      <w:pPr>
        <w:pStyle w:val="TOC1"/>
        <w:tabs>
          <w:tab w:val="right" w:leader="dot" w:pos="8306"/>
        </w:tabs>
      </w:pPr>
      <w:hyperlink w:anchor="_Toc13512" w:history="1">
        <w:r>
          <w:rPr>
            <w:rFonts w:ascii="仿宋" w:eastAsia="仿宋" w:hAnsi="仿宋" w:cs="仿宋" w:hint="eastAsia"/>
            <w:lang w:eastAsia="zh-CN"/>
          </w:rPr>
          <w:t>十七、质量管理体系</w:t>
        </w:r>
        <w:r>
          <w:tab/>
        </w:r>
        <w:r>
          <w:fldChar w:fldCharType="begin"/>
        </w:r>
        <w:r>
          <w:instrText xml:space="preserve"> PAGEREF _Toc13512 \h </w:instrText>
        </w:r>
        <w:r>
          <w:fldChar w:fldCharType="separate"/>
        </w:r>
        <w:r>
          <w:t>80</w:t>
        </w:r>
        <w:r>
          <w:fldChar w:fldCharType="end"/>
        </w:r>
      </w:hyperlink>
    </w:p>
    <w:p>
      <w:pPr>
        <w:pStyle w:val="TOC2"/>
        <w:tabs>
          <w:tab w:val="right" w:leader="dot" w:pos="8306"/>
        </w:tabs>
      </w:pPr>
      <w:hyperlink w:anchor="_Toc26600" w:history="1">
        <w:r>
          <w:rPr>
            <w:rFonts w:ascii="仿宋" w:eastAsia="仿宋" w:hAnsi="仿宋" w:cs="仿宋" w:hint="eastAsia"/>
            <w:lang w:eastAsia="zh-CN"/>
          </w:rPr>
          <w:t>(一)、质量目标与方针</w:t>
        </w:r>
        <w:r>
          <w:tab/>
        </w:r>
        <w:r>
          <w:fldChar w:fldCharType="begin"/>
        </w:r>
        <w:r>
          <w:instrText xml:space="preserve"> PAGEREF _Toc26600 \h </w:instrText>
        </w:r>
        <w:r>
          <w:fldChar w:fldCharType="separate"/>
        </w:r>
        <w:r>
          <w:t>80</w:t>
        </w:r>
        <w:r>
          <w:fldChar w:fldCharType="end"/>
        </w:r>
      </w:hyperlink>
    </w:p>
    <w:p>
      <w:pPr>
        <w:pStyle w:val="TOC2"/>
        <w:tabs>
          <w:tab w:val="right" w:leader="dot" w:pos="8306"/>
        </w:tabs>
      </w:pPr>
      <w:hyperlink w:anchor="_Toc2185" w:history="1">
        <w:r>
          <w:rPr>
            <w:rFonts w:ascii="仿宋" w:eastAsia="仿宋" w:hAnsi="仿宋" w:cs="仿宋" w:hint="eastAsia"/>
            <w:lang w:eastAsia="zh-CN"/>
          </w:rPr>
          <w:t>(二)、质量管理责任</w:t>
        </w:r>
        <w:r>
          <w:tab/>
        </w:r>
        <w:r>
          <w:fldChar w:fldCharType="begin"/>
        </w:r>
        <w:r>
          <w:instrText xml:space="preserve"> PAGEREF _Toc2185 \h </w:instrText>
        </w:r>
        <w:r>
          <w:fldChar w:fldCharType="separate"/>
        </w:r>
        <w:r>
          <w:t>81</w:t>
        </w:r>
        <w:r>
          <w:fldChar w:fldCharType="end"/>
        </w:r>
      </w:hyperlink>
    </w:p>
    <w:p>
      <w:pPr>
        <w:pStyle w:val="TOC2"/>
        <w:tabs>
          <w:tab w:val="right" w:leader="dot" w:pos="8306"/>
        </w:tabs>
      </w:pPr>
      <w:hyperlink w:anchor="_Toc4821" w:history="1">
        <w:r>
          <w:rPr>
            <w:rFonts w:ascii="仿宋" w:eastAsia="仿宋" w:hAnsi="仿宋" w:cs="仿宋" w:hint="eastAsia"/>
            <w:lang w:eastAsia="zh-CN"/>
          </w:rPr>
          <w:t>(三)、质量管理体系文件</w:t>
        </w:r>
        <w:r>
          <w:tab/>
        </w:r>
        <w:r>
          <w:fldChar w:fldCharType="begin"/>
        </w:r>
        <w:r>
          <w:instrText xml:space="preserve"> PAGEREF _Toc4821 \h </w:instrText>
        </w:r>
        <w:r>
          <w:fldChar w:fldCharType="separate"/>
        </w:r>
        <w:r>
          <w:t>82</w:t>
        </w:r>
        <w:r>
          <w:fldChar w:fldCharType="end"/>
        </w:r>
      </w:hyperlink>
    </w:p>
    <w:p>
      <w:pPr>
        <w:pStyle w:val="TOC2"/>
        <w:tabs>
          <w:tab w:val="right" w:leader="dot" w:pos="8306"/>
        </w:tabs>
      </w:pPr>
      <w:hyperlink w:anchor="_Toc8409" w:history="1">
        <w:r>
          <w:rPr>
            <w:rFonts w:ascii="仿宋" w:eastAsia="仿宋" w:hAnsi="仿宋" w:cs="仿宋" w:hint="eastAsia"/>
            <w:lang w:eastAsia="zh-CN"/>
          </w:rPr>
          <w:t>(四)、质量培训与教育</w:t>
        </w:r>
        <w:r>
          <w:tab/>
        </w:r>
        <w:r>
          <w:fldChar w:fldCharType="begin"/>
        </w:r>
        <w:r>
          <w:instrText xml:space="preserve"> PAGEREF _Toc8409 \h </w:instrText>
        </w:r>
        <w:r>
          <w:fldChar w:fldCharType="separate"/>
        </w:r>
        <w:r>
          <w:t>84</w:t>
        </w:r>
        <w:r>
          <w:fldChar w:fldCharType="end"/>
        </w:r>
      </w:hyperlink>
    </w:p>
    <w:p>
      <w:pPr>
        <w:pStyle w:val="TOC2"/>
        <w:tabs>
          <w:tab w:val="right" w:leader="dot" w:pos="8306"/>
        </w:tabs>
      </w:pPr>
      <w:hyperlink w:anchor="_Toc23496" w:history="1">
        <w:r>
          <w:rPr>
            <w:rFonts w:ascii="仿宋" w:eastAsia="仿宋" w:hAnsi="仿宋" w:cs="仿宋" w:hint="eastAsia"/>
            <w:lang w:eastAsia="zh-CN"/>
          </w:rPr>
          <w:t>(五)、质量审核与评价</w:t>
        </w:r>
        <w:r>
          <w:tab/>
        </w:r>
        <w:r>
          <w:fldChar w:fldCharType="begin"/>
        </w:r>
        <w:r>
          <w:instrText xml:space="preserve"> PAGEREF _Toc23496 \h </w:instrText>
        </w:r>
        <w:r>
          <w:fldChar w:fldCharType="separate"/>
        </w:r>
        <w:r>
          <w:t>86</w:t>
        </w:r>
        <w:r>
          <w:fldChar w:fldCharType="end"/>
        </w:r>
      </w:hyperlink>
    </w:p>
    <w:p>
      <w:pPr>
        <w:pStyle w:val="TOC2"/>
        <w:tabs>
          <w:tab w:val="right" w:leader="dot" w:pos="8306"/>
        </w:tabs>
      </w:pPr>
      <w:hyperlink w:anchor="_Toc30970" w:history="1">
        <w:r>
          <w:rPr>
            <w:rFonts w:ascii="仿宋" w:eastAsia="仿宋" w:hAnsi="仿宋" w:cs="仿宋" w:hint="eastAsia"/>
            <w:lang w:eastAsia="zh-CN"/>
          </w:rPr>
          <w:t>(六)、不符合与纠正措施</w:t>
        </w:r>
        <w:r>
          <w:tab/>
        </w:r>
        <w:r>
          <w:fldChar w:fldCharType="begin"/>
        </w:r>
        <w:r>
          <w:instrText xml:space="preserve"> PAGEREF _Toc30970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23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7399"/>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7352"/>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红外线汽车尾气分析仪项目的主要产品是XXXX，预计年产值为XXX万元。这一产品在市场中占据着重要的地位，其广泛的应用范围使得该红外线汽车尾气分析仪项目的市场前景非常广阔。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红外线汽车尾气分析仪项目的xxx产品作为重要的原材料之一，将在多个领域发挥关键作用。其在建筑、交通、能源等方面的广泛应用将为整个产业链提供强大的支持，形成产业协同效应。红外线汽车尾气分析仪项目的年产值XXX万XXX万XXX万万元不仅反映了其在市场上的巨大潜力，更预示着它对国民经济的积极贡献。这种关联度高、涉及面广的产业关系，使得该红外线汽车尾气分析仪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435"/>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红外线汽车尾气分析仪项目总征地面积为XXXX平方米，相当于约XX.XX亩，其中净用地面积为XXXX平方米，红线范围内相当于约XX.XX亩。这一用地规模充分考虑了红外线汽车尾气分析仪项目的建设需求，保障了红外线汽车尾气分析仪项目在合适的空间内得以充分发展。红外线汽车尾气分析仪项目规划的总建筑面积为XXXX平方米，其中主体工程建设占XXXX平方米，计容建筑面积达XXXX平方米。预计建筑工程的投资将达到XXXX万元，为红外线汽车尾气分析仪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红外线汽车尾气分析仪项目计划购置的设备共计XXXX台（套），设备购置费用为XXXX万元。这一设备购置计划充分考虑到红外线汽车尾气分析仪项目的生产需求和技术要求，确保了红外线汽车尾气分析仪项目在生产运营中具备先进的技术装备和高效的生产能力。设备的合理配置将为红外线汽车尾气分析仪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红外线汽车尾气分析仪项目计划总投资为XXXX万元，预计年实现营业收入为XXXX万元。这一产能规模的设定旨在确保红外线汽车尾气分析仪项目能够在投资与回报之间取得平衡，实现长期可持续的发展。红外线汽车尾气分析仪项目的总投资充分考虑到各个方面的需求，包括用地建设、设备购置等多个环节，以确保红外线汽车尾气分析仪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5581"/>
      <w:r>
        <w:rPr>
          <w:rFonts w:ascii="仿宋" w:eastAsia="仿宋" w:hAnsi="仿宋" w:cs="仿宋" w:hint="eastAsia"/>
          <w:sz w:val="28"/>
          <w:lang w:eastAsia="zh-CN"/>
        </w:rPr>
        <w:t>二、红外线汽车尾气分析仪项目土建工程</w:t>
      </w:r>
      <w:bookmarkEnd w:id="5"/>
    </w:p>
    <w:p>
      <w:pPr>
        <w:pStyle w:val="Heading2"/>
        <w:rPr>
          <w:rFonts w:ascii="仿宋" w:eastAsia="仿宋" w:hAnsi="仿宋" w:cs="仿宋" w:hint="eastAsia"/>
          <w:lang w:eastAsia="zh-CN"/>
        </w:rPr>
      </w:pPr>
      <w:bookmarkStart w:id="6" w:name="_Toc14930"/>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在红外线汽车尾气分析仪项目的建筑工程设计中，我们将秉承一系列重要的设计原则，以确保红外线汽车尾气分析仪项目建筑在功能、美观、可持续性等方面达到最佳效果。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首要原则是确保建筑的功能性得到最大化的发挥。我们将充分理解红外线汽车尾气分析仪项目的实际需求，合理布局各个功能区域，保证建筑在满足业务需求的同时，提供高效的工作环境。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在建筑设计中，我们将综合考虑建设和运营成本。通过精细的经济效益分析，确保设计方案在高效利用资源的同时，对红外线汽车尾气分析仪项目的长期盈利能力有积极的贡献。</w:t>
      </w:r>
    </w:p>
    <w:p>
      <w:pPr>
        <w:pStyle w:val="Heading2"/>
        <w:ind w:firstLine="560" w:firstLineChars="200"/>
        <w:rPr>
          <w:rFonts w:ascii="仿宋" w:eastAsia="仿宋" w:hAnsi="仿宋" w:cs="仿宋" w:hint="eastAsia"/>
          <w:sz w:val="28"/>
          <w:lang w:eastAsia="zh-CN"/>
        </w:rPr>
      </w:pPr>
      <w:bookmarkStart w:id="7" w:name="_Toc11607"/>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红外线汽车尾气分析仪项目的土建工程设计中，我们将精准设定设计年限，结合红外线汽车尾气分析仪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红外线汽车尾气分析仪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5433"/>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红外线汽车尾气分析仪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红外线汽车尾气分析仪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红外线汽车尾气分析仪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6368"/>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本期工程红外线汽车尾气分析仪项目预计总建筑面积XXX平方米，其中：计容建筑面积XXX平方米，计划建筑工程投资XX万元，占红外线汽车尾气分析仪项目总投资的XX%。</w:t>
      </w:r>
    </w:p>
    <w:p>
      <w:pPr>
        <w:pStyle w:val="Heading1"/>
        <w:ind w:firstLine="560" w:firstLineChars="200"/>
        <w:rPr>
          <w:rFonts w:ascii="仿宋" w:eastAsia="仿宋" w:hAnsi="仿宋" w:cs="仿宋" w:hint="eastAsia"/>
          <w:sz w:val="28"/>
          <w:lang w:eastAsia="zh-CN"/>
        </w:rPr>
      </w:pPr>
      <w:bookmarkStart w:id="10" w:name="_Toc25224"/>
      <w:r>
        <w:rPr>
          <w:rFonts w:ascii="仿宋" w:eastAsia="仿宋" w:hAnsi="仿宋" w:cs="仿宋" w:hint="eastAsia"/>
          <w:sz w:val="28"/>
          <w:lang w:eastAsia="zh-CN"/>
        </w:rPr>
        <w:t>三、市场分析、调研</w:t>
      </w:r>
      <w:bookmarkEnd w:id="10"/>
    </w:p>
    <w:p>
      <w:pPr>
        <w:pStyle w:val="Heading2"/>
        <w:rPr>
          <w:rFonts w:ascii="仿宋" w:eastAsia="仿宋" w:hAnsi="仿宋" w:cs="仿宋" w:hint="eastAsia"/>
          <w:lang w:eastAsia="zh-CN"/>
        </w:rPr>
      </w:pPr>
      <w:bookmarkStart w:id="11" w:name="_Toc13366"/>
      <w:r>
        <w:rPr>
          <w:rFonts w:ascii="仿宋" w:eastAsia="仿宋" w:hAnsi="仿宋" w:cs="仿宋" w:hint="eastAsia"/>
          <w:lang w:eastAsia="zh-CN"/>
        </w:rPr>
        <w:t>(一)、红外线汽车尾气分析仪行业分析</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红外线汽车尾气分析仪行业一直以来都是市场的关注焦点。行业内的发展趋势、竞争态势以及潜在机会都对红外线汽车尾气分析仪项目的推进产生深远的影响。通过深入研究行业的整体概貌，我们将更好地理解行业的核心特征，为红外线汽车尾气分析仪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红外线汽车尾气分析仪行业，技术一直是推动创新和发展的关键因素。我们将对当前技术趋势进行详尽分析，包括但不限于人工智能、大数据应用、先进制造技术等。这有助于红外线汽车尾气分析仪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红外线汽车尾气分析仪项目成功的基础。我们将对主要竞争对手进行深入研究，包括其市场份额、产品特点、市场定位等。通过全面了解竞争对手的优势和劣势，红外线汽车尾气分析仪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2" w:name="_Toc3181"/>
      <w:r>
        <w:rPr>
          <w:rFonts w:ascii="仿宋" w:eastAsia="仿宋" w:hAnsi="仿宋" w:cs="仿宋" w:hint="eastAsia"/>
          <w:sz w:val="28"/>
          <w:lang w:eastAsia="zh-CN"/>
        </w:rPr>
        <w:t>(二)、红外线汽车尾气分析仪市场分析预测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红外线汽车尾气分析仪市场未来的增长趋势。这包括市场的整体规模、各细分领域的发展趋势等。红外线汽车尾气分析仪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红外线汽车尾气分析仪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红外线汽车尾气分析仪项目实施过程中需要充分考虑的因素。我们将对市场风险进行全面评估，包括但不限于政策法规风险、市场竞争风险、技术变革风险等。通过对潜在风险的深入分析，红外线汽车尾气分析仪项目可以制定相应的风险缓解策略，降低不确定性对红外线汽车尾气分析仪项目的影响。</w:t>
      </w:r>
    </w:p>
    <w:p>
      <w:pPr>
        <w:pStyle w:val="Heading1"/>
        <w:ind w:firstLine="560" w:firstLineChars="200"/>
        <w:rPr>
          <w:rFonts w:ascii="仿宋" w:eastAsia="仿宋" w:hAnsi="仿宋" w:cs="仿宋" w:hint="eastAsia"/>
          <w:sz w:val="28"/>
          <w:lang w:eastAsia="zh-CN"/>
        </w:rPr>
      </w:pPr>
      <w:bookmarkStart w:id="13" w:name="_Toc20592"/>
      <w:r>
        <w:rPr>
          <w:rFonts w:ascii="仿宋" w:eastAsia="仿宋" w:hAnsi="仿宋" w:cs="仿宋" w:hint="eastAsia"/>
          <w:sz w:val="28"/>
          <w:lang w:eastAsia="zh-CN"/>
        </w:rPr>
        <w:t>四、红外线汽车尾气分析仪项目可持续发展</w:t>
      </w:r>
      <w:bookmarkEnd w:id="13"/>
    </w:p>
    <w:p>
      <w:pPr>
        <w:pStyle w:val="Heading2"/>
        <w:rPr>
          <w:rFonts w:ascii="仿宋" w:eastAsia="仿宋" w:hAnsi="仿宋" w:cs="仿宋" w:hint="eastAsia"/>
          <w:lang w:eastAsia="zh-CN"/>
        </w:rPr>
      </w:pPr>
      <w:bookmarkStart w:id="14" w:name="_Toc16669"/>
      <w:r>
        <w:rPr>
          <w:rFonts w:ascii="仿宋" w:eastAsia="仿宋" w:hAnsi="仿宋" w:cs="仿宋" w:hint="eastAsia"/>
          <w:lang w:eastAsia="zh-CN"/>
        </w:rPr>
        <w:t>(一)、可持续战略与实践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红外线汽车尾气分析仪项目中，红外线汽车尾气分析仪项目团队着眼于未来，明确了可持续发展的战略方向。制定的具体可持续发展目标包括降低资源使用、采用环保技术、最大化社会效益等。这一步骤不仅有助于红外线汽车尾气分析仪项目在环保和社会责任方面达到最高标准，也为未来提供了明确的指引，确保红外线汽车尾气分析仪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可持续实践的融入红外线汽车尾气分析仪项目管理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红外线汽车尾气分析仪项目管理周期。从红外线汽车尾气分析仪项目规划开始，红外线汽车尾气分析仪项目团队就考虑了环境和社会的因素。在执行阶段，红外线汽车尾气分析仪项目团队积极推动绿色技术的应用，优化资源利用。此外，关注员工的社会责任，通过培训和沟通活动提高员工对可持续发展的认知，使他们能够在日常工作中践行可持续实践。这些举措不仅为红外线汽车尾气分析仪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5" w:name="_Toc4327"/>
      <w:r>
        <w:rPr>
          <w:rFonts w:ascii="仿宋" w:eastAsia="仿宋" w:hAnsi="仿宋" w:cs="仿宋" w:hint="eastAsia"/>
          <w:sz w:val="28"/>
          <w:lang w:eastAsia="zh-CN"/>
        </w:rPr>
        <w:t>(二)、环保与社会责任</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红外线汽车尾气分析仪项目的可持续发展理念，我们深信环保与社会责任是红外线汽车尾气分析仪项目成功的关键支柱。在红外线汽车尾气分析仪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红外线汽车尾气分析仪项目团队通过引入先进的环保技术、建立高效的废物处理系统以及推动能源节约措施，积极履行环保责任。定期的环保监测和评估确保红外线汽车尾气分析仪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红外线汽车尾气分析仪项目不仅致力于自身可持续发展，还注重对社会的回馈。通过支持社区红外线汽车尾气分析仪项目、参与慈善事业、提供培训机会等方式，红外线汽车尾气分析仪项目积极履行社会责任。与当地社区建立积极互动，关注员工的工作与生活平衡，以及员工的身心健康，是红外线汽车尾气分析仪项目在社会责任层面的关键举措。这样的实践不仅增强了红外线汽车尾气分析仪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6" w:name="_Toc29768"/>
      <w:r>
        <w:rPr>
          <w:rFonts w:ascii="仿宋" w:eastAsia="仿宋" w:hAnsi="仿宋" w:cs="仿宋" w:hint="eastAsia"/>
          <w:sz w:val="28"/>
          <w:lang w:eastAsia="zh-CN"/>
        </w:rPr>
        <w:t>五、红外线汽车尾气分析仪项目选址可行性分析</w:t>
      </w:r>
      <w:bookmarkEnd w:id="16"/>
    </w:p>
    <w:p>
      <w:pPr>
        <w:pStyle w:val="Heading2"/>
        <w:rPr>
          <w:rFonts w:ascii="仿宋" w:eastAsia="仿宋" w:hAnsi="仿宋" w:cs="仿宋" w:hint="eastAsia"/>
          <w:lang w:eastAsia="zh-CN"/>
        </w:rPr>
      </w:pPr>
      <w:bookmarkStart w:id="17" w:name="_Toc26968"/>
      <w:r>
        <w:rPr>
          <w:rFonts w:ascii="仿宋" w:eastAsia="仿宋" w:hAnsi="仿宋" w:cs="仿宋" w:hint="eastAsia"/>
          <w:lang w:eastAsia="zh-CN"/>
        </w:rPr>
        <w:t>(一)、红外线汽车尾气分析仪项目选址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该红外线汽车尾气分析仪项目选址位于XX省XX市XX区XXX街道</w:t>
      </w:r>
    </w:p>
    <w:p>
      <w:pPr>
        <w:pStyle w:val="Heading2"/>
        <w:ind w:firstLine="560" w:firstLineChars="200"/>
        <w:rPr>
          <w:rFonts w:ascii="仿宋" w:eastAsia="仿宋" w:hAnsi="仿宋" w:cs="仿宋" w:hint="eastAsia"/>
          <w:sz w:val="28"/>
          <w:lang w:eastAsia="zh-CN"/>
        </w:rPr>
      </w:pPr>
      <w:bookmarkStart w:id="18" w:name="_Toc9792"/>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红外线汽车尾气分析仪项目的征地面积将根据红外线汽车尾气分析仪项目的实际规模和需求进行精确规划。具体面积XXX平方米，旨在确保红外线汽车尾气分析仪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净用地面积是在征地面积基础上去除不可利用面积后的实际可开发用地。具体面积XXX平方米，考虑到环保、交通、安全等多方面因素，以确保红外线汽车尾气分析仪项目在整体利用效率上达到最优。</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红外线汽车尾气分析仪项目计划建设的建筑总规模具体面积XXX平方米。这一规模的确定综合考虑了红外线汽车尾气分析仪项目的性质、规模，以及城市规划的相关要求，确保建筑布局与周边环境协调一致。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绿地率是红外线汽车尾气分析仪项目用地中被规划为绿地的比例。具体面积XXX平方米，旨在通过合理规划绿地，改善红外线汽车尾气分析仪项目周边环境，提升居民生活质量，并符合城市整体绿化规划。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容积率是用地上可以建设的建筑总体积与用地面积之比。具体面积XXX，通过合理的容积率规划，确保红外线汽车尾气分析仪项目建筑规模与周边环境和谐共生。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红外线汽车尾气分析仪项目选址与当地城市规划相一致，具体面积XXX平方米。通过与城市规划部门深入沟通，确保红外线汽车尾气分析仪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红外线汽车尾气分析仪项目选址符合当地产业政策，具体面积XXX平方米。这包括红外线汽车尾气分析仪项目对当地经济的促进作用，以及对相关产业的带动效应，确保红外线汽车尾气分析仪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红外线汽车尾气分析仪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确保红外线汽车尾气分析仪项目选址具备必要的公共设施配套，具体面积XXX平方米。这包括交通便利性、教育、医疗等基础设施，以提高居民生活品质，使得红外线汽车尾气分析仪项目选址更具吸引力。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考虑用地总体要求对当地社会稳定性的影响，具体面积XXX平方米。通过深入了解当地社区反馈，确保红外线汽车尾气分析仪项目的选址和建设过程对当地社会和谐稳定产生积极作用。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红外线汽车尾气分析仪项目选址不仅符合法规和规划，还在实际操作中具有可行性。这一全面规划将为红外线汽车尾气分析仪项目的成功实施提供坚实的基础，确保红外线汽车尾气分析仪项目选址阶段就能够奠定良好的发展基础。</w:t>
      </w:r>
    </w:p>
    <w:p>
      <w:pPr>
        <w:pStyle w:val="Heading2"/>
        <w:ind w:firstLine="560" w:firstLineChars="200"/>
        <w:rPr>
          <w:rFonts w:ascii="仿宋" w:eastAsia="仿宋" w:hAnsi="仿宋" w:cs="仿宋" w:hint="eastAsia"/>
          <w:sz w:val="28"/>
          <w:lang w:eastAsia="zh-CN"/>
        </w:rPr>
      </w:pPr>
      <w:bookmarkStart w:id="19" w:name="_Toc28207"/>
      <w:r>
        <w:rPr>
          <w:rFonts w:ascii="仿宋" w:eastAsia="仿宋" w:hAnsi="仿宋" w:cs="仿宋" w:hint="eastAsia"/>
          <w:sz w:val="28"/>
          <w:lang w:eastAsia="zh-CN"/>
        </w:rPr>
        <w:t>(三)、节约用地措施</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红外线汽车尾气分析仪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红外线汽车尾气分析仪项目的设备规划和空间设计中，我们将采取灵活设备布局的措施。设备布局将根据实际需求进行灵活设计，避免不必要的浪费。通过合理规划设备摆放位置，我们将提高设备的利用率，减少设备间距，以确保红外线汽车尾气分析仪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红外线汽车尾气分析仪项目内部引入共享设施的概念，例如共享会议室、办公区等。通过这种方式，我们可以减少对资源的重复建设，提高资源共享效率，从而减小红外线汽车尾气分析仪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20" w:name="_Toc24988"/>
      <w:r>
        <w:rPr>
          <w:rFonts w:ascii="仿宋" w:eastAsia="仿宋" w:hAnsi="仿宋" w:cs="仿宋" w:hint="eastAsia"/>
          <w:sz w:val="28"/>
          <w:lang w:eastAsia="zh-CN"/>
        </w:rPr>
        <w:t>(四)、总图布置方案</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红外线汽车尾气分析仪项目的总图布置中，我们将不同功能区域进行明确的规划，以最大程度满足红外线汽车尾气分析仪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21" w:name="_Toc4125"/>
      <w:r>
        <w:rPr>
          <w:rFonts w:ascii="仿宋" w:eastAsia="仿宋" w:hAnsi="仿宋" w:cs="仿宋" w:hint="eastAsia"/>
          <w:sz w:val="28"/>
          <w:lang w:eastAsia="zh-CN"/>
        </w:rPr>
        <w:t>(五)、选址综合评价</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https://d.book118.com/078130061050006025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红外线汽车尾气分析仪项目规划设计蓝图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红外线汽车尾气分析仪项目规划设计蓝图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红外线汽车尾气分析仪项目规划设计蓝图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红外线汽车尾气分析仪项目规划设计蓝图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红外线汽车尾气分析仪项目规划设计蓝图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红外线汽车尾气分析仪项目规划设计蓝图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红外线汽车尾气分析仪项目规划设计蓝图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红外线汽车尾气分析仪项目规划设计蓝图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红外线汽车尾气分析仪项目规划设计蓝图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红外线汽车尾气分析仪项目规划设计蓝图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红外线汽车尾气分析仪项目规划设计蓝图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红外线汽车尾气分析仪项目规划设计蓝图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红外线汽车尾气分析仪项目规划设计蓝图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红外线汽车尾气分析仪项目规划设计蓝图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红外线汽车尾气分析仪项目规划设计蓝图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红外线汽车尾气分析仪项目规划设计蓝图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红外线汽车尾气分析仪项目规划设计蓝图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2B3A68"/>
    <w:rsid w:val="602B3A6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78130061050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2024-01-09T14:30:00Z</dcterms:created>
  <dcterms:modified xsi:type="dcterms:W3CDTF">2024-01-09T14:30:25Z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3A054F0D2C57493E876B496651A1B606_11</vt:lpwstr>
  </property>
  <property fmtid="{D5CDD505-2E9C-101B-9397-08002B2CF9AE}" pid="3" name="KSOProductBuildVer">
    <vt:lpwstr>2052-12.1.0.16120</vt:lpwstr>
  </property>
</Properties>
</file>