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酞菁颜料相关行业公司员工职业生涯规划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89" w:history="1">
        <w:r>
          <w:rPr>
            <w:rFonts w:ascii="仿宋" w:eastAsia="仿宋" w:hAnsi="仿宋" w:cs="仿宋" w:hint="eastAsia"/>
            <w:lang w:eastAsia="zh-CN"/>
          </w:rPr>
          <w:t>概论</w:t>
        </w:r>
        <w:r>
          <w:tab/>
        </w:r>
        <w:r>
          <w:fldChar w:fldCharType="begin"/>
        </w:r>
        <w:r>
          <w:instrText xml:space="preserve"> PAGEREF _Toc24489 \h </w:instrText>
        </w:r>
        <w:r>
          <w:fldChar w:fldCharType="separate"/>
        </w:r>
        <w:r>
          <w:t>3</w:t>
        </w:r>
        <w:r>
          <w:fldChar w:fldCharType="end"/>
        </w:r>
      </w:hyperlink>
    </w:p>
    <w:p>
      <w:pPr>
        <w:pStyle w:val="TOC1"/>
        <w:tabs>
          <w:tab w:val="right" w:leader="dot" w:pos="8306"/>
        </w:tabs>
      </w:pPr>
      <w:hyperlink w:anchor="_Toc31825" w:history="1">
        <w:r>
          <w:rPr>
            <w:rFonts w:ascii="仿宋" w:eastAsia="仿宋" w:hAnsi="仿宋" w:cs="仿宋" w:hint="eastAsia"/>
            <w:lang w:eastAsia="zh-CN"/>
          </w:rPr>
          <w:t>一、员工沟通技巧培训与人际关系管理</w:t>
        </w:r>
        <w:r>
          <w:tab/>
        </w:r>
        <w:r>
          <w:fldChar w:fldCharType="begin"/>
        </w:r>
        <w:r>
          <w:instrText xml:space="preserve"> PAGEREF _Toc31825 \h </w:instrText>
        </w:r>
        <w:r>
          <w:fldChar w:fldCharType="separate"/>
        </w:r>
        <w:r>
          <w:t>3</w:t>
        </w:r>
        <w:r>
          <w:fldChar w:fldCharType="end"/>
        </w:r>
      </w:hyperlink>
    </w:p>
    <w:p>
      <w:pPr>
        <w:pStyle w:val="TOC2"/>
        <w:tabs>
          <w:tab w:val="right" w:leader="dot" w:pos="8306"/>
        </w:tabs>
      </w:pPr>
      <w:hyperlink w:anchor="_Toc15390" w:history="1">
        <w:r>
          <w:rPr>
            <w:rFonts w:ascii="仿宋" w:eastAsia="仿宋" w:hAnsi="仿宋" w:cs="仿宋" w:hint="eastAsia"/>
            <w:lang w:eastAsia="zh-CN"/>
          </w:rPr>
          <w:t>(一)、沟通技巧的重要性及培训计划</w:t>
        </w:r>
        <w:r>
          <w:tab/>
        </w:r>
        <w:r>
          <w:fldChar w:fldCharType="begin"/>
        </w:r>
        <w:r>
          <w:instrText xml:space="preserve"> PAGEREF _Toc15390 \h </w:instrText>
        </w:r>
        <w:r>
          <w:fldChar w:fldCharType="separate"/>
        </w:r>
        <w:r>
          <w:t>3</w:t>
        </w:r>
        <w:r>
          <w:fldChar w:fldCharType="end"/>
        </w:r>
      </w:hyperlink>
    </w:p>
    <w:p>
      <w:pPr>
        <w:pStyle w:val="TOC2"/>
        <w:tabs>
          <w:tab w:val="right" w:leader="dot" w:pos="8306"/>
        </w:tabs>
      </w:pPr>
      <w:hyperlink w:anchor="_Toc21979" w:history="1">
        <w:r>
          <w:rPr>
            <w:rFonts w:ascii="仿宋" w:eastAsia="仿宋" w:hAnsi="仿宋" w:cs="仿宋" w:hint="eastAsia"/>
            <w:lang w:eastAsia="zh-CN"/>
          </w:rPr>
          <w:t>(二)、人际关系管理的原则与方法</w:t>
        </w:r>
        <w:r>
          <w:tab/>
        </w:r>
        <w:r>
          <w:fldChar w:fldCharType="begin"/>
        </w:r>
        <w:r>
          <w:instrText xml:space="preserve"> PAGEREF _Toc21979 \h </w:instrText>
        </w:r>
        <w:r>
          <w:fldChar w:fldCharType="separate"/>
        </w:r>
        <w:r>
          <w:t>4</w:t>
        </w:r>
        <w:r>
          <w:fldChar w:fldCharType="end"/>
        </w:r>
      </w:hyperlink>
    </w:p>
    <w:p>
      <w:pPr>
        <w:pStyle w:val="TOC2"/>
        <w:tabs>
          <w:tab w:val="right" w:leader="dot" w:pos="8306"/>
        </w:tabs>
      </w:pPr>
      <w:hyperlink w:anchor="_Toc28136" w:history="1">
        <w:r>
          <w:rPr>
            <w:rFonts w:ascii="仿宋" w:eastAsia="仿宋" w:hAnsi="仿宋" w:cs="仿宋" w:hint="eastAsia"/>
            <w:lang w:eastAsia="zh-CN"/>
          </w:rPr>
          <w:t>(三)、良好人际关系的建立与维护</w:t>
        </w:r>
        <w:r>
          <w:tab/>
        </w:r>
        <w:r>
          <w:fldChar w:fldCharType="begin"/>
        </w:r>
        <w:r>
          <w:instrText xml:space="preserve"> PAGEREF _Toc28136 \h </w:instrText>
        </w:r>
        <w:r>
          <w:fldChar w:fldCharType="separate"/>
        </w:r>
        <w:r>
          <w:t>4</w:t>
        </w:r>
        <w:r>
          <w:fldChar w:fldCharType="end"/>
        </w:r>
      </w:hyperlink>
    </w:p>
    <w:p>
      <w:pPr>
        <w:pStyle w:val="TOC1"/>
        <w:tabs>
          <w:tab w:val="right" w:leader="dot" w:pos="8306"/>
        </w:tabs>
      </w:pPr>
      <w:hyperlink w:anchor="_Toc25577" w:history="1">
        <w:r>
          <w:rPr>
            <w:rFonts w:ascii="仿宋" w:eastAsia="仿宋" w:hAnsi="仿宋" w:cs="仿宋" w:hint="eastAsia"/>
            <w:lang w:eastAsia="zh-CN"/>
          </w:rPr>
          <w:t>二、薪酬制度管理</w:t>
        </w:r>
        <w:r>
          <w:tab/>
        </w:r>
        <w:r>
          <w:fldChar w:fldCharType="begin"/>
        </w:r>
        <w:r>
          <w:instrText xml:space="preserve"> PAGEREF _Toc25577 \h </w:instrText>
        </w:r>
        <w:r>
          <w:fldChar w:fldCharType="separate"/>
        </w:r>
        <w:r>
          <w:t>5</w:t>
        </w:r>
        <w:r>
          <w:fldChar w:fldCharType="end"/>
        </w:r>
      </w:hyperlink>
    </w:p>
    <w:p>
      <w:pPr>
        <w:pStyle w:val="TOC2"/>
        <w:tabs>
          <w:tab w:val="right" w:leader="dot" w:pos="8306"/>
        </w:tabs>
      </w:pPr>
      <w:hyperlink w:anchor="_Toc15774" w:history="1">
        <w:r>
          <w:rPr>
            <w:rFonts w:ascii="仿宋" w:eastAsia="仿宋" w:hAnsi="仿宋" w:cs="仿宋" w:hint="eastAsia"/>
            <w:lang w:eastAsia="zh-CN"/>
          </w:rPr>
          <w:t>(一)、薪酬管理制度</w:t>
        </w:r>
        <w:r>
          <w:tab/>
        </w:r>
        <w:r>
          <w:fldChar w:fldCharType="begin"/>
        </w:r>
        <w:r>
          <w:instrText xml:space="preserve"> PAGEREF _Toc15774 \h </w:instrText>
        </w:r>
        <w:r>
          <w:fldChar w:fldCharType="separate"/>
        </w:r>
        <w:r>
          <w:t>5</w:t>
        </w:r>
        <w:r>
          <w:fldChar w:fldCharType="end"/>
        </w:r>
      </w:hyperlink>
    </w:p>
    <w:p>
      <w:pPr>
        <w:pStyle w:val="TOC2"/>
        <w:tabs>
          <w:tab w:val="right" w:leader="dot" w:pos="8306"/>
        </w:tabs>
      </w:pPr>
      <w:hyperlink w:anchor="_Toc23236" w:history="1">
        <w:r>
          <w:rPr>
            <w:rFonts w:ascii="仿宋" w:eastAsia="仿宋" w:hAnsi="仿宋" w:cs="仿宋" w:hint="eastAsia"/>
            <w:lang w:eastAsia="zh-CN"/>
          </w:rPr>
          <w:t>(二)、奖金制度的制定</w:t>
        </w:r>
        <w:r>
          <w:tab/>
        </w:r>
        <w:r>
          <w:fldChar w:fldCharType="begin"/>
        </w:r>
        <w:r>
          <w:instrText xml:space="preserve"> PAGEREF _Toc23236 \h </w:instrText>
        </w:r>
        <w:r>
          <w:fldChar w:fldCharType="separate"/>
        </w:r>
        <w:r>
          <w:t>8</w:t>
        </w:r>
        <w:r>
          <w:fldChar w:fldCharType="end"/>
        </w:r>
      </w:hyperlink>
    </w:p>
    <w:p>
      <w:pPr>
        <w:pStyle w:val="TOC2"/>
        <w:tabs>
          <w:tab w:val="right" w:leader="dot" w:pos="8306"/>
        </w:tabs>
      </w:pPr>
      <w:hyperlink w:anchor="_Toc11313" w:history="1">
        <w:r>
          <w:rPr>
            <w:rFonts w:ascii="仿宋" w:eastAsia="仿宋" w:hAnsi="仿宋" w:cs="仿宋" w:hint="eastAsia"/>
            <w:lang w:eastAsia="zh-CN"/>
          </w:rPr>
          <w:t>(三)、岗位薪酬体系设计</w:t>
        </w:r>
        <w:r>
          <w:tab/>
        </w:r>
        <w:r>
          <w:fldChar w:fldCharType="begin"/>
        </w:r>
        <w:r>
          <w:instrText xml:space="preserve"> PAGEREF _Toc11313 \h </w:instrText>
        </w:r>
        <w:r>
          <w:fldChar w:fldCharType="separate"/>
        </w:r>
        <w:r>
          <w:t>11</w:t>
        </w:r>
        <w:r>
          <w:fldChar w:fldCharType="end"/>
        </w:r>
      </w:hyperlink>
    </w:p>
    <w:p>
      <w:pPr>
        <w:pStyle w:val="TOC2"/>
        <w:tabs>
          <w:tab w:val="right" w:leader="dot" w:pos="8306"/>
        </w:tabs>
      </w:pPr>
      <w:hyperlink w:anchor="_Toc1600" w:history="1">
        <w:r>
          <w:rPr>
            <w:rFonts w:ascii="仿宋" w:eastAsia="仿宋" w:hAnsi="仿宋" w:cs="仿宋" w:hint="eastAsia"/>
            <w:lang w:eastAsia="zh-CN"/>
          </w:rPr>
          <w:t>(四)、绩效薪酬体系设计</w:t>
        </w:r>
        <w:r>
          <w:tab/>
        </w:r>
        <w:r>
          <w:fldChar w:fldCharType="begin"/>
        </w:r>
        <w:r>
          <w:instrText xml:space="preserve"> PAGEREF _Toc1600 \h </w:instrText>
        </w:r>
        <w:r>
          <w:fldChar w:fldCharType="separate"/>
        </w:r>
        <w:r>
          <w:t>13</w:t>
        </w:r>
        <w:r>
          <w:fldChar w:fldCharType="end"/>
        </w:r>
      </w:hyperlink>
    </w:p>
    <w:p>
      <w:pPr>
        <w:pStyle w:val="TOC1"/>
        <w:tabs>
          <w:tab w:val="right" w:leader="dot" w:pos="8306"/>
        </w:tabs>
      </w:pPr>
      <w:hyperlink w:anchor="_Toc29246" w:history="1">
        <w:r>
          <w:rPr>
            <w:rFonts w:ascii="仿宋" w:eastAsia="仿宋" w:hAnsi="仿宋" w:cs="仿宋" w:hint="eastAsia"/>
            <w:lang w:eastAsia="zh-CN"/>
          </w:rPr>
          <w:t>三、员工压力管理及应对措施</w:t>
        </w:r>
        <w:r>
          <w:tab/>
        </w:r>
        <w:r>
          <w:fldChar w:fldCharType="begin"/>
        </w:r>
        <w:r>
          <w:instrText xml:space="preserve"> PAGEREF _Toc29246 \h </w:instrText>
        </w:r>
        <w:r>
          <w:fldChar w:fldCharType="separate"/>
        </w:r>
        <w:r>
          <w:t>14</w:t>
        </w:r>
        <w:r>
          <w:fldChar w:fldCharType="end"/>
        </w:r>
      </w:hyperlink>
    </w:p>
    <w:p>
      <w:pPr>
        <w:pStyle w:val="TOC2"/>
        <w:tabs>
          <w:tab w:val="right" w:leader="dot" w:pos="8306"/>
        </w:tabs>
      </w:pPr>
      <w:hyperlink w:anchor="_Toc20535" w:history="1">
        <w:r>
          <w:rPr>
            <w:rFonts w:ascii="仿宋" w:eastAsia="仿宋" w:hAnsi="仿宋" w:cs="仿宋" w:hint="eastAsia"/>
            <w:lang w:eastAsia="zh-CN"/>
          </w:rPr>
          <w:t>(一)、压力对员工的影响及管理原则</w:t>
        </w:r>
        <w:r>
          <w:tab/>
        </w:r>
        <w:r>
          <w:fldChar w:fldCharType="begin"/>
        </w:r>
        <w:r>
          <w:instrText xml:space="preserve"> PAGEREF _Toc20535 \h </w:instrText>
        </w:r>
        <w:r>
          <w:fldChar w:fldCharType="separate"/>
        </w:r>
        <w:r>
          <w:t>14</w:t>
        </w:r>
        <w:r>
          <w:fldChar w:fldCharType="end"/>
        </w:r>
      </w:hyperlink>
    </w:p>
    <w:p>
      <w:pPr>
        <w:pStyle w:val="TOC2"/>
        <w:tabs>
          <w:tab w:val="right" w:leader="dot" w:pos="8306"/>
        </w:tabs>
      </w:pPr>
      <w:hyperlink w:anchor="_Toc24351" w:history="1">
        <w:r>
          <w:rPr>
            <w:rFonts w:ascii="仿宋" w:eastAsia="仿宋" w:hAnsi="仿宋" w:cs="仿宋" w:hint="eastAsia"/>
            <w:lang w:eastAsia="zh-CN"/>
          </w:rPr>
          <w:t>(二)、压力应对策略及其实施方案</w:t>
        </w:r>
        <w:r>
          <w:tab/>
        </w:r>
        <w:r>
          <w:fldChar w:fldCharType="begin"/>
        </w:r>
        <w:r>
          <w:instrText xml:space="preserve"> PAGEREF _Toc24351 \h </w:instrText>
        </w:r>
        <w:r>
          <w:fldChar w:fldCharType="separate"/>
        </w:r>
        <w:r>
          <w:t>15</w:t>
        </w:r>
        <w:r>
          <w:fldChar w:fldCharType="end"/>
        </w:r>
      </w:hyperlink>
    </w:p>
    <w:p>
      <w:pPr>
        <w:pStyle w:val="TOC2"/>
        <w:tabs>
          <w:tab w:val="right" w:leader="dot" w:pos="8306"/>
        </w:tabs>
      </w:pPr>
      <w:hyperlink w:anchor="_Toc19418" w:history="1">
        <w:r>
          <w:rPr>
            <w:rFonts w:ascii="仿宋" w:eastAsia="仿宋" w:hAnsi="仿宋" w:cs="仿宋" w:hint="eastAsia"/>
            <w:lang w:eastAsia="zh-CN"/>
          </w:rPr>
          <w:t>(三)、压力管理效果的评估及持续改进</w:t>
        </w:r>
        <w:r>
          <w:tab/>
        </w:r>
        <w:r>
          <w:fldChar w:fldCharType="begin"/>
        </w:r>
        <w:r>
          <w:instrText xml:space="preserve"> PAGEREF _Toc19418 \h </w:instrText>
        </w:r>
        <w:r>
          <w:fldChar w:fldCharType="separate"/>
        </w:r>
        <w:r>
          <w:t>16</w:t>
        </w:r>
        <w:r>
          <w:fldChar w:fldCharType="end"/>
        </w:r>
      </w:hyperlink>
    </w:p>
    <w:p>
      <w:pPr>
        <w:pStyle w:val="TOC1"/>
        <w:tabs>
          <w:tab w:val="right" w:leader="dot" w:pos="8306"/>
        </w:tabs>
      </w:pPr>
      <w:hyperlink w:anchor="_Toc15745" w:history="1">
        <w:r>
          <w:rPr>
            <w:rFonts w:ascii="仿宋" w:eastAsia="仿宋" w:hAnsi="仿宋" w:cs="仿宋" w:hint="eastAsia"/>
            <w:lang w:eastAsia="zh-CN"/>
          </w:rPr>
          <w:t>四、酞菁颜料行业背景分析</w:t>
        </w:r>
        <w:r>
          <w:tab/>
        </w:r>
        <w:r>
          <w:fldChar w:fldCharType="begin"/>
        </w:r>
        <w:r>
          <w:instrText xml:space="preserve"> PAGEREF _Toc15745 \h </w:instrText>
        </w:r>
        <w:r>
          <w:fldChar w:fldCharType="separate"/>
        </w:r>
        <w:r>
          <w:t>18</w:t>
        </w:r>
        <w:r>
          <w:fldChar w:fldCharType="end"/>
        </w:r>
      </w:hyperlink>
    </w:p>
    <w:p>
      <w:pPr>
        <w:pStyle w:val="TOC2"/>
        <w:tabs>
          <w:tab w:val="right" w:leader="dot" w:pos="8306"/>
        </w:tabs>
      </w:pPr>
      <w:hyperlink w:anchor="_Toc29818" w:history="1">
        <w:r>
          <w:rPr>
            <w:rFonts w:ascii="仿宋" w:eastAsia="仿宋" w:hAnsi="仿宋" w:cs="仿宋" w:hint="eastAsia"/>
            <w:lang w:eastAsia="zh-CN"/>
          </w:rPr>
          <w:t>(一)、酞菁颜料行业背景分析</w:t>
        </w:r>
        <w:r>
          <w:tab/>
        </w:r>
        <w:r>
          <w:fldChar w:fldCharType="begin"/>
        </w:r>
        <w:r>
          <w:instrText xml:space="preserve"> PAGEREF _Toc29818 \h </w:instrText>
        </w:r>
        <w:r>
          <w:fldChar w:fldCharType="separate"/>
        </w:r>
        <w:r>
          <w:t>18</w:t>
        </w:r>
        <w:r>
          <w:fldChar w:fldCharType="end"/>
        </w:r>
      </w:hyperlink>
    </w:p>
    <w:p>
      <w:pPr>
        <w:pStyle w:val="TOC1"/>
        <w:tabs>
          <w:tab w:val="right" w:leader="dot" w:pos="8306"/>
        </w:tabs>
      </w:pPr>
      <w:hyperlink w:anchor="_Toc20854" w:history="1">
        <w:r>
          <w:rPr>
            <w:rFonts w:ascii="仿宋" w:eastAsia="仿宋" w:hAnsi="仿宋" w:cs="仿宋" w:hint="eastAsia"/>
            <w:lang w:eastAsia="zh-CN"/>
          </w:rPr>
          <w:t>五、公司简介</w:t>
        </w:r>
        <w:r>
          <w:tab/>
        </w:r>
        <w:r>
          <w:fldChar w:fldCharType="begin"/>
        </w:r>
        <w:r>
          <w:instrText xml:space="preserve"> PAGEREF _Toc20854 \h </w:instrText>
        </w:r>
        <w:r>
          <w:fldChar w:fldCharType="separate"/>
        </w:r>
        <w:r>
          <w:t>19</w:t>
        </w:r>
        <w:r>
          <w:fldChar w:fldCharType="end"/>
        </w:r>
      </w:hyperlink>
    </w:p>
    <w:p>
      <w:pPr>
        <w:pStyle w:val="TOC2"/>
        <w:tabs>
          <w:tab w:val="right" w:leader="dot" w:pos="8306"/>
        </w:tabs>
      </w:pPr>
      <w:hyperlink w:anchor="_Toc957" w:history="1">
        <w:r>
          <w:rPr>
            <w:rFonts w:ascii="仿宋" w:eastAsia="仿宋" w:hAnsi="仿宋" w:cs="仿宋" w:hint="eastAsia"/>
            <w:lang w:eastAsia="zh-CN"/>
          </w:rPr>
          <w:t>(一)、公司基本信息</w:t>
        </w:r>
        <w:r>
          <w:tab/>
        </w:r>
        <w:r>
          <w:fldChar w:fldCharType="begin"/>
        </w:r>
        <w:r>
          <w:instrText xml:space="preserve"> PAGEREF _Toc957 \h </w:instrText>
        </w:r>
        <w:r>
          <w:fldChar w:fldCharType="separate"/>
        </w:r>
        <w:r>
          <w:t>19</w:t>
        </w:r>
        <w:r>
          <w:fldChar w:fldCharType="end"/>
        </w:r>
      </w:hyperlink>
    </w:p>
    <w:p>
      <w:pPr>
        <w:pStyle w:val="TOC2"/>
        <w:tabs>
          <w:tab w:val="right" w:leader="dot" w:pos="8306"/>
        </w:tabs>
      </w:pPr>
      <w:hyperlink w:anchor="_Toc25703" w:history="1">
        <w:r>
          <w:rPr>
            <w:rFonts w:ascii="仿宋" w:eastAsia="仿宋" w:hAnsi="仿宋" w:cs="仿宋" w:hint="eastAsia"/>
            <w:lang w:eastAsia="zh-CN"/>
          </w:rPr>
          <w:t>(二)、公司简介</w:t>
        </w:r>
        <w:r>
          <w:tab/>
        </w:r>
        <w:r>
          <w:fldChar w:fldCharType="begin"/>
        </w:r>
        <w:r>
          <w:instrText xml:space="preserve"> PAGEREF _Toc25703 \h </w:instrText>
        </w:r>
        <w:r>
          <w:fldChar w:fldCharType="separate"/>
        </w:r>
        <w:r>
          <w:t>20</w:t>
        </w:r>
        <w:r>
          <w:fldChar w:fldCharType="end"/>
        </w:r>
      </w:hyperlink>
    </w:p>
    <w:p>
      <w:pPr>
        <w:pStyle w:val="TOC2"/>
        <w:tabs>
          <w:tab w:val="right" w:leader="dot" w:pos="8306"/>
        </w:tabs>
      </w:pPr>
      <w:hyperlink w:anchor="_Toc8795" w:history="1">
        <w:r>
          <w:rPr>
            <w:rFonts w:ascii="仿宋" w:eastAsia="仿宋" w:hAnsi="仿宋" w:cs="仿宋" w:hint="eastAsia"/>
            <w:lang w:eastAsia="zh-CN"/>
          </w:rPr>
          <w:t>(三)、核心人员介绍</w:t>
        </w:r>
        <w:r>
          <w:tab/>
        </w:r>
        <w:r>
          <w:fldChar w:fldCharType="begin"/>
        </w:r>
        <w:r>
          <w:instrText xml:space="preserve"> PAGEREF _Toc8795 \h </w:instrText>
        </w:r>
        <w:r>
          <w:fldChar w:fldCharType="separate"/>
        </w:r>
        <w:r>
          <w:t>22</w:t>
        </w:r>
        <w:r>
          <w:fldChar w:fldCharType="end"/>
        </w:r>
      </w:hyperlink>
    </w:p>
    <w:p>
      <w:pPr>
        <w:pStyle w:val="TOC1"/>
        <w:tabs>
          <w:tab w:val="right" w:leader="dot" w:pos="8306"/>
        </w:tabs>
      </w:pPr>
      <w:hyperlink w:anchor="_Toc13654" w:history="1">
        <w:r>
          <w:rPr>
            <w:rFonts w:ascii="仿宋" w:eastAsia="仿宋" w:hAnsi="仿宋" w:cs="仿宋" w:hint="eastAsia"/>
            <w:lang w:eastAsia="zh-CN"/>
          </w:rPr>
          <w:t>六、第四十章员工身心健康管理</w:t>
        </w:r>
        <w:r>
          <w:tab/>
        </w:r>
        <w:r>
          <w:fldChar w:fldCharType="begin"/>
        </w:r>
        <w:r>
          <w:instrText xml:space="preserve"> PAGEREF _Toc13654 \h </w:instrText>
        </w:r>
        <w:r>
          <w:fldChar w:fldCharType="separate"/>
        </w:r>
        <w:r>
          <w:t>24</w:t>
        </w:r>
        <w:r>
          <w:fldChar w:fldCharType="end"/>
        </w:r>
      </w:hyperlink>
    </w:p>
    <w:p>
      <w:pPr>
        <w:pStyle w:val="TOC2"/>
        <w:tabs>
          <w:tab w:val="right" w:leader="dot" w:pos="8306"/>
        </w:tabs>
      </w:pPr>
      <w:hyperlink w:anchor="_Toc4050" w:history="1">
        <w:r>
          <w:rPr>
            <w:rFonts w:ascii="仿宋" w:eastAsia="仿宋" w:hAnsi="仿宋" w:cs="仿宋" w:hint="eastAsia"/>
            <w:lang w:eastAsia="zh-CN"/>
          </w:rPr>
          <w:t>(一)、健康促进计划</w:t>
        </w:r>
        <w:r>
          <w:tab/>
        </w:r>
        <w:r>
          <w:fldChar w:fldCharType="begin"/>
        </w:r>
        <w:r>
          <w:instrText xml:space="preserve"> PAGEREF _Toc4050 \h </w:instrText>
        </w:r>
        <w:r>
          <w:fldChar w:fldCharType="separate"/>
        </w:r>
        <w:r>
          <w:t>24</w:t>
        </w:r>
        <w:r>
          <w:fldChar w:fldCharType="end"/>
        </w:r>
      </w:hyperlink>
    </w:p>
    <w:p>
      <w:pPr>
        <w:pStyle w:val="TOC2"/>
        <w:tabs>
          <w:tab w:val="right" w:leader="dot" w:pos="8306"/>
        </w:tabs>
      </w:pPr>
      <w:hyperlink w:anchor="_Toc6210" w:history="1">
        <w:r>
          <w:rPr>
            <w:rFonts w:ascii="仿宋" w:eastAsia="仿宋" w:hAnsi="仿宋" w:cs="仿宋" w:hint="eastAsia"/>
            <w:lang w:eastAsia="zh-CN"/>
          </w:rPr>
          <w:t>(二)、健康饮食与运动计划</w:t>
        </w:r>
        <w:r>
          <w:tab/>
        </w:r>
        <w:r>
          <w:fldChar w:fldCharType="begin"/>
        </w:r>
        <w:r>
          <w:instrText xml:space="preserve"> PAGEREF _Toc6210 \h </w:instrText>
        </w:r>
        <w:r>
          <w:fldChar w:fldCharType="separate"/>
        </w:r>
        <w:r>
          <w:t>25</w:t>
        </w:r>
        <w:r>
          <w:fldChar w:fldCharType="end"/>
        </w:r>
      </w:hyperlink>
    </w:p>
    <w:p>
      <w:pPr>
        <w:pStyle w:val="TOC2"/>
        <w:tabs>
          <w:tab w:val="right" w:leader="dot" w:pos="8306"/>
        </w:tabs>
      </w:pPr>
      <w:hyperlink w:anchor="_Toc185" w:history="1">
        <w:r>
          <w:rPr>
            <w:rFonts w:ascii="仿宋" w:eastAsia="仿宋" w:hAnsi="仿宋" w:cs="仿宋" w:hint="eastAsia"/>
            <w:lang w:eastAsia="zh-CN"/>
          </w:rPr>
          <w:t>(三)、心理健康服务与支持</w:t>
        </w:r>
        <w:r>
          <w:tab/>
        </w:r>
        <w:r>
          <w:fldChar w:fldCharType="begin"/>
        </w:r>
        <w:r>
          <w:instrText xml:space="preserve"> PAGEREF _Toc185 \h </w:instrText>
        </w:r>
        <w:r>
          <w:fldChar w:fldCharType="separate"/>
        </w:r>
        <w:r>
          <w:t>26</w:t>
        </w:r>
        <w:r>
          <w:fldChar w:fldCharType="end"/>
        </w:r>
      </w:hyperlink>
    </w:p>
    <w:p>
      <w:pPr>
        <w:pStyle w:val="TOC2"/>
        <w:tabs>
          <w:tab w:val="right" w:leader="dot" w:pos="8306"/>
        </w:tabs>
      </w:pPr>
      <w:hyperlink w:anchor="_Toc9653" w:history="1">
        <w:r>
          <w:rPr>
            <w:rFonts w:ascii="仿宋" w:eastAsia="仿宋" w:hAnsi="仿宋" w:cs="仿宋" w:hint="eastAsia"/>
            <w:lang w:eastAsia="zh-CN"/>
          </w:rPr>
          <w:t>(四)、工作压力管理</w:t>
        </w:r>
        <w:r>
          <w:tab/>
        </w:r>
        <w:r>
          <w:fldChar w:fldCharType="begin"/>
        </w:r>
        <w:r>
          <w:instrText xml:space="preserve"> PAGEREF _Toc9653 \h </w:instrText>
        </w:r>
        <w:r>
          <w:fldChar w:fldCharType="separate"/>
        </w:r>
        <w:r>
          <w:t>26</w:t>
        </w:r>
        <w:r>
          <w:fldChar w:fldCharType="end"/>
        </w:r>
      </w:hyperlink>
    </w:p>
    <w:p>
      <w:pPr>
        <w:pStyle w:val="TOC2"/>
        <w:tabs>
          <w:tab w:val="right" w:leader="dot" w:pos="8306"/>
        </w:tabs>
      </w:pPr>
      <w:hyperlink w:anchor="_Toc12431" w:history="1">
        <w:r>
          <w:rPr>
            <w:rFonts w:ascii="仿宋" w:eastAsia="仿宋" w:hAnsi="仿宋" w:cs="仿宋" w:hint="eastAsia"/>
            <w:lang w:eastAsia="zh-CN"/>
          </w:rPr>
          <w:t>(五)、工作负荷评估与调整</w:t>
        </w:r>
        <w:r>
          <w:tab/>
        </w:r>
        <w:r>
          <w:fldChar w:fldCharType="begin"/>
        </w:r>
        <w:r>
          <w:instrText xml:space="preserve"> PAGEREF _Toc12431 \h </w:instrText>
        </w:r>
        <w:r>
          <w:fldChar w:fldCharType="separate"/>
        </w:r>
        <w:r>
          <w:t>27</w:t>
        </w:r>
        <w:r>
          <w:fldChar w:fldCharType="end"/>
        </w:r>
      </w:hyperlink>
    </w:p>
    <w:p>
      <w:pPr>
        <w:pStyle w:val="TOC2"/>
        <w:tabs>
          <w:tab w:val="right" w:leader="dot" w:pos="8306"/>
        </w:tabs>
      </w:pPr>
      <w:hyperlink w:anchor="_Toc9157" w:history="1">
        <w:r>
          <w:rPr>
            <w:rFonts w:ascii="仿宋" w:eastAsia="仿宋" w:hAnsi="仿宋" w:cs="仿宋" w:hint="eastAsia"/>
            <w:lang w:eastAsia="zh-CN"/>
          </w:rPr>
          <w:t>(六)、员工心理咨询与支持</w:t>
        </w:r>
        <w:r>
          <w:tab/>
        </w:r>
        <w:r>
          <w:fldChar w:fldCharType="begin"/>
        </w:r>
        <w:r>
          <w:instrText xml:space="preserve"> PAGEREF _Toc9157 \h </w:instrText>
        </w:r>
        <w:r>
          <w:fldChar w:fldCharType="separate"/>
        </w:r>
        <w:r>
          <w:t>28</w:t>
        </w:r>
        <w:r>
          <w:fldChar w:fldCharType="end"/>
        </w:r>
      </w:hyperlink>
    </w:p>
    <w:p>
      <w:pPr>
        <w:pStyle w:val="TOC1"/>
        <w:tabs>
          <w:tab w:val="right" w:leader="dot" w:pos="8306"/>
        </w:tabs>
      </w:pPr>
      <w:hyperlink w:anchor="_Toc19269" w:history="1">
        <w:r>
          <w:rPr>
            <w:rFonts w:ascii="仿宋" w:eastAsia="仿宋" w:hAnsi="仿宋" w:cs="仿宋" w:hint="eastAsia"/>
            <w:lang w:eastAsia="zh-CN"/>
          </w:rPr>
          <w:t>七、第十二章职业伦理与社会责任</w:t>
        </w:r>
        <w:r>
          <w:tab/>
        </w:r>
        <w:r>
          <w:fldChar w:fldCharType="begin"/>
        </w:r>
        <w:r>
          <w:instrText xml:space="preserve"> PAGEREF _Toc19269 \h </w:instrText>
        </w:r>
        <w:r>
          <w:fldChar w:fldCharType="separate"/>
        </w:r>
        <w:r>
          <w:t>29</w:t>
        </w:r>
        <w:r>
          <w:fldChar w:fldCharType="end"/>
        </w:r>
      </w:hyperlink>
    </w:p>
    <w:p>
      <w:pPr>
        <w:pStyle w:val="TOC2"/>
        <w:tabs>
          <w:tab w:val="right" w:leader="dot" w:pos="8306"/>
        </w:tabs>
      </w:pPr>
      <w:hyperlink w:anchor="_Toc23564" w:history="1">
        <w:r>
          <w:rPr>
            <w:rFonts w:ascii="仿宋" w:eastAsia="仿宋" w:hAnsi="仿宋" w:cs="仿宋" w:hint="eastAsia"/>
            <w:lang w:eastAsia="zh-CN"/>
          </w:rPr>
          <w:t>(一)、职业道德规范</w:t>
        </w:r>
        <w:r>
          <w:tab/>
        </w:r>
        <w:r>
          <w:fldChar w:fldCharType="begin"/>
        </w:r>
        <w:r>
          <w:instrText xml:space="preserve"> PAGEREF _Toc23564 \h </w:instrText>
        </w:r>
        <w:r>
          <w:fldChar w:fldCharType="separate"/>
        </w:r>
        <w:r>
          <w:t>29</w:t>
        </w:r>
        <w:r>
          <w:fldChar w:fldCharType="end"/>
        </w:r>
      </w:hyperlink>
    </w:p>
    <w:p>
      <w:pPr>
        <w:pStyle w:val="TOC2"/>
        <w:tabs>
          <w:tab w:val="right" w:leader="dot" w:pos="8306"/>
        </w:tabs>
      </w:pPr>
      <w:hyperlink w:anchor="_Toc13267" w:history="1">
        <w:r>
          <w:rPr>
            <w:rFonts w:ascii="仿宋" w:eastAsia="仿宋" w:hAnsi="仿宋" w:cs="仿宋" w:hint="eastAsia"/>
            <w:lang w:eastAsia="zh-CN"/>
          </w:rPr>
          <w:t>(二)、社会责任履行</w:t>
        </w:r>
        <w:r>
          <w:tab/>
        </w:r>
        <w:r>
          <w:fldChar w:fldCharType="begin"/>
        </w:r>
        <w:r>
          <w:instrText xml:space="preserve"> PAGEREF _Toc13267 \h </w:instrText>
        </w:r>
        <w:r>
          <w:fldChar w:fldCharType="separate"/>
        </w:r>
        <w:r>
          <w:t>29</w:t>
        </w:r>
        <w:r>
          <w:fldChar w:fldCharType="end"/>
        </w:r>
      </w:hyperlink>
    </w:p>
    <w:p>
      <w:pPr>
        <w:pStyle w:val="TOC1"/>
        <w:tabs>
          <w:tab w:val="right" w:leader="dot" w:pos="8306"/>
        </w:tabs>
      </w:pPr>
      <w:hyperlink w:anchor="_Toc28254" w:history="1">
        <w:r>
          <w:rPr>
            <w:rFonts w:ascii="仿宋" w:eastAsia="仿宋" w:hAnsi="仿宋" w:cs="仿宋" w:hint="eastAsia"/>
            <w:lang w:eastAsia="zh-CN"/>
          </w:rPr>
          <w:t>八、第三十八章员工社交媒体管理</w:t>
        </w:r>
        <w:r>
          <w:tab/>
        </w:r>
        <w:r>
          <w:fldChar w:fldCharType="begin"/>
        </w:r>
        <w:r>
          <w:instrText xml:space="preserve"> PAGEREF _Toc28254 \h </w:instrText>
        </w:r>
        <w:r>
          <w:fldChar w:fldCharType="separate"/>
        </w:r>
        <w:r>
          <w:t>30</w:t>
        </w:r>
        <w:r>
          <w:fldChar w:fldCharType="end"/>
        </w:r>
      </w:hyperlink>
    </w:p>
    <w:p>
      <w:pPr>
        <w:pStyle w:val="TOC2"/>
        <w:tabs>
          <w:tab w:val="right" w:leader="dot" w:pos="8306"/>
        </w:tabs>
      </w:pPr>
      <w:hyperlink w:anchor="_Toc6282" w:history="1">
        <w:r>
          <w:rPr>
            <w:rFonts w:ascii="仿宋" w:eastAsia="仿宋" w:hAnsi="仿宋" w:cs="仿宋" w:hint="eastAsia"/>
            <w:lang w:eastAsia="zh-CN"/>
          </w:rPr>
          <w:t>(一)、员工社交媒体政策</w:t>
        </w:r>
        <w:r>
          <w:tab/>
        </w:r>
        <w:r>
          <w:fldChar w:fldCharType="begin"/>
        </w:r>
        <w:r>
          <w:instrText xml:space="preserve"> PAGEREF _Toc6282 \h </w:instrText>
        </w:r>
        <w:r>
          <w:fldChar w:fldCharType="separate"/>
        </w:r>
        <w:r>
          <w:t>30</w:t>
        </w:r>
        <w:r>
          <w:fldChar w:fldCharType="end"/>
        </w:r>
      </w:hyperlink>
    </w:p>
    <w:p>
      <w:pPr>
        <w:pStyle w:val="TOC2"/>
        <w:tabs>
          <w:tab w:val="right" w:leader="dot" w:pos="8306"/>
        </w:tabs>
      </w:pPr>
      <w:hyperlink w:anchor="_Toc28239" w:history="1">
        <w:r>
          <w:rPr>
            <w:rFonts w:ascii="仿宋" w:eastAsia="仿宋" w:hAnsi="仿宋" w:cs="仿宋" w:hint="eastAsia"/>
            <w:lang w:eastAsia="zh-CN"/>
          </w:rPr>
          <w:t>(二)、个人品牌与公司形象的关联</w:t>
        </w:r>
        <w:r>
          <w:tab/>
        </w:r>
        <w:r>
          <w:fldChar w:fldCharType="begin"/>
        </w:r>
        <w:r>
          <w:instrText xml:space="preserve"> PAGEREF _Toc28239 \h </w:instrText>
        </w:r>
        <w:r>
          <w:fldChar w:fldCharType="separate"/>
        </w:r>
        <w:r>
          <w:t>31</w:t>
        </w:r>
        <w:r>
          <w:fldChar w:fldCharType="end"/>
        </w:r>
      </w:hyperlink>
    </w:p>
    <w:p>
      <w:pPr>
        <w:pStyle w:val="TOC2"/>
        <w:tabs>
          <w:tab w:val="right" w:leader="dot" w:pos="8306"/>
        </w:tabs>
      </w:pPr>
      <w:hyperlink w:anchor="_Toc2833" w:history="1">
        <w:r>
          <w:rPr>
            <w:rFonts w:ascii="仿宋" w:eastAsia="仿宋" w:hAnsi="仿宋" w:cs="仿宋" w:hint="eastAsia"/>
            <w:lang w:eastAsia="zh-CN"/>
          </w:rPr>
          <w:t>(三)、社交媒体使用准则</w:t>
        </w:r>
        <w:r>
          <w:tab/>
        </w:r>
        <w:r>
          <w:fldChar w:fldCharType="begin"/>
        </w:r>
        <w:r>
          <w:instrText xml:space="preserve"> PAGEREF _Toc2833 \h </w:instrText>
        </w:r>
        <w:r>
          <w:fldChar w:fldCharType="separate"/>
        </w:r>
        <w:r>
          <w:t>33</w:t>
        </w:r>
        <w:r>
          <w:fldChar w:fldCharType="end"/>
        </w:r>
      </w:hyperlink>
    </w:p>
    <w:p>
      <w:pPr>
        <w:pStyle w:val="TOC2"/>
        <w:tabs>
          <w:tab w:val="right" w:leader="dot" w:pos="8306"/>
        </w:tabs>
      </w:pPr>
      <w:hyperlink w:anchor="_Toc18886" w:history="1">
        <w:r>
          <w:rPr>
            <w:rFonts w:ascii="仿宋" w:eastAsia="仿宋" w:hAnsi="仿宋" w:cs="仿宋" w:hint="eastAsia"/>
            <w:lang w:eastAsia="zh-CN"/>
          </w:rPr>
          <w:t>(四)、公司与员工互动</w:t>
        </w:r>
        <w:r>
          <w:tab/>
        </w:r>
        <w:r>
          <w:fldChar w:fldCharType="begin"/>
        </w:r>
        <w:r>
          <w:instrText xml:space="preserve"> PAGEREF _Toc18886 \h </w:instrText>
        </w:r>
        <w:r>
          <w:fldChar w:fldCharType="separate"/>
        </w:r>
        <w:r>
          <w:t>35</w:t>
        </w:r>
        <w:r>
          <w:fldChar w:fldCharType="end"/>
        </w:r>
      </w:hyperlink>
    </w:p>
    <w:p>
      <w:pPr>
        <w:pStyle w:val="TOC2"/>
        <w:tabs>
          <w:tab w:val="right" w:leader="dot" w:pos="8306"/>
        </w:tabs>
      </w:pPr>
      <w:hyperlink w:anchor="_Toc16683" w:history="1">
        <w:r>
          <w:rPr>
            <w:rFonts w:ascii="仿宋" w:eastAsia="仿宋" w:hAnsi="仿宋" w:cs="仿宋" w:hint="eastAsia"/>
            <w:lang w:eastAsia="zh-CN"/>
          </w:rPr>
          <w:t>(五)、公司社交媒体账号管理</w:t>
        </w:r>
        <w:r>
          <w:tab/>
        </w:r>
        <w:r>
          <w:fldChar w:fldCharType="begin"/>
        </w:r>
        <w:r>
          <w:instrText xml:space="preserve"> PAGEREF _Toc16683 \h </w:instrText>
        </w:r>
        <w:r>
          <w:fldChar w:fldCharType="separate"/>
        </w:r>
        <w:r>
          <w:t>37</w:t>
        </w:r>
        <w:r>
          <w:fldChar w:fldCharType="end"/>
        </w:r>
      </w:hyperlink>
    </w:p>
    <w:p>
      <w:pPr>
        <w:pStyle w:val="TOC2"/>
        <w:tabs>
          <w:tab w:val="right" w:leader="dot" w:pos="8306"/>
        </w:tabs>
      </w:pPr>
      <w:hyperlink w:anchor="_Toc10531" w:history="1">
        <w:r>
          <w:rPr>
            <w:rFonts w:ascii="仿宋" w:eastAsia="仿宋" w:hAnsi="仿宋" w:cs="仿宋" w:hint="eastAsia"/>
            <w:lang w:eastAsia="zh-CN"/>
          </w:rPr>
          <w:t>(六)、职业发展机会的分享与推广</w:t>
        </w:r>
        <w:r>
          <w:tab/>
        </w:r>
        <w:r>
          <w:fldChar w:fldCharType="begin"/>
        </w:r>
        <w:r>
          <w:instrText xml:space="preserve"> PAGEREF _Toc10531 \h </w:instrText>
        </w:r>
        <w:r>
          <w:fldChar w:fldCharType="separate"/>
        </w:r>
        <w:r>
          <w:t>38</w:t>
        </w:r>
        <w:r>
          <w:fldChar w:fldCharType="end"/>
        </w:r>
      </w:hyperlink>
    </w:p>
    <w:p>
      <w:pPr>
        <w:pStyle w:val="TOC1"/>
        <w:tabs>
          <w:tab w:val="right" w:leader="dot" w:pos="8306"/>
        </w:tabs>
      </w:pPr>
      <w:hyperlink w:anchor="_Toc3249" w:history="1">
        <w:r>
          <w:rPr>
            <w:rFonts w:ascii="仿宋" w:eastAsia="仿宋" w:hAnsi="仿宋" w:cs="仿宋" w:hint="eastAsia"/>
            <w:lang w:eastAsia="zh-CN"/>
          </w:rPr>
          <w:t>九、第三十二章未来发展愿景</w:t>
        </w:r>
        <w:r>
          <w:tab/>
        </w:r>
        <w:r>
          <w:fldChar w:fldCharType="begin"/>
        </w:r>
        <w:r>
          <w:instrText xml:space="preserve"> PAGEREF _Toc3249 \h </w:instrText>
        </w:r>
        <w:r>
          <w:fldChar w:fldCharType="separate"/>
        </w:r>
        <w:r>
          <w:t>39</w:t>
        </w:r>
        <w:r>
          <w:fldChar w:fldCharType="end"/>
        </w:r>
      </w:hyperlink>
    </w:p>
    <w:p>
      <w:pPr>
        <w:pStyle w:val="TOC2"/>
        <w:tabs>
          <w:tab w:val="right" w:leader="dot" w:pos="8306"/>
        </w:tabs>
      </w:pPr>
      <w:hyperlink w:anchor="_Toc15830" w:history="1">
        <w:r>
          <w:rPr>
            <w:rFonts w:ascii="仿宋" w:eastAsia="仿宋" w:hAnsi="仿宋" w:cs="仿宋" w:hint="eastAsia"/>
            <w:lang w:eastAsia="zh-CN"/>
          </w:rPr>
          <w:t>(一)、员工职业生涯管理的未来趋势</w:t>
        </w:r>
        <w:r>
          <w:tab/>
        </w:r>
        <w:r>
          <w:fldChar w:fldCharType="begin"/>
        </w:r>
        <w:r>
          <w:instrText xml:space="preserve"> PAGEREF _Toc15830 \h </w:instrText>
        </w:r>
        <w:r>
          <w:fldChar w:fldCharType="separate"/>
        </w:r>
        <w:r>
          <w:t>39</w:t>
        </w:r>
        <w:r>
          <w:fldChar w:fldCharType="end"/>
        </w:r>
      </w:hyperlink>
    </w:p>
    <w:p>
      <w:pPr>
        <w:pStyle w:val="TOC2"/>
        <w:tabs>
          <w:tab w:val="right" w:leader="dot" w:pos="8306"/>
        </w:tabs>
      </w:pPr>
      <w:hyperlink w:anchor="_Toc19564" w:history="1">
        <w:r>
          <w:rPr>
            <w:rFonts w:ascii="仿宋" w:eastAsia="仿宋" w:hAnsi="仿宋" w:cs="仿宋" w:hint="eastAsia"/>
            <w:lang w:eastAsia="zh-CN"/>
          </w:rPr>
          <w:t>(二)、公司在员工发展中的未来愿景</w:t>
        </w:r>
        <w:r>
          <w:tab/>
        </w:r>
        <w:r>
          <w:fldChar w:fldCharType="begin"/>
        </w:r>
        <w:r>
          <w:instrText xml:space="preserve"> PAGEREF _Toc19564 \h </w:instrText>
        </w:r>
        <w:r>
          <w:fldChar w:fldCharType="separate"/>
        </w:r>
        <w:r>
          <w:t>39</w:t>
        </w:r>
        <w:r>
          <w:fldChar w:fldCharType="end"/>
        </w:r>
      </w:hyperlink>
    </w:p>
    <w:p>
      <w:pPr>
        <w:pStyle w:val="TOC1"/>
        <w:tabs>
          <w:tab w:val="right" w:leader="dot" w:pos="8306"/>
        </w:tabs>
      </w:pPr>
      <w:hyperlink w:anchor="_Toc23116" w:history="1">
        <w:r>
          <w:rPr>
            <w:rFonts w:ascii="仿宋" w:eastAsia="仿宋" w:hAnsi="仿宋" w:cs="仿宋" w:hint="eastAsia"/>
            <w:lang w:eastAsia="zh-CN"/>
          </w:rPr>
          <w:t>十、第十四章员工健康与安全管理</w:t>
        </w:r>
        <w:r>
          <w:tab/>
        </w:r>
        <w:r>
          <w:fldChar w:fldCharType="begin"/>
        </w:r>
        <w:r>
          <w:instrText xml:space="preserve"> PAGEREF _Toc23116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79" w:history="1">
        <w:r>
          <w:rPr>
            <w:rFonts w:ascii="仿宋" w:eastAsia="仿宋" w:hAnsi="仿宋" w:cs="仿宋" w:hint="eastAsia"/>
            <w:lang w:eastAsia="zh-CN"/>
          </w:rPr>
          <w:t>(一)、健康保障计划</w:t>
        </w:r>
        <w:r>
          <w:tab/>
        </w:r>
        <w:r>
          <w:fldChar w:fldCharType="begin"/>
        </w:r>
        <w:r>
          <w:instrText xml:space="preserve"> PAGEREF _Toc25779 \h </w:instrText>
        </w:r>
        <w:r>
          <w:fldChar w:fldCharType="separate"/>
        </w:r>
        <w:r>
          <w:t>40</w:t>
        </w:r>
        <w:r>
          <w:fldChar w:fldCharType="end"/>
        </w:r>
      </w:hyperlink>
    </w:p>
    <w:p>
      <w:pPr>
        <w:pStyle w:val="TOC2"/>
        <w:tabs>
          <w:tab w:val="right" w:leader="dot" w:pos="8306"/>
        </w:tabs>
      </w:pPr>
      <w:hyperlink w:anchor="_Toc18076" w:history="1">
        <w:r>
          <w:rPr>
            <w:rFonts w:ascii="仿宋" w:eastAsia="仿宋" w:hAnsi="仿宋" w:cs="仿宋" w:hint="eastAsia"/>
            <w:lang w:eastAsia="zh-CN"/>
          </w:rPr>
          <w:t>(二)、安全管理体系</w:t>
        </w:r>
        <w:r>
          <w:tab/>
        </w:r>
        <w:r>
          <w:fldChar w:fldCharType="begin"/>
        </w:r>
        <w:r>
          <w:instrText xml:space="preserve"> PAGEREF _Toc18076 \h </w:instrText>
        </w:r>
        <w:r>
          <w:fldChar w:fldCharType="separate"/>
        </w:r>
        <w:r>
          <w:t>41</w:t>
        </w:r>
        <w:r>
          <w:fldChar w:fldCharType="end"/>
        </w:r>
      </w:hyperlink>
    </w:p>
    <w:p>
      <w:pPr>
        <w:pStyle w:val="TOC1"/>
        <w:tabs>
          <w:tab w:val="right" w:leader="dot" w:pos="8306"/>
        </w:tabs>
      </w:pPr>
      <w:hyperlink w:anchor="_Toc1524" w:history="1">
        <w:r>
          <w:rPr>
            <w:rFonts w:ascii="仿宋" w:eastAsia="仿宋" w:hAnsi="仿宋" w:cs="仿宋" w:hint="eastAsia"/>
            <w:lang w:eastAsia="zh-CN"/>
          </w:rPr>
          <w:t>十一、第四十五章员工品牌建设</w:t>
        </w:r>
        <w:r>
          <w:tab/>
        </w:r>
        <w:r>
          <w:fldChar w:fldCharType="begin"/>
        </w:r>
        <w:r>
          <w:instrText xml:space="preserve"> PAGEREF _Toc1524 \h </w:instrText>
        </w:r>
        <w:r>
          <w:fldChar w:fldCharType="separate"/>
        </w:r>
        <w:r>
          <w:t>43</w:t>
        </w:r>
        <w:r>
          <w:fldChar w:fldCharType="end"/>
        </w:r>
      </w:hyperlink>
    </w:p>
    <w:p>
      <w:pPr>
        <w:pStyle w:val="TOC2"/>
        <w:tabs>
          <w:tab w:val="right" w:leader="dot" w:pos="8306"/>
        </w:tabs>
      </w:pPr>
      <w:hyperlink w:anchor="_Toc8036" w:history="1">
        <w:r>
          <w:rPr>
            <w:rFonts w:ascii="仿宋" w:eastAsia="仿宋" w:hAnsi="仿宋" w:cs="仿宋" w:hint="eastAsia"/>
            <w:lang w:eastAsia="zh-CN"/>
          </w:rPr>
          <w:t>(一)、个人品牌管理</w:t>
        </w:r>
        <w:r>
          <w:tab/>
        </w:r>
        <w:r>
          <w:fldChar w:fldCharType="begin"/>
        </w:r>
        <w:r>
          <w:instrText xml:space="preserve"> PAGEREF _Toc8036 \h </w:instrText>
        </w:r>
        <w:r>
          <w:fldChar w:fldCharType="separate"/>
        </w:r>
        <w:r>
          <w:t>43</w:t>
        </w:r>
        <w:r>
          <w:fldChar w:fldCharType="end"/>
        </w:r>
      </w:hyperlink>
    </w:p>
    <w:p>
      <w:pPr>
        <w:pStyle w:val="TOC2"/>
        <w:tabs>
          <w:tab w:val="right" w:leader="dot" w:pos="8306"/>
        </w:tabs>
      </w:pPr>
      <w:hyperlink w:anchor="_Toc30870" w:history="1">
        <w:r>
          <w:rPr>
            <w:rFonts w:ascii="仿宋" w:eastAsia="仿宋" w:hAnsi="仿宋" w:cs="仿宋" w:hint="eastAsia"/>
            <w:lang w:eastAsia="zh-CN"/>
          </w:rPr>
          <w:t>(二)、在酞菁颜料行业内建立个人影响力</w:t>
        </w:r>
        <w:r>
          <w:tab/>
        </w:r>
        <w:r>
          <w:fldChar w:fldCharType="begin"/>
        </w:r>
        <w:r>
          <w:instrText xml:space="preserve"> PAGEREF _Toc30870 \h </w:instrText>
        </w:r>
        <w:r>
          <w:fldChar w:fldCharType="separate"/>
        </w:r>
        <w:r>
          <w:t>44</w:t>
        </w:r>
        <w:r>
          <w:fldChar w:fldCharType="end"/>
        </w:r>
      </w:hyperlink>
    </w:p>
    <w:p>
      <w:pPr>
        <w:pStyle w:val="TOC2"/>
        <w:tabs>
          <w:tab w:val="right" w:leader="dot" w:pos="8306"/>
        </w:tabs>
      </w:pPr>
      <w:hyperlink w:anchor="_Toc14510" w:history="1">
        <w:r>
          <w:rPr>
            <w:rFonts w:ascii="仿宋" w:eastAsia="仿宋" w:hAnsi="仿宋" w:cs="仿宋" w:hint="eastAsia"/>
            <w:lang w:eastAsia="zh-CN"/>
          </w:rPr>
          <w:t>(三)、个人品牌与公司品牌的关联</w:t>
        </w:r>
        <w:r>
          <w:tab/>
        </w:r>
        <w:r>
          <w:fldChar w:fldCharType="begin"/>
        </w:r>
        <w:r>
          <w:instrText xml:space="preserve"> PAGEREF _Toc14510 \h </w:instrText>
        </w:r>
        <w:r>
          <w:fldChar w:fldCharType="separate"/>
        </w:r>
        <w:r>
          <w:t>45</w:t>
        </w:r>
        <w:r>
          <w:fldChar w:fldCharType="end"/>
        </w:r>
      </w:hyperlink>
    </w:p>
    <w:p>
      <w:pPr>
        <w:pStyle w:val="TOC2"/>
        <w:tabs>
          <w:tab w:val="right" w:leader="dot" w:pos="8306"/>
        </w:tabs>
      </w:pPr>
      <w:hyperlink w:anchor="_Toc8402" w:history="1">
        <w:r>
          <w:rPr>
            <w:rFonts w:ascii="仿宋" w:eastAsia="仿宋" w:hAnsi="仿宋" w:cs="仿宋" w:hint="eastAsia"/>
            <w:lang w:eastAsia="zh-CN"/>
          </w:rPr>
          <w:t>(四)、社交媒体与个人品牌</w:t>
        </w:r>
        <w:r>
          <w:tab/>
        </w:r>
        <w:r>
          <w:fldChar w:fldCharType="begin"/>
        </w:r>
        <w:r>
          <w:instrText xml:space="preserve"> PAGEREF _Toc8402 \h </w:instrText>
        </w:r>
        <w:r>
          <w:fldChar w:fldCharType="separate"/>
        </w:r>
        <w:r>
          <w:t>45</w:t>
        </w:r>
        <w:r>
          <w:fldChar w:fldCharType="end"/>
        </w:r>
      </w:hyperlink>
    </w:p>
    <w:p>
      <w:pPr>
        <w:pStyle w:val="TOC2"/>
        <w:tabs>
          <w:tab w:val="right" w:leader="dot" w:pos="8306"/>
        </w:tabs>
      </w:pPr>
      <w:hyperlink w:anchor="_Toc3283" w:history="1">
        <w:r>
          <w:rPr>
            <w:rFonts w:ascii="仿宋" w:eastAsia="仿宋" w:hAnsi="仿宋" w:cs="仿宋" w:hint="eastAsia"/>
            <w:lang w:eastAsia="zh-CN"/>
          </w:rPr>
          <w:t>(五)、个人品牌的社交媒体传播</w:t>
        </w:r>
        <w:r>
          <w:tab/>
        </w:r>
        <w:r>
          <w:fldChar w:fldCharType="begin"/>
        </w:r>
        <w:r>
          <w:instrText xml:space="preserve"> PAGEREF _Toc3283 \h </w:instrText>
        </w:r>
        <w:r>
          <w:fldChar w:fldCharType="separate"/>
        </w:r>
        <w:r>
          <w:t>46</w:t>
        </w:r>
        <w:r>
          <w:fldChar w:fldCharType="end"/>
        </w:r>
      </w:hyperlink>
    </w:p>
    <w:p>
      <w:pPr>
        <w:pStyle w:val="TOC2"/>
        <w:tabs>
          <w:tab w:val="right" w:leader="dot" w:pos="8306"/>
        </w:tabs>
      </w:pPr>
      <w:hyperlink w:anchor="_Toc17016" w:history="1">
        <w:r>
          <w:rPr>
            <w:rFonts w:ascii="仿宋" w:eastAsia="仿宋" w:hAnsi="仿宋" w:cs="仿宋" w:hint="eastAsia"/>
            <w:lang w:eastAsia="zh-CN"/>
          </w:rPr>
          <w:t>(六)、员工品牌建设与公司形象一致性</w:t>
        </w:r>
        <w:r>
          <w:tab/>
        </w:r>
        <w:r>
          <w:fldChar w:fldCharType="begin"/>
        </w:r>
        <w:r>
          <w:instrText xml:space="preserve"> PAGEREF _Toc17016 \h </w:instrText>
        </w:r>
        <w:r>
          <w:fldChar w:fldCharType="separate"/>
        </w:r>
        <w:r>
          <w:t>47</w:t>
        </w:r>
        <w:r>
          <w:fldChar w:fldCharType="end"/>
        </w:r>
      </w:hyperlink>
    </w:p>
    <w:p>
      <w:pPr>
        <w:pStyle w:val="TOC1"/>
        <w:tabs>
          <w:tab w:val="right" w:leader="dot" w:pos="8306"/>
        </w:tabs>
      </w:pPr>
      <w:hyperlink w:anchor="_Toc16318" w:history="1">
        <w:r>
          <w:rPr>
            <w:rFonts w:ascii="仿宋" w:eastAsia="仿宋" w:hAnsi="仿宋" w:cs="仿宋" w:hint="eastAsia"/>
            <w:lang w:eastAsia="zh-CN"/>
          </w:rPr>
          <w:t>十二、员工职业发展教育与培训</w:t>
        </w:r>
        <w:r>
          <w:tab/>
        </w:r>
        <w:r>
          <w:fldChar w:fldCharType="begin"/>
        </w:r>
        <w:r>
          <w:instrText xml:space="preserve"> PAGEREF _Toc16318 \h </w:instrText>
        </w:r>
        <w:r>
          <w:fldChar w:fldCharType="separate"/>
        </w:r>
        <w:r>
          <w:t>48</w:t>
        </w:r>
        <w:r>
          <w:fldChar w:fldCharType="end"/>
        </w:r>
      </w:hyperlink>
    </w:p>
    <w:p>
      <w:pPr>
        <w:pStyle w:val="TOC2"/>
        <w:tabs>
          <w:tab w:val="right" w:leader="dot" w:pos="8306"/>
        </w:tabs>
      </w:pPr>
      <w:hyperlink w:anchor="_Toc3005" w:history="1">
        <w:r>
          <w:rPr>
            <w:rFonts w:ascii="仿宋" w:eastAsia="仿宋" w:hAnsi="仿宋" w:cs="仿宋" w:hint="eastAsia"/>
            <w:lang w:eastAsia="zh-CN"/>
          </w:rPr>
          <w:t>(一)、职业发展教育的目标与实施策略</w:t>
        </w:r>
        <w:r>
          <w:tab/>
        </w:r>
        <w:r>
          <w:fldChar w:fldCharType="begin"/>
        </w:r>
        <w:r>
          <w:instrText xml:space="preserve"> PAGEREF _Toc3005 \h </w:instrText>
        </w:r>
        <w:r>
          <w:fldChar w:fldCharType="separate"/>
        </w:r>
        <w:r>
          <w:t>48</w:t>
        </w:r>
        <w:r>
          <w:fldChar w:fldCharType="end"/>
        </w:r>
      </w:hyperlink>
    </w:p>
    <w:p>
      <w:pPr>
        <w:pStyle w:val="TOC2"/>
        <w:tabs>
          <w:tab w:val="right" w:leader="dot" w:pos="8306"/>
        </w:tabs>
      </w:pPr>
      <w:hyperlink w:anchor="_Toc16635" w:history="1">
        <w:r>
          <w:rPr>
            <w:rFonts w:ascii="仿宋" w:eastAsia="仿宋" w:hAnsi="仿宋" w:cs="仿宋" w:hint="eastAsia"/>
            <w:lang w:eastAsia="zh-CN"/>
          </w:rPr>
          <w:t>(二)、培训计划的设计与实施步骤</w:t>
        </w:r>
        <w:r>
          <w:tab/>
        </w:r>
        <w:r>
          <w:fldChar w:fldCharType="begin"/>
        </w:r>
        <w:r>
          <w:instrText xml:space="preserve"> PAGEREF _Toc16635 \h </w:instrText>
        </w:r>
        <w:r>
          <w:fldChar w:fldCharType="separate"/>
        </w:r>
        <w:r>
          <w:t>49</w:t>
        </w:r>
        <w:r>
          <w:fldChar w:fldCharType="end"/>
        </w:r>
      </w:hyperlink>
    </w:p>
    <w:p>
      <w:pPr>
        <w:pStyle w:val="TOC2"/>
        <w:tabs>
          <w:tab w:val="right" w:leader="dot" w:pos="8306"/>
        </w:tabs>
      </w:pPr>
      <w:hyperlink w:anchor="_Toc26494" w:history="1">
        <w:r>
          <w:rPr>
            <w:rFonts w:ascii="仿宋" w:eastAsia="仿宋" w:hAnsi="仿宋" w:cs="仿宋" w:hint="eastAsia"/>
            <w:lang w:eastAsia="zh-CN"/>
          </w:rPr>
          <w:t>(三)、培训效果的评估与反馈机制</w:t>
        </w:r>
        <w:r>
          <w:tab/>
        </w:r>
        <w:r>
          <w:fldChar w:fldCharType="begin"/>
        </w:r>
        <w:r>
          <w:instrText xml:space="preserve"> PAGEREF _Toc26494 \h </w:instrText>
        </w:r>
        <w:r>
          <w:fldChar w:fldCharType="separate"/>
        </w:r>
        <w:r>
          <w:t>50</w:t>
        </w:r>
        <w:r>
          <w:fldChar w:fldCharType="end"/>
        </w:r>
      </w:hyperlink>
    </w:p>
    <w:p>
      <w:pPr>
        <w:pStyle w:val="TOC1"/>
        <w:tabs>
          <w:tab w:val="right" w:leader="dot" w:pos="8306"/>
        </w:tabs>
      </w:pPr>
      <w:hyperlink w:anchor="_Toc11119" w:history="1">
        <w:r>
          <w:rPr>
            <w:rFonts w:ascii="仿宋" w:eastAsia="仿宋" w:hAnsi="仿宋" w:cs="仿宋" w:hint="eastAsia"/>
            <w:lang w:eastAsia="zh-CN"/>
          </w:rPr>
          <w:t>十三、员工晋升与职业发展通道</w:t>
        </w:r>
        <w:r>
          <w:tab/>
        </w:r>
        <w:r>
          <w:fldChar w:fldCharType="begin"/>
        </w:r>
        <w:r>
          <w:instrText xml:space="preserve"> PAGEREF _Toc11119 \h </w:instrText>
        </w:r>
        <w:r>
          <w:fldChar w:fldCharType="separate"/>
        </w:r>
        <w:r>
          <w:t>50</w:t>
        </w:r>
        <w:r>
          <w:fldChar w:fldCharType="end"/>
        </w:r>
      </w:hyperlink>
    </w:p>
    <w:p>
      <w:pPr>
        <w:pStyle w:val="TOC2"/>
        <w:tabs>
          <w:tab w:val="right" w:leader="dot" w:pos="8306"/>
        </w:tabs>
      </w:pPr>
      <w:hyperlink w:anchor="_Toc23200" w:history="1">
        <w:r>
          <w:rPr>
            <w:rFonts w:ascii="仿宋" w:eastAsia="仿宋" w:hAnsi="仿宋" w:cs="仿宋" w:hint="eastAsia"/>
            <w:lang w:eastAsia="zh-CN"/>
          </w:rPr>
          <w:t>(一)、晋升制度的设计与实施</w:t>
        </w:r>
        <w:r>
          <w:tab/>
        </w:r>
        <w:r>
          <w:fldChar w:fldCharType="begin"/>
        </w:r>
        <w:r>
          <w:instrText xml:space="preserve"> PAGEREF _Toc23200 \h </w:instrText>
        </w:r>
        <w:r>
          <w:fldChar w:fldCharType="separate"/>
        </w:r>
        <w:r>
          <w:t>50</w:t>
        </w:r>
        <w:r>
          <w:fldChar w:fldCharType="end"/>
        </w:r>
      </w:hyperlink>
    </w:p>
    <w:p>
      <w:pPr>
        <w:pStyle w:val="TOC2"/>
        <w:tabs>
          <w:tab w:val="right" w:leader="dot" w:pos="8306"/>
        </w:tabs>
      </w:pPr>
      <w:hyperlink w:anchor="_Toc14259" w:history="1">
        <w:r>
          <w:rPr>
            <w:rFonts w:ascii="仿宋" w:eastAsia="仿宋" w:hAnsi="仿宋" w:cs="仿宋" w:hint="eastAsia"/>
            <w:lang w:eastAsia="zh-CN"/>
          </w:rPr>
          <w:t>(二)、职业发展通道的建立与拓展</w:t>
        </w:r>
        <w:r>
          <w:tab/>
        </w:r>
        <w:r>
          <w:fldChar w:fldCharType="begin"/>
        </w:r>
        <w:r>
          <w:instrText xml:space="preserve"> PAGEREF _Toc14259 \h </w:instrText>
        </w:r>
        <w:r>
          <w:fldChar w:fldCharType="separate"/>
        </w:r>
        <w:r>
          <w:t>52</w:t>
        </w:r>
        <w:r>
          <w:fldChar w:fldCharType="end"/>
        </w:r>
      </w:hyperlink>
    </w:p>
    <w:p>
      <w:pPr>
        <w:pStyle w:val="TOC2"/>
        <w:tabs>
          <w:tab w:val="right" w:leader="dot" w:pos="8306"/>
        </w:tabs>
      </w:pPr>
      <w:hyperlink w:anchor="_Toc3446" w:history="1">
        <w:r>
          <w:rPr>
            <w:rFonts w:ascii="仿宋" w:eastAsia="仿宋" w:hAnsi="仿宋" w:cs="仿宋" w:hint="eastAsia"/>
            <w:lang w:eastAsia="zh-CN"/>
          </w:rPr>
          <w:t>(三)、晋升机会的公平与透明保障</w:t>
        </w:r>
        <w:r>
          <w:tab/>
        </w:r>
        <w:r>
          <w:fldChar w:fldCharType="begin"/>
        </w:r>
        <w:r>
          <w:instrText xml:space="preserve"> PAGEREF _Toc3446 \h </w:instrText>
        </w:r>
        <w:r>
          <w:fldChar w:fldCharType="separate"/>
        </w:r>
        <w:r>
          <w:t>54</w:t>
        </w:r>
        <w:r>
          <w:fldChar w:fldCharType="end"/>
        </w:r>
      </w:hyperlink>
    </w:p>
    <w:p>
      <w:pPr>
        <w:pStyle w:val="TOC1"/>
        <w:tabs>
          <w:tab w:val="right" w:leader="dot" w:pos="8306"/>
        </w:tabs>
      </w:pPr>
      <w:hyperlink w:anchor="_Toc32359" w:history="1">
        <w:r>
          <w:rPr>
            <w:rFonts w:ascii="仿宋" w:eastAsia="仿宋" w:hAnsi="仿宋" w:cs="仿宋" w:hint="eastAsia"/>
            <w:lang w:eastAsia="zh-CN"/>
          </w:rPr>
          <w:t>十四、第四十七章全球人才流动与交流</w:t>
        </w:r>
        <w:r>
          <w:tab/>
        </w:r>
        <w:r>
          <w:fldChar w:fldCharType="begin"/>
        </w:r>
        <w:r>
          <w:instrText xml:space="preserve"> PAGEREF _Toc32359 \h </w:instrText>
        </w:r>
        <w:r>
          <w:fldChar w:fldCharType="separate"/>
        </w:r>
        <w:r>
          <w:t>55</w:t>
        </w:r>
        <w:r>
          <w:fldChar w:fldCharType="end"/>
        </w:r>
      </w:hyperlink>
    </w:p>
    <w:p>
      <w:pPr>
        <w:pStyle w:val="TOC2"/>
        <w:tabs>
          <w:tab w:val="right" w:leader="dot" w:pos="8306"/>
        </w:tabs>
      </w:pPr>
      <w:hyperlink w:anchor="_Toc26966" w:history="1">
        <w:r>
          <w:rPr>
            <w:rFonts w:ascii="仿宋" w:eastAsia="仿宋" w:hAnsi="仿宋" w:cs="仿宋" w:hint="eastAsia"/>
            <w:lang w:eastAsia="zh-CN"/>
          </w:rPr>
          <w:t>(一)、跨国项目与团队</w:t>
        </w:r>
        <w:r>
          <w:tab/>
        </w:r>
        <w:r>
          <w:fldChar w:fldCharType="begin"/>
        </w:r>
        <w:r>
          <w:instrText xml:space="preserve"> PAGEREF _Toc26966 \h </w:instrText>
        </w:r>
        <w:r>
          <w:fldChar w:fldCharType="separate"/>
        </w:r>
        <w:r>
          <w:t>55</w:t>
        </w:r>
        <w:r>
          <w:fldChar w:fldCharType="end"/>
        </w:r>
      </w:hyperlink>
    </w:p>
    <w:p>
      <w:pPr>
        <w:pStyle w:val="TOC2"/>
        <w:tabs>
          <w:tab w:val="right" w:leader="dot" w:pos="8306"/>
        </w:tabs>
      </w:pPr>
      <w:hyperlink w:anchor="_Toc29175" w:history="1">
        <w:r>
          <w:rPr>
            <w:rFonts w:ascii="仿宋" w:eastAsia="仿宋" w:hAnsi="仿宋" w:cs="仿宋" w:hint="eastAsia"/>
            <w:lang w:eastAsia="zh-CN"/>
          </w:rPr>
          <w:t>(二)、全球项目经验的累积</w:t>
        </w:r>
        <w:r>
          <w:tab/>
        </w:r>
        <w:r>
          <w:fldChar w:fldCharType="begin"/>
        </w:r>
        <w:r>
          <w:instrText xml:space="preserve"> PAGEREF _Toc29175 \h </w:instrText>
        </w:r>
        <w:r>
          <w:fldChar w:fldCharType="separate"/>
        </w:r>
        <w:r>
          <w:t>56</w:t>
        </w:r>
        <w:r>
          <w:fldChar w:fldCharType="end"/>
        </w:r>
      </w:hyperlink>
    </w:p>
    <w:p>
      <w:pPr>
        <w:pStyle w:val="TOC2"/>
        <w:tabs>
          <w:tab w:val="right" w:leader="dot" w:pos="8306"/>
        </w:tabs>
      </w:pPr>
      <w:hyperlink w:anchor="_Toc13243" w:history="1">
        <w:r>
          <w:rPr>
            <w:rFonts w:ascii="仿宋" w:eastAsia="仿宋" w:hAnsi="仿宋" w:cs="仿宋" w:hint="eastAsia"/>
            <w:lang w:eastAsia="zh-CN"/>
          </w:rPr>
          <w:t>(三)、跨文化团队领导与协作</w:t>
        </w:r>
        <w:r>
          <w:tab/>
        </w:r>
        <w:r>
          <w:fldChar w:fldCharType="begin"/>
        </w:r>
        <w:r>
          <w:instrText xml:space="preserve"> PAGEREF _Toc13243 \h </w:instrText>
        </w:r>
        <w:r>
          <w:fldChar w:fldCharType="separate"/>
        </w:r>
        <w:r>
          <w:t>57</w:t>
        </w:r>
        <w:r>
          <w:fldChar w:fldCharType="end"/>
        </w:r>
      </w:hyperlink>
    </w:p>
    <w:p>
      <w:pPr>
        <w:pStyle w:val="TOC2"/>
        <w:tabs>
          <w:tab w:val="right" w:leader="dot" w:pos="8306"/>
        </w:tabs>
      </w:pPr>
      <w:hyperlink w:anchor="_Toc29605" w:history="1">
        <w:r>
          <w:rPr>
            <w:rFonts w:ascii="仿宋" w:eastAsia="仿宋" w:hAnsi="仿宋" w:cs="仿宋" w:hint="eastAsia"/>
            <w:lang w:eastAsia="zh-CN"/>
          </w:rPr>
          <w:t>(四)、跨国交流与人才培养</w:t>
        </w:r>
        <w:r>
          <w:tab/>
        </w:r>
        <w:r>
          <w:fldChar w:fldCharType="begin"/>
        </w:r>
        <w:r>
          <w:instrText xml:space="preserve"> PAGEREF _Toc29605 \h </w:instrText>
        </w:r>
        <w:r>
          <w:fldChar w:fldCharType="separate"/>
        </w:r>
        <w:r>
          <w:t>58</w:t>
        </w:r>
        <w:r>
          <w:fldChar w:fldCharType="end"/>
        </w:r>
      </w:hyperlink>
    </w:p>
    <w:p>
      <w:pPr>
        <w:pStyle w:val="TOC2"/>
        <w:tabs>
          <w:tab w:val="right" w:leader="dot" w:pos="8306"/>
        </w:tabs>
      </w:pPr>
      <w:hyperlink w:anchor="_Toc7089" w:history="1">
        <w:r>
          <w:rPr>
            <w:rFonts w:ascii="仿宋" w:eastAsia="仿宋" w:hAnsi="仿宋" w:cs="仿宋" w:hint="eastAsia"/>
            <w:lang w:eastAsia="zh-CN"/>
          </w:rPr>
          <w:t>(五)、跨国交流计划的实施</w:t>
        </w:r>
        <w:r>
          <w:tab/>
        </w:r>
        <w:r>
          <w:fldChar w:fldCharType="begin"/>
        </w:r>
        <w:r>
          <w:instrText xml:space="preserve"> PAGEREF _Toc7089 \h </w:instrText>
        </w:r>
        <w:r>
          <w:fldChar w:fldCharType="separate"/>
        </w:r>
        <w:r>
          <w:t>58</w:t>
        </w:r>
        <w:r>
          <w:fldChar w:fldCharType="end"/>
        </w:r>
      </w:hyperlink>
    </w:p>
    <w:p>
      <w:pPr>
        <w:pStyle w:val="TOC2"/>
        <w:tabs>
          <w:tab w:val="right" w:leader="dot" w:pos="8306"/>
        </w:tabs>
      </w:pPr>
      <w:hyperlink w:anchor="_Toc17885" w:history="1">
        <w:r>
          <w:rPr>
            <w:rFonts w:ascii="仿宋" w:eastAsia="仿宋" w:hAnsi="仿宋" w:cs="仿宋" w:hint="eastAsia"/>
            <w:lang w:eastAsia="zh-CN"/>
          </w:rPr>
          <w:t>(六)、跨国培训与知识转移</w:t>
        </w:r>
        <w:r>
          <w:tab/>
        </w:r>
        <w:r>
          <w:fldChar w:fldCharType="begin"/>
        </w:r>
        <w:r>
          <w:instrText xml:space="preserve"> PAGEREF _Toc17885 \h </w:instrText>
        </w:r>
        <w:r>
          <w:fldChar w:fldCharType="separate"/>
        </w:r>
        <w:r>
          <w:t>59</w:t>
        </w:r>
        <w:r>
          <w:fldChar w:fldCharType="end"/>
        </w:r>
      </w:hyperlink>
    </w:p>
    <w:p>
      <w:pPr>
        <w:pStyle w:val="TOC1"/>
        <w:tabs>
          <w:tab w:val="right" w:leader="dot" w:pos="8306"/>
        </w:tabs>
      </w:pPr>
      <w:hyperlink w:anchor="_Toc4953" w:history="1">
        <w:r>
          <w:rPr>
            <w:rFonts w:ascii="仿宋" w:eastAsia="仿宋" w:hAnsi="仿宋" w:cs="仿宋" w:hint="eastAsia"/>
            <w:lang w:eastAsia="zh-CN"/>
          </w:rPr>
          <w:t>十五、员工满意度调查与提升策略</w:t>
        </w:r>
        <w:r>
          <w:tab/>
        </w:r>
        <w:r>
          <w:fldChar w:fldCharType="begin"/>
        </w:r>
        <w:r>
          <w:instrText xml:space="preserve"> PAGEREF _Toc4953 \h </w:instrText>
        </w:r>
        <w:r>
          <w:fldChar w:fldCharType="separate"/>
        </w:r>
        <w:r>
          <w:t>60</w:t>
        </w:r>
        <w:r>
          <w:fldChar w:fldCharType="end"/>
        </w:r>
      </w:hyperlink>
    </w:p>
    <w:p>
      <w:pPr>
        <w:pStyle w:val="TOC2"/>
        <w:tabs>
          <w:tab w:val="right" w:leader="dot" w:pos="8306"/>
        </w:tabs>
      </w:pPr>
      <w:hyperlink w:anchor="_Toc28181" w:history="1">
        <w:r>
          <w:rPr>
            <w:rFonts w:ascii="仿宋" w:eastAsia="仿宋" w:hAnsi="仿宋" w:cs="仿宋" w:hint="eastAsia"/>
            <w:lang w:eastAsia="zh-CN"/>
          </w:rPr>
          <w:t>(一)、满意度调查的设计与实施</w:t>
        </w:r>
        <w:r>
          <w:tab/>
        </w:r>
        <w:r>
          <w:fldChar w:fldCharType="begin"/>
        </w:r>
        <w:r>
          <w:instrText xml:space="preserve"> PAGEREF _Toc28181 \h </w:instrText>
        </w:r>
        <w:r>
          <w:fldChar w:fldCharType="separate"/>
        </w:r>
        <w:r>
          <w:t>60</w:t>
        </w:r>
        <w:r>
          <w:fldChar w:fldCharType="end"/>
        </w:r>
      </w:hyperlink>
    </w:p>
    <w:p>
      <w:pPr>
        <w:pStyle w:val="TOC2"/>
        <w:tabs>
          <w:tab w:val="right" w:leader="dot" w:pos="8306"/>
        </w:tabs>
      </w:pPr>
      <w:hyperlink w:anchor="_Toc24258" w:history="1">
        <w:r>
          <w:rPr>
            <w:rFonts w:ascii="仿宋" w:eastAsia="仿宋" w:hAnsi="仿宋" w:cs="仿宋" w:hint="eastAsia"/>
            <w:lang w:eastAsia="zh-CN"/>
          </w:rPr>
          <w:t>(二)、员工满意度的分析与解读</w:t>
        </w:r>
        <w:r>
          <w:tab/>
        </w:r>
        <w:r>
          <w:fldChar w:fldCharType="begin"/>
        </w:r>
        <w:r>
          <w:instrText xml:space="preserve"> PAGEREF _Toc24258 \h </w:instrText>
        </w:r>
        <w:r>
          <w:fldChar w:fldCharType="separate"/>
        </w:r>
        <w:r>
          <w:t>62</w:t>
        </w:r>
        <w:r>
          <w:fldChar w:fldCharType="end"/>
        </w:r>
      </w:hyperlink>
    </w:p>
    <w:p>
      <w:pPr>
        <w:pStyle w:val="TOC2"/>
        <w:tabs>
          <w:tab w:val="right" w:leader="dot" w:pos="8306"/>
        </w:tabs>
      </w:pPr>
      <w:hyperlink w:anchor="_Toc27339" w:history="1">
        <w:r>
          <w:rPr>
            <w:rFonts w:ascii="仿宋" w:eastAsia="仿宋" w:hAnsi="仿宋" w:cs="仿宋" w:hint="eastAsia"/>
            <w:lang w:eastAsia="zh-CN"/>
          </w:rPr>
          <w:t>(三)、提升员工满意度的措施与行动计划</w:t>
        </w:r>
        <w:r>
          <w:tab/>
        </w:r>
        <w:r>
          <w:fldChar w:fldCharType="begin"/>
        </w:r>
        <w:r>
          <w:instrText xml:space="preserve"> PAGEREF _Toc27339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酞菁颜料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31825"/>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15390"/>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21979"/>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28136"/>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25577"/>
      <w:r>
        <w:rPr>
          <w:rFonts w:ascii="仿宋" w:eastAsia="仿宋" w:hAnsi="仿宋" w:cs="仿宋" w:hint="eastAsia"/>
          <w:sz w:val="28"/>
          <w:lang w:eastAsia="zh-CN"/>
        </w:rPr>
        <w:t>二、薪酬制度管理</w:t>
      </w:r>
      <w:bookmarkEnd w:id="6"/>
    </w:p>
    <w:p>
      <w:pPr>
        <w:pStyle w:val="Heading2"/>
        <w:rPr>
          <w:rFonts w:ascii="仿宋" w:eastAsia="仿宋" w:hAnsi="仿宋" w:cs="仿宋" w:hint="eastAsia"/>
          <w:lang w:eastAsia="zh-CN"/>
        </w:rPr>
      </w:pPr>
      <w:bookmarkStart w:id="7" w:name="_Toc15774"/>
      <w:r>
        <w:rPr>
          <w:rFonts w:ascii="仿宋" w:eastAsia="仿宋" w:hAnsi="仿宋" w:cs="仿宋" w:hint="eastAsia"/>
          <w:lang w:eastAsia="zh-CN"/>
        </w:rPr>
        <w:t>(一)、薪酬管理制度</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酞菁颜料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3236"/>
      <w:r>
        <w:rPr>
          <w:rFonts w:ascii="仿宋" w:eastAsia="仿宋" w:hAnsi="仿宋" w:cs="仿宋" w:hint="eastAsia"/>
          <w:sz w:val="28"/>
          <w:lang w:eastAsia="zh-CN"/>
        </w:rPr>
        <w:t>(二)、奖金制度的制定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奖励员工参与和完成相关技能培训，提高员工的专业素养。设立明确的培训计划和奖金发放标准，鼓励员工持续学习和提升自身技能，以适应市场和酞菁颜料行业的变化。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团队协作奖：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1313"/>
      <w:r>
        <w:rPr>
          <w:rFonts w:ascii="仿宋" w:eastAsia="仿宋" w:hAnsi="仿宋" w:cs="仿宋" w:hint="eastAsia"/>
          <w:sz w:val="28"/>
          <w:lang w:eastAsia="zh-CN"/>
        </w:rPr>
        <w:t>(三)、岗位薪酬体系设计</w:t>
      </w:r>
      <w:bookmarkEnd w:id="9"/>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0" w:name="_Toc1600"/>
      <w:r>
        <w:rPr>
          <w:rFonts w:ascii="仿宋" w:eastAsia="仿宋" w:hAnsi="仿宋" w:cs="仿宋" w:hint="eastAsia"/>
          <w:sz w:val="28"/>
          <w:lang w:eastAsia="zh-CN"/>
        </w:rPr>
        <w:t>(四)、绩效薪酬体系设计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1" w:name="_Toc29246"/>
      <w:r>
        <w:rPr>
          <w:rFonts w:ascii="仿宋" w:eastAsia="仿宋" w:hAnsi="仿宋" w:cs="仿宋" w:hint="eastAsia"/>
          <w:sz w:val="28"/>
          <w:lang w:eastAsia="zh-CN"/>
        </w:rPr>
        <w:t>三、员工压力管理及应对措施</w:t>
      </w:r>
      <w:bookmarkEnd w:id="11"/>
    </w:p>
    <w:p>
      <w:pPr>
        <w:pStyle w:val="Heading2"/>
        <w:rPr>
          <w:rFonts w:ascii="仿宋" w:eastAsia="仿宋" w:hAnsi="仿宋" w:cs="仿宋" w:hint="eastAsia"/>
          <w:lang w:eastAsia="zh-CN"/>
        </w:rPr>
      </w:pPr>
      <w:bookmarkStart w:id="12" w:name="_Toc20535"/>
      <w:r>
        <w:rPr>
          <w:rFonts w:ascii="仿宋" w:eastAsia="仿宋" w:hAnsi="仿宋" w:cs="仿宋" w:hint="eastAsia"/>
          <w:lang w:eastAsia="zh-CN"/>
        </w:rPr>
        <w:t>(一)、压力对员工的影响及管理原则</w:t>
      </w:r>
      <w:bookmarkEnd w:id="12"/>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3" w:name="_Toc24351"/>
      <w:r>
        <w:rPr>
          <w:rFonts w:ascii="仿宋" w:eastAsia="仿宋" w:hAnsi="仿宋" w:cs="仿宋" w:hint="eastAsia"/>
          <w:sz w:val="28"/>
          <w:lang w:eastAsia="zh-CN"/>
        </w:rPr>
        <w:t>(二)、压力应对策略及其实施方案</w:t>
      </w:r>
      <w:bookmarkEnd w:id="13"/>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4" w:name="_Toc19418"/>
      <w:r>
        <w:rPr>
          <w:rFonts w:ascii="仿宋" w:eastAsia="仿宋" w:hAnsi="仿宋" w:cs="仿宋" w:hint="eastAsia"/>
          <w:sz w:val="28"/>
          <w:lang w:eastAsia="zh-CN"/>
        </w:rPr>
        <w:t>(三)、压力管理效果的评估及持续改进</w:t>
      </w:r>
      <w:bookmarkEnd w:id="14"/>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15745"/>
      <w:r>
        <w:rPr>
          <w:rFonts w:ascii="仿宋" w:eastAsia="仿宋" w:hAnsi="仿宋" w:cs="仿宋" w:hint="eastAsia"/>
          <w:sz w:val="28"/>
          <w:lang w:eastAsia="zh-CN"/>
        </w:rPr>
        <w:t>四、酞菁颜料行业背景分析</w:t>
      </w:r>
      <w:bookmarkEnd w:id="15"/>
    </w:p>
    <w:p>
      <w:pPr>
        <w:pStyle w:val="Heading2"/>
        <w:rPr>
          <w:rFonts w:ascii="仿宋" w:eastAsia="仿宋" w:hAnsi="仿宋" w:cs="仿宋" w:hint="eastAsia"/>
          <w:lang w:eastAsia="zh-CN"/>
        </w:rPr>
      </w:pPr>
      <w:bookmarkStart w:id="16" w:name="_Toc29818"/>
      <w:r>
        <w:rPr>
          <w:rFonts w:ascii="仿宋" w:eastAsia="仿宋" w:hAnsi="仿宋" w:cs="仿宋" w:hint="eastAsia"/>
          <w:lang w:eastAsia="zh-CN"/>
        </w:rPr>
        <w:t>(一)、酞菁颜料行业背景分析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行业是一个充满活力且不断演变的领域。近年来，该酞菁颜料行业经历了显著的增长，这一增长主要受益于多方面的推动因素，尤其是技术创新和市场需求的持续增加。技术创新为酞菁颜料行业带来了新的商业模式和解决方案，而不断增长的市场需求则推动了酞菁颜料行业的整体扩张。这使得 酞菁颜料行业成为当前经济中备受关注的一个重要组成部分。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行业的市场规模持续扩大，预计未来几年仍将保持良好的增长势头。这一趋势得益于多种因素，其中包括数字化转型、全球化市场和消费者需求的多样化。数字化转型推动了酞菁颜料行业内各个环节的效率提升，全球化市场为企业提供了更广阔的业务机会，而消费者需求的多样化则促使酞菁颜料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目前，酞菁颜料行业呈现激烈的竞争格局，主要由一些领先的企业主导市场。这些企业通常在创新、市场份额和客户忠诚度等方面表现出强大的竞争力。随着酞菁颜料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酞菁颜料行业发展的关键因素之一。新技术的引入，如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酞菁颜料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酞菁颜料行业仍然充满挑战和机遇。随着全球经济的发展和技术的不断进步，酞菁颜料行业参与者将面临着更多的发展机会。然而，需要时刻保持敏锐的市场洞察，灵活调整战略，以适应变化中的环境。对于 酞菁颜料行业的未来，持乐观但谨慎的态度，不断优化业务模式和提升核心竞争力是至关重要的。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7" w:name="_Toc20854"/>
      <w:r>
        <w:rPr>
          <w:rFonts w:ascii="仿宋" w:eastAsia="仿宋" w:hAnsi="仿宋" w:cs="仿宋" w:hint="eastAsia"/>
          <w:sz w:val="28"/>
          <w:lang w:eastAsia="zh-CN"/>
        </w:rPr>
        <w:t>五、公司简介</w:t>
      </w:r>
      <w:bookmarkEnd w:id="17"/>
    </w:p>
    <w:p>
      <w:pPr>
        <w:pStyle w:val="Heading2"/>
        <w:rPr>
          <w:rFonts w:ascii="仿宋" w:eastAsia="仿宋" w:hAnsi="仿宋" w:cs="仿宋" w:hint="eastAsia"/>
          <w:lang w:eastAsia="zh-CN"/>
        </w:rPr>
      </w:pPr>
      <w:bookmarkStart w:id="18" w:name="_Toc957"/>
      <w:r>
        <w:rPr>
          <w:rFonts w:ascii="仿宋" w:eastAsia="仿宋" w:hAnsi="仿宋" w:cs="仿宋" w:hint="eastAsia"/>
          <w:lang w:eastAsia="zh-CN"/>
        </w:rPr>
        <w:t>(一)、公司基本信息</w:t>
      </w:r>
      <w:bookmarkEnd w:id="18"/>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9" w:name="_Toc25703"/>
      <w:r>
        <w:rPr>
          <w:rFonts w:ascii="仿宋" w:eastAsia="仿宋" w:hAnsi="仿宋" w:cs="仿宋" w:hint="eastAsia"/>
          <w:sz w:val="28"/>
          <w:lang w:eastAsia="zh-CN"/>
        </w:rPr>
        <w:t>(二)、公司简介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酞菁颜料 项目公司是一家致力于 酞菁颜料酞菁颜料行业的公司，成立于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酞菁颜料 项目公司的使命是 [公司使命]，旨在通过 [关键业务活动] 提升酞菁颜料酞菁颜料行业的整体水平。公司的愿景是 [公司愿景]，立志成为 酞菁颜料 中的领军企业，引领酞菁颜料行业未来的发展方向。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项目公司拥有一支充满活力、高度专业化的团队。团队成员具备丰富的酞菁颜料行业经验和专业知识，致力于通过协同合作实现公司设定的战略目标。公司注重员工培训和发展，提供广阔的职业发展空间。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0" w:name="_Toc8795"/>
      <w:r>
        <w:rPr>
          <w:rFonts w:ascii="仿宋" w:eastAsia="仿宋" w:hAnsi="仿宋" w:cs="仿宋" w:hint="eastAsia"/>
          <w:sz w:val="28"/>
          <w:lang w:eastAsia="zh-CN"/>
        </w:rPr>
        <w:t>(三)、核心人员介绍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在市场拓展和品牌建设方面具有丰富经验，致力于提升公司在酞菁颜料行业中的市场份额。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XXXX年XX月至今，加入公司担任技术总监，负责产品研发和创新项目管理。具备深厚的技术功底和团队领导能力，对酞菁颜料行业技术发展有深刻见解。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1" w:name="_Toc13654"/>
      <w:r>
        <w:rPr>
          <w:rFonts w:ascii="仿宋" w:eastAsia="仿宋" w:hAnsi="仿宋" w:cs="仿宋" w:hint="eastAsia"/>
          <w:sz w:val="28"/>
          <w:lang w:eastAsia="zh-CN"/>
        </w:rPr>
        <w:t>六、第四十章员工身心健康管理</w:t>
      </w:r>
      <w:bookmarkEnd w:id="21"/>
    </w:p>
    <w:p>
      <w:pPr>
        <w:pStyle w:val="Heading2"/>
        <w:rPr>
          <w:rFonts w:ascii="仿宋" w:eastAsia="仿宋" w:hAnsi="仿宋" w:cs="仿宋" w:hint="eastAsia"/>
          <w:lang w:eastAsia="zh-CN"/>
        </w:rPr>
      </w:pPr>
      <w:bookmarkStart w:id="22" w:name="_Toc4050"/>
      <w:r>
        <w:rPr>
          <w:rFonts w:ascii="仿宋" w:eastAsia="仿宋" w:hAnsi="仿宋" w:cs="仿宋" w:hint="eastAsia"/>
          <w:lang w:eastAsia="zh-CN"/>
        </w:rPr>
        <w:t>(一)、健康促进计划</w:t>
      </w:r>
      <w:bookmarkEnd w:id="22"/>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23" w:name="_Toc6210"/>
      <w:r>
        <w:rPr>
          <w:rFonts w:ascii="仿宋" w:eastAsia="仿宋" w:hAnsi="仿宋" w:cs="仿宋" w:hint="eastAsia"/>
          <w:sz w:val="28"/>
          <w:lang w:eastAsia="zh-CN"/>
        </w:rPr>
        <w:t>(二)、健康饮食与运动计划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24" w:name="_Toc185"/>
      <w:r>
        <w:rPr>
          <w:rFonts w:ascii="仿宋" w:eastAsia="仿宋" w:hAnsi="仿宋" w:cs="仿宋" w:hint="eastAsia"/>
          <w:sz w:val="28"/>
          <w:lang w:eastAsia="zh-CN"/>
        </w:rPr>
        <w:t>(三)、心理健康服务与支持</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25" w:name="_Toc9653"/>
      <w:r>
        <w:rPr>
          <w:rFonts w:ascii="仿宋" w:eastAsia="仿宋" w:hAnsi="仿宋" w:cs="仿宋" w:hint="eastAsia"/>
          <w:sz w:val="28"/>
          <w:lang w:eastAsia="zh-CN"/>
        </w:rPr>
        <w:t>(四)、工作压力管理</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帮助员工有效管理工作压力，将开展相关的工作压力管理培训。培训内容将涵盖工作压力的认知、压力来源的分析、应对策略的制定等方面，以帮助员工更全面、深入地理解和应对工作中的各种压力。通过提供专业的知识和实用的技能，员工将能够更自信、更有效地面对挑战，提高应对工作压力的能力。</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同时，公司将采取积极的管理措施，包括合理的任务分配和项目管理，以减轻员工的工作负担。通过合理规划工作流程、设定合理的目标和时间节点，公司将确保员工在有序的工作环境中更好地发挥个人潜力，降低工作压力对员工身心健康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全面地关注员工身心健康，公司将推出员工心理咨询与支持服务。设立专业的心理健康咨询渠道，为员工提供开放、私密的交流平台。员工可以随时通过这一渠道寻求专业的心理支持和咨询，帮助他们更好地处理工作和生活中的压力，促进心理健康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全面的员工身心健康管理计划不仅着眼于物质层面的健康，更注重心理层面的关怀。通过提供综合的服务和支持，公司致力于创造一个积极、健康的工作环境，激发员工的潜力，实现工作与生活的平衡。这不仅有助于提高员工的工作满意度，还将为公司打造更具活力和创造力的团队氛围。</w:t>
      </w:r>
    </w:p>
    <w:p>
      <w:pPr>
        <w:pStyle w:val="Heading2"/>
        <w:ind w:firstLine="560" w:firstLineChars="200"/>
        <w:rPr>
          <w:rFonts w:ascii="仿宋" w:eastAsia="仿宋" w:hAnsi="仿宋" w:cs="仿宋" w:hint="eastAsia"/>
          <w:sz w:val="28"/>
          <w:lang w:eastAsia="zh-CN"/>
        </w:rPr>
      </w:pPr>
      <w:bookmarkStart w:id="26" w:name="_Toc12431"/>
      <w:r>
        <w:rPr>
          <w:rFonts w:ascii="仿宋" w:eastAsia="仿宋" w:hAnsi="仿宋" w:cs="仿宋" w:hint="eastAsia"/>
          <w:sz w:val="28"/>
          <w:lang w:eastAsia="zh-CN"/>
        </w:rPr>
        <w:t>(五)、工作负荷评估与调整</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工作负荷评估与调整机制，确保员工的工作任务分配合理、合适。定期对员工的工作负荷进行评估，综合考虑项目进展、个人能力、任务难度等因素，科学合理地评估员工的工作压力。通过这一过程，公司能够更清晰地了解员工所面临的工作挑战，及时发现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公司将灵活调整工作安排，包括合理分配任务、优化项目计划、提供必要的支持等。通过调整工作安排，公司能够更好地满足员工的能力和需求，确保每个员工都在适度的工作压力下发挥最佳水平。同时，公司注重个性化的关怀，充分考虑员工的家庭状况、个人需求，实现工作与生活的平衡。</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公司将建立沟通机制，鼓励员工就工作负荷提出建议和反馈。通过持续的沟通，公司能够更及时地了解员工的实际感受，及时调整工作安排，不断优化工作环境。这一综合性的工作负荷评估与调整机制将有助于创造一个更加健康、有序的工作氛围，提高员工的工作满意度和幸福感。</w:t>
      </w:r>
    </w:p>
    <w:p>
      <w:pPr>
        <w:pStyle w:val="Heading2"/>
        <w:ind w:firstLine="560" w:firstLineChars="200"/>
        <w:rPr>
          <w:rFonts w:ascii="仿宋" w:eastAsia="仿宋" w:hAnsi="仿宋" w:cs="仿宋" w:hint="eastAsia"/>
          <w:sz w:val="28"/>
          <w:lang w:eastAsia="zh-CN"/>
        </w:rPr>
      </w:pPr>
      <w:bookmarkStart w:id="27" w:name="_Toc9157"/>
      <w:r>
        <w:rPr>
          <w:rFonts w:ascii="仿宋" w:eastAsia="仿宋" w:hAnsi="仿宋" w:cs="仿宋" w:hint="eastAsia"/>
          <w:sz w:val="28"/>
          <w:lang w:eastAsia="zh-CN"/>
        </w:rPr>
        <w:t>(六)、员工心理咨询与支持</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员工心理咨询与支持服务，为员工提供专业、隐私的心理健康辅导。设立专业的心理咨询渠道，包括线上和线下的咨询平台，员工可随时寻求帮助。公司将配备经验丰富、专业资质的心理健康专家，以确保员工在面对职场和生活中的挑战时，能够获得及时、有效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心理咨询服务，公司将帮助员工更好地理解和应对职业压力、人际关系、个人发展等方面的问题。此外，公司将定期开展心理健康培训，提高员工的心理素养和抗压能力。通过这些服务的提供，公司旨在创造一个关爱员工心理健康的工作环境，促进员工在职场中的全面发展。</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为了确保员工充分了解和利用这些服务，公司将积极宣传心理咨询与支持的重要性，强调员工可随时主动寻求帮助，而不必担心信息泄露或负面影响。公司将倡导开放、包容的企业文化，让员工在面对心理压力时能够毫不犹豫地寻求支持，共同维护一个积极向上的工作氛围。</w:t>
      </w:r>
    </w:p>
    <w:p>
      <w:pPr>
        <w:pStyle w:val="Heading1"/>
        <w:ind w:firstLine="560" w:firstLineChars="200"/>
        <w:rPr>
          <w:rFonts w:ascii="仿宋" w:eastAsia="仿宋" w:hAnsi="仿宋" w:cs="仿宋" w:hint="eastAsia"/>
          <w:sz w:val="28"/>
          <w:lang w:eastAsia="zh-CN"/>
        </w:rPr>
      </w:pPr>
      <w:bookmarkStart w:id="28" w:name="_Toc19269"/>
      <w:r>
        <w:rPr>
          <w:rFonts w:ascii="仿宋" w:eastAsia="仿宋" w:hAnsi="仿宋" w:cs="仿宋" w:hint="eastAsia"/>
          <w:sz w:val="28"/>
          <w:lang w:eastAsia="zh-CN"/>
        </w:rPr>
        <w:t>七、第十二章职业伦理与社会责任</w:t>
      </w:r>
      <w:bookmarkEnd w:id="28"/>
    </w:p>
    <w:p>
      <w:pPr>
        <w:pStyle w:val="Heading2"/>
        <w:rPr>
          <w:rFonts w:ascii="仿宋" w:eastAsia="仿宋" w:hAnsi="仿宋" w:cs="仿宋" w:hint="eastAsia"/>
          <w:lang w:eastAsia="zh-CN"/>
        </w:rPr>
      </w:pPr>
      <w:bookmarkStart w:id="29" w:name="_Toc23564"/>
      <w:r>
        <w:rPr>
          <w:rFonts w:ascii="仿宋" w:eastAsia="仿宋" w:hAnsi="仿宋" w:cs="仿宋" w:hint="eastAsia"/>
          <w:lang w:eastAsia="zh-CN"/>
        </w:rPr>
        <w:t>(一)、职业道德规范</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酞菁颜料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30" w:name="_Toc13267"/>
      <w:r>
        <w:rPr>
          <w:rFonts w:ascii="仿宋" w:eastAsia="仿宋" w:hAnsi="仿宋" w:cs="仿宋" w:hint="eastAsia"/>
          <w:sz w:val="28"/>
          <w:lang w:eastAsia="zh-CN"/>
        </w:rPr>
        <w:t>(二)、社会责任履行</w:t>
      </w:r>
      <w:bookmarkEnd w:id="3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https://d.book118.com/078133027132006036</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酞菁颜料相关行业公司员工职业生涯规划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463F94"/>
    <w:rsid w:val="16463F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078133027132006036"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2023-12-18T14:12:00Z</dcterms:created>
  <dcterms:modified xsi:type="dcterms:W3CDTF">2023-12-18T14:12:35Z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BE8BC21575D848F4B3E2BEDAB99D08D5_11</vt:lpwstr>
  </property>
  <property fmtid="{D5CDD505-2E9C-101B-9397-08002B2CF9AE}" pid="3" name="KSOProductBuildVer">
    <vt:lpwstr>2052-12.1.0.16120</vt:lpwstr>
  </property>
</Properties>
</file>