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pStyle w:val="Title"/>
      </w:pPr>
      <w:r>
        <w:rPr>
          <w:spacing w:val="-3"/>
        </w:rPr>
        <w:t>毕业论文</w:t>
      </w:r>
    </w:p>
    <w:p>
      <w:pPr>
        <w:pStyle w:val="BodyText"/>
        <w:rPr>
          <w:rFonts w:ascii="Microsoft JhengHei"/>
          <w:b/>
          <w:sz w:val="72"/>
        </w:rPr>
      </w:pPr>
    </w:p>
    <w:p>
      <w:pPr>
        <w:pStyle w:val="BodyText"/>
        <w:spacing w:before="12"/>
        <w:rPr>
          <w:rFonts w:ascii="Microsoft JhengHei"/>
          <w:b/>
          <w:sz w:val="49"/>
        </w:rPr>
      </w:pPr>
    </w:p>
    <w:p>
      <w:pPr>
        <w:tabs>
          <w:tab w:val="left" w:pos="4653"/>
          <w:tab w:val="left" w:pos="8253"/>
        </w:tabs>
        <w:spacing w:before="0"/>
        <w:ind w:left="1284" w:right="0" w:firstLine="0"/>
        <w:jc w:val="left"/>
        <w:rPr>
          <w:rFonts w:ascii="Times New Roman" w:eastAsia="Times New Roman"/>
          <w:sz w:val="30"/>
        </w:rPr>
      </w:pPr>
      <w:r>
        <w:rPr>
          <w:rFonts w:ascii="仿宋" w:eastAsia="仿宋"/>
          <w:sz w:val="30"/>
        </w:rPr>
        <w:t>作</w:t>
      </w:r>
      <w:r>
        <w:rPr>
          <w:rFonts w:ascii="仿宋" w:eastAsia="仿宋"/>
          <w:spacing w:val="-10"/>
          <w:sz w:val="30"/>
        </w:rPr>
        <w:t>者</w:t>
      </w:r>
      <w:r>
        <w:rPr>
          <w:rFonts w:ascii="Times New Roman" w:eastAsia="Times New Roman"/>
          <w:sz w:val="30"/>
          <w:u w:val="single"/>
        </w:rPr>
        <w:tab/>
      </w:r>
      <w:r>
        <w:rPr>
          <w:rFonts w:ascii="Times New Roman" w:eastAsia="Times New Roman"/>
          <w:sz w:val="30"/>
        </w:rPr>
        <w:t xml:space="preserve"> </w:t>
      </w:r>
      <w:r>
        <w:rPr>
          <w:rFonts w:ascii="仿宋" w:eastAsia="仿宋"/>
          <w:sz w:val="30"/>
        </w:rPr>
        <w:t>学号</w:t>
      </w:r>
      <w:r>
        <w:rPr>
          <w:rFonts w:ascii="Times New Roman" w:eastAsia="Times New Roman"/>
          <w:sz w:val="30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4283"/>
          <w:tab w:val="left" w:pos="8183"/>
        </w:tabs>
        <w:spacing w:before="226"/>
        <w:ind w:left="1284" w:right="0" w:firstLine="0"/>
        <w:jc w:val="left"/>
        <w:rPr>
          <w:rFonts w:ascii="仿宋" w:eastAsia="仿宋"/>
          <w:sz w:val="30"/>
        </w:rPr>
      </w:pPr>
      <w:r>
        <w:rPr>
          <w:rFonts w:ascii="仿宋" w:eastAsia="仿宋"/>
          <w:sz w:val="30"/>
        </w:rPr>
        <w:t xml:space="preserve">系部 </w:t>
      </w:r>
      <w:r>
        <w:rPr>
          <w:rFonts w:ascii="Times New Roman" w:eastAsia="Times New Roman"/>
          <w:sz w:val="30"/>
          <w:u w:val="single"/>
        </w:rPr>
        <w:tab/>
      </w:r>
      <w:r>
        <w:rPr>
          <w:rFonts w:ascii="仿宋" w:eastAsia="仿宋"/>
          <w:sz w:val="30"/>
          <w:u w:val="single"/>
        </w:rPr>
        <w:t>通信学</w:t>
      </w:r>
      <w:r>
        <w:rPr>
          <w:rFonts w:ascii="仿宋" w:eastAsia="仿宋"/>
          <w:spacing w:val="-10"/>
          <w:sz w:val="30"/>
          <w:u w:val="single"/>
        </w:rPr>
        <w:t>院</w:t>
      </w:r>
      <w:r>
        <w:rPr>
          <w:rFonts w:ascii="仿宋" w:eastAsia="仿宋"/>
          <w:sz w:val="30"/>
          <w:u w:val="single"/>
        </w:rPr>
        <w:tab/>
      </w:r>
    </w:p>
    <w:p>
      <w:pPr>
        <w:pStyle w:val="BodyText"/>
        <w:rPr>
          <w:rFonts w:ascii="仿宋"/>
          <w:sz w:val="20"/>
        </w:rPr>
      </w:pPr>
    </w:p>
    <w:p>
      <w:pPr>
        <w:tabs>
          <w:tab w:val="left" w:pos="3233"/>
        </w:tabs>
        <w:spacing w:before="199"/>
        <w:ind w:left="1284" w:right="0" w:firstLine="0"/>
        <w:jc w:val="left"/>
        <w:rPr>
          <w:rFonts w:ascii="仿宋" w:eastAsia="仿宋"/>
          <w:sz w:val="30"/>
        </w:rPr>
      </w:pPr>
      <w:r>
        <w:pict>
          <v:line id="_x0000_s1025" style="mso-position-horizontal-relative:page;position:absolute;z-index:-251658240" from="139.2pt,27pt" to="454.2pt,27pt" stroked="t" strokecolor="black" strokeweight="0.75pt">
            <v:stroke dashstyle="solid"/>
          </v:line>
        </w:pict>
      </w:r>
      <w:r>
        <w:rPr>
          <w:rFonts w:ascii="仿宋" w:eastAsia="仿宋"/>
          <w:sz w:val="30"/>
        </w:rPr>
        <w:t>专</w:t>
      </w:r>
      <w:r>
        <w:rPr>
          <w:rFonts w:ascii="仿宋" w:eastAsia="仿宋"/>
          <w:spacing w:val="-10"/>
          <w:sz w:val="30"/>
        </w:rPr>
        <w:t>业</w:t>
      </w:r>
      <w:r>
        <w:rPr>
          <w:rFonts w:ascii="仿宋" w:eastAsia="仿宋"/>
          <w:sz w:val="30"/>
        </w:rPr>
        <w:tab/>
        <w:t>通信技术（通信工程与监理</w:t>
      </w:r>
      <w:r>
        <w:rPr>
          <w:rFonts w:ascii="仿宋" w:eastAsia="仿宋"/>
          <w:spacing w:val="-10"/>
          <w:sz w:val="30"/>
        </w:rPr>
        <w:t>）</w:t>
      </w:r>
    </w:p>
    <w:p>
      <w:pPr>
        <w:pStyle w:val="BodyText"/>
        <w:rPr>
          <w:rFonts w:ascii="仿宋"/>
          <w:sz w:val="20"/>
        </w:rPr>
      </w:pPr>
    </w:p>
    <w:p>
      <w:pPr>
        <w:tabs>
          <w:tab w:val="left" w:pos="3503"/>
        </w:tabs>
        <w:spacing w:before="199"/>
        <w:ind w:left="1284" w:right="0" w:firstLine="0"/>
        <w:jc w:val="left"/>
        <w:rPr>
          <w:rFonts w:ascii="仿宋" w:eastAsia="仿宋"/>
          <w:sz w:val="30"/>
        </w:rPr>
      </w:pPr>
      <w:r>
        <w:pict>
          <v:line id="_x0000_s1026" style="mso-position-horizontal-relative:page;position:absolute;z-index:-251657216" from="139.2pt,27pt" to="452.7pt,27pt" stroked="t" strokecolor="black" strokeweight="0.75pt">
            <v:stroke dashstyle="solid"/>
          </v:line>
        </w:pict>
      </w:r>
      <w:r>
        <w:rPr>
          <w:rFonts w:ascii="仿宋" w:eastAsia="仿宋"/>
          <w:sz w:val="30"/>
        </w:rPr>
        <w:t>题</w:t>
      </w:r>
      <w:r>
        <w:rPr>
          <w:rFonts w:ascii="仿宋" w:eastAsia="仿宋"/>
          <w:spacing w:val="-10"/>
          <w:sz w:val="30"/>
        </w:rPr>
        <w:t>目</w:t>
      </w:r>
      <w:r>
        <w:rPr>
          <w:rFonts w:ascii="仿宋" w:eastAsia="仿宋"/>
          <w:sz w:val="30"/>
        </w:rPr>
        <w:tab/>
        <w:t>室内分布系统的设</w:t>
      </w:r>
      <w:r>
        <w:rPr>
          <w:rFonts w:ascii="仿宋" w:eastAsia="仿宋"/>
          <w:spacing w:val="-10"/>
          <w:sz w:val="30"/>
        </w:rPr>
        <w:t>计</w:t>
      </w:r>
    </w:p>
    <w:p>
      <w:pPr>
        <w:pStyle w:val="BodyText"/>
        <w:rPr>
          <w:rFonts w:ascii="仿宋"/>
          <w:sz w:val="20"/>
        </w:rPr>
      </w:pPr>
    </w:p>
    <w:p>
      <w:pPr>
        <w:tabs>
          <w:tab w:val="left" w:pos="8253"/>
        </w:tabs>
        <w:spacing w:before="200"/>
        <w:ind w:left="1284" w:right="0" w:firstLine="0"/>
        <w:jc w:val="left"/>
        <w:rPr>
          <w:rFonts w:ascii="Times New Roman" w:eastAsia="Times New Roman"/>
          <w:sz w:val="30"/>
        </w:rPr>
      </w:pPr>
      <w:r>
        <w:rPr>
          <w:rFonts w:ascii="仿宋" w:eastAsia="仿宋"/>
          <w:sz w:val="30"/>
        </w:rPr>
        <w:t>指导教</w:t>
      </w:r>
      <w:r>
        <w:rPr>
          <w:rFonts w:ascii="仿宋" w:eastAsia="仿宋"/>
          <w:spacing w:val="-10"/>
          <w:sz w:val="30"/>
        </w:rPr>
        <w:t>师</w:t>
      </w:r>
      <w:r>
        <w:rPr>
          <w:rFonts w:ascii="Times New Roman" w:eastAsia="Times New Roman"/>
          <w:sz w:val="30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8253"/>
        </w:tabs>
        <w:spacing w:before="225"/>
        <w:ind w:left="1284" w:right="0" w:firstLine="0"/>
        <w:jc w:val="left"/>
        <w:rPr>
          <w:rFonts w:ascii="Times New Roman" w:eastAsia="Times New Roman"/>
          <w:sz w:val="30"/>
        </w:rPr>
      </w:pPr>
      <w:r>
        <w:rPr>
          <w:rFonts w:ascii="仿宋" w:eastAsia="仿宋"/>
          <w:sz w:val="30"/>
        </w:rPr>
        <w:t>评阅教</w:t>
      </w:r>
      <w:r>
        <w:rPr>
          <w:rFonts w:ascii="仿宋" w:eastAsia="仿宋"/>
          <w:spacing w:val="-10"/>
          <w:sz w:val="30"/>
        </w:rPr>
        <w:t>师</w:t>
      </w:r>
      <w:r>
        <w:rPr>
          <w:rFonts w:ascii="Times New Roman" w:eastAsia="Times New Roman"/>
          <w:sz w:val="30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4433"/>
          <w:tab w:val="left" w:pos="5183"/>
          <w:tab w:val="left" w:pos="5933"/>
        </w:tabs>
        <w:spacing w:before="226"/>
        <w:ind w:left="1284" w:right="0" w:firstLine="0"/>
        <w:jc w:val="left"/>
        <w:rPr>
          <w:rFonts w:ascii="仿宋" w:eastAsia="仿宋"/>
          <w:sz w:val="30"/>
        </w:rPr>
      </w:pPr>
      <w:r>
        <w:rPr>
          <w:rFonts w:ascii="仿宋" w:eastAsia="仿宋"/>
          <w:sz w:val="30"/>
        </w:rPr>
        <w:t>完成时间</w:t>
      </w:r>
      <w:r>
        <w:rPr>
          <w:rFonts w:ascii="仿宋" w:eastAsia="仿宋"/>
          <w:spacing w:val="-10"/>
          <w:sz w:val="30"/>
        </w:rPr>
        <w:t>：</w:t>
      </w:r>
      <w:r>
        <w:rPr>
          <w:rFonts w:ascii="仿宋" w:eastAsia="仿宋"/>
          <w:sz w:val="30"/>
        </w:rPr>
        <w:tab/>
      </w:r>
      <w:r>
        <w:rPr>
          <w:rFonts w:ascii="仿宋" w:eastAsia="仿宋"/>
          <w:spacing w:val="-10"/>
          <w:sz w:val="30"/>
        </w:rPr>
        <w:t>年</w:t>
      </w:r>
      <w:r>
        <w:rPr>
          <w:rFonts w:ascii="仿宋" w:eastAsia="仿宋"/>
          <w:sz w:val="30"/>
        </w:rPr>
        <w:tab/>
      </w:r>
      <w:r>
        <w:rPr>
          <w:rFonts w:ascii="仿宋" w:eastAsia="仿宋"/>
          <w:spacing w:val="-10"/>
          <w:sz w:val="30"/>
        </w:rPr>
        <w:t>月</w:t>
      </w:r>
      <w:r>
        <w:rPr>
          <w:rFonts w:ascii="仿宋" w:eastAsia="仿宋"/>
          <w:sz w:val="30"/>
        </w:rPr>
        <w:tab/>
      </w:r>
      <w:r>
        <w:rPr>
          <w:rFonts w:ascii="仿宋" w:eastAsia="仿宋"/>
          <w:spacing w:val="-10"/>
          <w:sz w:val="30"/>
        </w:rPr>
        <w:t>日</w:t>
      </w:r>
    </w:p>
    <w:p>
      <w:pPr>
        <w:spacing w:after="0"/>
        <w:jc w:val="left"/>
        <w:rPr>
          <w:rFonts w:ascii="仿宋" w:eastAsia="仿宋"/>
          <w:sz w:val="30"/>
        </w:rPr>
        <w:sectPr>
          <w:headerReference w:type="default" r:id="rId4"/>
          <w:type w:val="continuous"/>
          <w:pgSz w:w="11910" w:h="16840"/>
          <w:pgMar w:top="1080" w:right="620" w:bottom="280" w:left="900" w:header="893" w:footer="0"/>
          <w:pgNumType w:start="1"/>
          <w:cols w:space="708"/>
        </w:sectPr>
      </w:pPr>
    </w:p>
    <w:p>
      <w:pPr>
        <w:spacing w:before="6"/>
        <w:ind w:left="2483" w:right="2899" w:firstLine="0"/>
        <w:jc w:val="center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pacing w:val="-2"/>
          <w:sz w:val="36"/>
        </w:rPr>
        <w:t>毕业论文中文摘要</w:t>
      </w:r>
    </w:p>
    <w:p>
      <w:pPr>
        <w:pStyle w:val="BodyText"/>
        <w:ind w:left="775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7" type="#_x0000_t202" style="width:441.4pt;height:599.3pt;mso-position-horizontal-relative:char;mso-position-vertical-relative:line" filled="f" stroked="t" strokecolor="black" strokeweight="0.5pt">
            <v:stroke dashstyle="solid"/>
            <v:textbox inset="0,0,0,0">
              <w:txbxContent>
                <w:p>
                  <w:pPr>
                    <w:spacing w:before="135"/>
                    <w:ind w:left="103" w:right="0" w:firstLine="0"/>
                    <w:jc w:val="left"/>
                    <w:rPr>
                      <w:sz w:val="28"/>
                    </w:rPr>
                  </w:pPr>
                  <w:r>
                    <w:rPr>
                      <w:rFonts w:ascii="黑体" w:eastAsia="黑体"/>
                      <w:spacing w:val="-2"/>
                      <w:sz w:val="28"/>
                    </w:rPr>
                    <w:t>题目：</w:t>
                  </w:r>
                  <w:r>
                    <w:rPr>
                      <w:spacing w:val="-3"/>
                      <w:sz w:val="28"/>
                    </w:rPr>
                    <w:t>室内分布系统的设计</w:t>
                  </w:r>
                </w:p>
                <w:p>
                  <w:pPr>
                    <w:pStyle w:val="BodyText"/>
                    <w:spacing w:before="78" w:line="468" w:lineRule="exact"/>
                    <w:ind w:left="103" w:right="521"/>
                    <w:jc w:val="both"/>
                  </w:pPr>
                  <w:r>
                    <w:rPr>
                      <w:rFonts w:ascii="微软雅黑" w:eastAsia="微软雅黑"/>
                      <w:b/>
                      <w:spacing w:val="-2"/>
                    </w:rPr>
                    <w:t>摘要：</w:t>
                  </w:r>
                  <w:r>
                    <w:rPr>
                      <w:spacing w:val="-4"/>
                    </w:rPr>
                    <w:t xml:space="preserve">如今通信系统已发展到第四代，也就是 </w:t>
                  </w:r>
                  <w:r>
                    <w:rPr>
                      <w:spacing w:val="-2"/>
                    </w:rPr>
                    <w:t>4G，它能够快速传输数据和高质量的音频视频，改变了人们的生活方式。但是他也存在着一些问题，在室内信号不稳定，手机掉话，频繁切换，通话质量难以保证。原因是建筑物自身的屏蔽和吸收，大型建筑物室内通话使用密度过高导致容量不够，还有其他无线频率的干扰等。这些问题都要依靠室内分布系统来解决，它是利用室分系统把天线分布在室内的各个角落，使室内覆盖理想的信号。本文围绕上述问题，介绍了室分系统的原理，多系统共用信号组网，和室内分布系统的设计并进行了相关案例分析。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7"/>
                    <w:rPr>
                      <w:sz w:val="29"/>
                    </w:rPr>
                  </w:pPr>
                </w:p>
                <w:p>
                  <w:pPr>
                    <w:pStyle w:val="BodyText"/>
                    <w:tabs>
                      <w:tab w:val="left" w:pos="2745"/>
                    </w:tabs>
                    <w:ind w:left="103"/>
                  </w:pPr>
                  <w:r>
                    <w:rPr>
                      <w:rFonts w:ascii="微软雅黑" w:eastAsia="微软雅黑"/>
                      <w:b/>
                    </w:rPr>
                    <w:t>关键词</w:t>
                  </w:r>
                  <w:r>
                    <w:rPr>
                      <w:rFonts w:ascii="黑体" w:eastAsia="黑体"/>
                    </w:rPr>
                    <w:t>：</w:t>
                  </w:r>
                  <w:r>
                    <w:t>室内分布系</w:t>
                  </w:r>
                  <w:r>
                    <w:rPr>
                      <w:spacing w:val="-10"/>
                    </w:rPr>
                    <w:t>统</w:t>
                  </w:r>
                  <w:r>
                    <w:tab/>
                    <w:t>组网与设</w:t>
                  </w:r>
                  <w:r>
                    <w:rPr>
                      <w:spacing w:val="-10"/>
                    </w:rPr>
                    <w:t>计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"/>
        <w:rPr>
          <w:rFonts w:ascii="Microsoft JhengHei"/>
          <w:b/>
          <w:sz w:val="14"/>
        </w:rPr>
      </w:pPr>
    </w:p>
    <w:p>
      <w:pPr>
        <w:spacing w:before="0" w:line="593" w:lineRule="exact"/>
        <w:ind w:left="2483" w:right="2899" w:firstLine="0"/>
        <w:jc w:val="center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pacing w:val="-2"/>
          <w:sz w:val="36"/>
        </w:rPr>
        <w:t>毕业论文外文摘要</w:t>
      </w:r>
    </w:p>
    <w:p>
      <w:pPr>
        <w:spacing w:after="0" w:line="593" w:lineRule="exact"/>
        <w:jc w:val="center"/>
        <w:rPr>
          <w:rFonts w:ascii="Microsoft JhengHei" w:eastAsia="Microsoft JhengHei"/>
          <w:sz w:val="36"/>
        </w:rPr>
        <w:sectPr>
          <w:headerReference w:type="default" r:id="rId5"/>
          <w:pgSz w:w="11910" w:h="16840"/>
          <w:pgMar w:top="1080" w:right="620" w:bottom="280" w:left="900" w:header="893" w:footer="0"/>
          <w:pgNumType w:start="2"/>
          <w:cols w:space="708"/>
        </w:sectPr>
      </w:pPr>
    </w:p>
    <w:p>
      <w:pPr>
        <w:pStyle w:val="BodyText"/>
        <w:spacing w:before="4"/>
        <w:rPr>
          <w:rFonts w:ascii="Microsoft JhengHei"/>
          <w:b/>
          <w:sz w:val="2"/>
        </w:rPr>
      </w:pPr>
    </w:p>
    <w:p>
      <w:pPr>
        <w:pStyle w:val="BodyText"/>
        <w:ind w:left="762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shape id="_x0000_i1028" type="#_x0000_t202" style="width:442.75pt;height:511.8pt;mso-position-horizontal-relative:char;mso-position-vertical-relative:line" filled="f" stroked="t" strokecolor="black" strokeweight="0.5pt">
            <v:stroke dashstyle="solid"/>
            <v:textbox inset="0,0,0,0">
              <w:txbxContent>
                <w:p>
                  <w:pPr>
                    <w:spacing w:before="45"/>
                    <w:ind w:left="103" w:right="0" w:firstLine="0"/>
                    <w:jc w:val="both"/>
                    <w:rPr>
                      <w:sz w:val="28"/>
                    </w:rPr>
                  </w:pPr>
                  <w:r>
                    <w:rPr>
                      <w:rFonts w:ascii="微软雅黑" w:eastAsia="微软雅黑"/>
                      <w:b/>
                      <w:w w:val="55"/>
                      <w:sz w:val="28"/>
                    </w:rPr>
                    <w:t>T</w:t>
                  </w:r>
                  <w:r>
                    <w:rPr>
                      <w:rFonts w:ascii="微软雅黑" w:eastAsia="微软雅黑"/>
                      <w:b/>
                      <w:w w:val="144"/>
                      <w:sz w:val="28"/>
                    </w:rPr>
                    <w:t>i</w:t>
                  </w:r>
                  <w:r>
                    <w:rPr>
                      <w:rFonts w:ascii="微软雅黑" w:eastAsia="微软雅黑"/>
                      <w:b/>
                      <w:w w:val="96"/>
                      <w:sz w:val="28"/>
                    </w:rPr>
                    <w:t>t</w:t>
                  </w:r>
                  <w:r>
                    <w:rPr>
                      <w:rFonts w:ascii="微软雅黑" w:eastAsia="微软雅黑"/>
                      <w:b/>
                      <w:w w:val="144"/>
                      <w:sz w:val="28"/>
                    </w:rPr>
                    <w:t>l</w:t>
                  </w:r>
                  <w:r>
                    <w:rPr>
                      <w:rFonts w:ascii="微软雅黑" w:eastAsia="微软雅黑"/>
                      <w:b/>
                      <w:spacing w:val="-1"/>
                      <w:w w:val="61"/>
                      <w:sz w:val="28"/>
                    </w:rPr>
                    <w:t>e</w:t>
                  </w:r>
                  <w:r>
                    <w:rPr>
                      <w:rFonts w:ascii="微软雅黑" w:eastAsia="微软雅黑"/>
                      <w:b/>
                      <w:spacing w:val="40"/>
                      <w:w w:val="150"/>
                      <w:sz w:val="28"/>
                    </w:rPr>
                    <w:t xml:space="preserve"> </w:t>
                  </w:r>
                  <w:r>
                    <w:rPr>
                      <w:rFonts w:ascii="黑体" w:eastAsia="黑体"/>
                      <w:sz w:val="28"/>
                    </w:rPr>
                    <w:t>：</w:t>
                  </w:r>
                  <w:r>
                    <w:rPr>
                      <w:rFonts w:ascii="黑体" w:eastAsia="黑体"/>
                      <w:spacing w:val="26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Design</w:t>
                  </w:r>
                  <w:r>
                    <w:rPr>
                      <w:spacing w:val="26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of</w:t>
                  </w:r>
                  <w:r>
                    <w:rPr>
                      <w:spacing w:val="25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indoor</w:t>
                  </w:r>
                  <w:r>
                    <w:rPr>
                      <w:spacing w:val="26"/>
                      <w:sz w:val="28"/>
                    </w:rPr>
                    <w:t xml:space="preserve"> </w:t>
                  </w:r>
                  <w:r>
                    <w:rPr>
                      <w:sz w:val="28"/>
                    </w:rPr>
                    <w:t>distribution</w:t>
                  </w:r>
                  <w:r>
                    <w:rPr>
                      <w:spacing w:val="26"/>
                      <w:sz w:val="28"/>
                    </w:rPr>
                    <w:t xml:space="preserve"> </w:t>
                  </w:r>
                  <w:r>
                    <w:rPr>
                      <w:spacing w:val="-2"/>
                      <w:sz w:val="28"/>
                    </w:rPr>
                    <w:t>system</w:t>
                  </w:r>
                </w:p>
                <w:p>
                  <w:pPr>
                    <w:pStyle w:val="BodyText"/>
                    <w:spacing w:before="10" w:line="468" w:lineRule="exact"/>
                    <w:ind w:left="103" w:right="100"/>
                    <w:jc w:val="both"/>
                  </w:pPr>
                  <w:r>
                    <w:rPr>
                      <w:rFonts w:ascii="微软雅黑" w:eastAsia="微软雅黑"/>
                      <w:b/>
                    </w:rPr>
                    <w:t>Abstract</w:t>
                  </w:r>
                  <w:r>
                    <w:rPr>
                      <w:rFonts w:ascii="黑体" w:eastAsia="黑体"/>
                    </w:rPr>
                    <w:t>：</w:t>
                  </w:r>
                  <w:r>
                    <w:rPr>
                      <w:rFonts w:ascii="黑体" w:eastAsia="黑体"/>
                      <w:spacing w:val="-10"/>
                    </w:rPr>
                    <w:t xml:space="preserve"> </w:t>
                  </w:r>
                  <w:r>
                    <w:t>Now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communication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t>system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has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t>been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developed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t xml:space="preserve">fourth </w:t>
                  </w:r>
                  <w:r>
                    <w:rPr>
                      <w:spacing w:val="-4"/>
                    </w:rPr>
                    <w:t>generation,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>which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>is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>4G,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>it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>can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>quickly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>transfer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>data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>and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>high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>quality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-4"/>
                    </w:rPr>
                    <w:t xml:space="preserve">audio </w:t>
                  </w:r>
                  <w:r>
                    <w:t>and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video,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changing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way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people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live.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But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he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also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has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some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>problems,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t xml:space="preserve">in the indoor signal is not stable, cell phone off, frequent switch, call </w:t>
                  </w:r>
                  <w:r>
                    <w:rPr>
                      <w:spacing w:val="-6"/>
                    </w:rPr>
                    <w:t>quality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is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difficult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to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guarantee.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The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reason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is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the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building's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own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 xml:space="preserve">shielding </w:t>
                  </w:r>
                  <w:r>
                    <w:t>and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absorption,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large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buildings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in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indoor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call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using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high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t>density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 xml:space="preserve">led </w:t>
                  </w:r>
                  <w:r>
                    <w:rPr>
                      <w:spacing w:val="-4"/>
                    </w:rPr>
                    <w:t>to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>the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>capacity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>is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>not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>enough,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>there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>are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>other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>radio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>frequency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4"/>
                    </w:rPr>
                    <w:t xml:space="preserve">interference, </w:t>
                  </w:r>
                  <w:r>
                    <w:rPr>
                      <w:spacing w:val="-6"/>
                    </w:rPr>
                    <w:t>etc.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These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problems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should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be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solved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by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the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indoor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distribution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system,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which uses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the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indoor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distribution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system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to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distribute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the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antenna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in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>every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spacing w:val="-6"/>
                    </w:rPr>
                    <w:t xml:space="preserve">corner </w:t>
                  </w:r>
                  <w:r>
                    <w:t>of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room,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so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as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to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make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indoor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coverage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ideal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signal.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Based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on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the above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problems,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this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paper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introduces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principle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of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room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division system,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multi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system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common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signal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network,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design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of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indoor distribution system.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8"/>
                    <w:rPr>
                      <w:sz w:val="35"/>
                    </w:rPr>
                  </w:pPr>
                </w:p>
                <w:p>
                  <w:pPr>
                    <w:pStyle w:val="BodyText"/>
                    <w:spacing w:before="1"/>
                    <w:ind w:left="103"/>
                    <w:jc w:val="both"/>
                  </w:pPr>
                  <w:r>
                    <w:rPr>
                      <w:rFonts w:ascii="微软雅黑" w:eastAsia="微软雅黑"/>
                      <w:b/>
                    </w:rPr>
                    <w:t>keywords</w:t>
                  </w:r>
                  <w:r>
                    <w:rPr>
                      <w:rFonts w:ascii="黑体" w:eastAsia="黑体"/>
                    </w:rPr>
                    <w:t>：</w:t>
                  </w:r>
                  <w:r>
                    <w:rPr>
                      <w:rFonts w:ascii="黑体" w:eastAsia="黑体"/>
                      <w:spacing w:val="-29"/>
                    </w:rPr>
                    <w:t xml:space="preserve"> </w:t>
                  </w:r>
                  <w:r>
                    <w:t>Indoor</w:t>
                  </w:r>
                  <w:r>
                    <w:rPr>
                      <w:spacing w:val="-29"/>
                    </w:rPr>
                    <w:t xml:space="preserve"> </w:t>
                  </w:r>
                  <w:r>
                    <w:t>distribution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t>system</w:t>
                  </w:r>
                  <w:r>
                    <w:rPr>
                      <w:spacing w:val="33"/>
                      <w:w w:val="150"/>
                    </w:rPr>
                    <w:t xml:space="preserve"> </w:t>
                  </w:r>
                  <w:r>
                    <w:t>Networking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29"/>
                    </w:rPr>
                    <w:t xml:space="preserve"> </w:t>
                  </w:r>
                  <w:r>
                    <w:rPr>
                      <w:spacing w:val="-2"/>
                    </w:rPr>
                    <w:t>design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/>
        <w:rPr>
          <w:rFonts w:ascii="Microsoft JhengHei"/>
          <w:sz w:val="20"/>
        </w:rPr>
        <w:sectPr>
          <w:headerReference w:type="default" r:id="rId6"/>
          <w:pgSz w:w="11910" w:h="16840"/>
          <w:pgMar w:top="1080" w:right="620" w:bottom="280" w:left="900" w:header="893" w:footer="0"/>
          <w:pgNumType w:start="3"/>
          <w:cols w:space="708"/>
        </w:sectPr>
      </w:pPr>
    </w:p>
    <w:p>
      <w:pPr>
        <w:pStyle w:val="BodyText"/>
        <w:spacing w:before="4"/>
        <w:rPr>
          <w:rFonts w:ascii="Microsoft JhengHei"/>
          <w:b/>
          <w:sz w:val="6"/>
        </w:rPr>
      </w:pPr>
    </w:p>
    <w:p>
      <w:pPr>
        <w:spacing w:before="0" w:line="484" w:lineRule="exact"/>
        <w:ind w:left="2900" w:right="2899" w:firstLine="0"/>
        <w:jc w:val="center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5"/>
          <w:sz w:val="28"/>
        </w:rPr>
        <w:t>目录</w:t>
      </w:r>
    </w:p>
    <w:sdt>
      <w:sdtPr>
        <w:id w:val="76820916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194"/>
              <w:tab w:val="right" w:leader="dot" w:pos="9577"/>
            </w:tabs>
            <w:spacing w:before="114"/>
          </w:pPr>
          <w:r>
            <w:fldChar w:fldCharType="begin"/>
          </w:r>
          <w:r>
            <w:instrText xml:space="preserve">TOC \o "1-2" \h \z \u </w:instrText>
          </w:r>
          <w:r>
            <w:fldChar w:fldCharType="separate"/>
          </w:r>
          <w:r>
            <w:t>第</w:t>
          </w:r>
          <w:r>
            <w:rPr>
              <w:spacing w:val="-60"/>
            </w:rPr>
            <w:t xml:space="preserve"> </w:t>
          </w:r>
          <w:r>
            <w:t>1</w:t>
          </w:r>
          <w:r>
            <w:rPr>
              <w:spacing w:val="-60"/>
            </w:rPr>
            <w:t xml:space="preserve"> </w:t>
          </w:r>
          <w:r>
            <w:rPr>
              <w:spacing w:val="-10"/>
            </w:rPr>
            <w:t>章</w:t>
          </w:r>
          <w:r>
            <w:tab/>
            <w:t>概</w:t>
          </w:r>
          <w:r>
            <w:rPr>
              <w:spacing w:val="-10"/>
            </w:rPr>
            <w:t>述</w:t>
          </w:r>
          <w:r>
            <w:rPr>
              <w:rFonts w:ascii="Times New Roman" w:eastAsia="Times New Roman"/>
            </w:rPr>
            <w:tab/>
          </w:r>
          <w:hyperlink w:anchor="_bookmark0" w:history="1">
            <w:r>
              <w:rPr>
                <w:spacing w:val="-10"/>
              </w:rPr>
              <w:t>1</w:t>
            </w:r>
          </w:hyperlink>
        </w:p>
        <w:p>
          <w:pPr>
            <w:pStyle w:val="TOC1"/>
            <w:tabs>
              <w:tab w:val="left" w:pos="1194"/>
              <w:tab w:val="right" w:leader="dot" w:pos="9577"/>
            </w:tabs>
            <w:spacing w:before="53"/>
          </w:pPr>
          <w:r>
            <w:t>第</w:t>
          </w:r>
          <w:r>
            <w:rPr>
              <w:spacing w:val="-60"/>
            </w:rPr>
            <w:t xml:space="preserve"> </w:t>
          </w:r>
          <w:r>
            <w:t>2</w:t>
          </w:r>
          <w:r>
            <w:rPr>
              <w:spacing w:val="-60"/>
            </w:rPr>
            <w:t xml:space="preserve"> </w:t>
          </w:r>
          <w:r>
            <w:rPr>
              <w:spacing w:val="-10"/>
            </w:rPr>
            <w:t>章</w:t>
          </w:r>
          <w:r>
            <w:tab/>
            <w:t>室内分布系统原</w:t>
          </w:r>
          <w:r>
            <w:rPr>
              <w:spacing w:val="-10"/>
            </w:rPr>
            <w:t>理</w:t>
          </w:r>
          <w:r>
            <w:rPr>
              <w:rFonts w:ascii="Times New Roman" w:eastAsia="Times New Roman"/>
            </w:rPr>
            <w:tab/>
          </w:r>
          <w:hyperlink w:anchor="_bookmark1" w:history="1">
            <w:r>
              <w:rPr>
                <w:spacing w:val="-10"/>
              </w:rPr>
              <w:t>2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134"/>
              <w:tab w:val="right" w:leader="dot" w:pos="9577"/>
            </w:tabs>
            <w:spacing w:before="52" w:after="0" w:line="240" w:lineRule="auto"/>
            <w:ind w:left="1134" w:right="0" w:hanging="480"/>
            <w:jc w:val="left"/>
          </w:pPr>
          <w:r>
            <w:t>室内分布系统的信号源的选</w:t>
          </w:r>
          <w:r>
            <w:rPr>
              <w:spacing w:val="-10"/>
            </w:rPr>
            <w:t>取</w:t>
          </w:r>
          <w:r>
            <w:rPr>
              <w:rFonts w:ascii="Times New Roman" w:eastAsia="Times New Roman"/>
            </w:rPr>
            <w:tab/>
          </w:r>
          <w:hyperlink w:anchor="_bookmark2" w:history="1">
            <w:r>
              <w:rPr>
                <w:spacing w:val="-10"/>
              </w:rPr>
              <w:t>2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1134"/>
              <w:tab w:val="right" w:leader="dot" w:pos="9577"/>
            </w:tabs>
            <w:spacing w:before="53" w:after="0" w:line="240" w:lineRule="auto"/>
            <w:ind w:left="1134" w:right="0" w:hanging="480"/>
            <w:jc w:val="left"/>
          </w:pPr>
          <w:r>
            <w:t>室内分布系统组</w:t>
          </w:r>
          <w:r>
            <w:rPr>
              <w:spacing w:val="-10"/>
            </w:rPr>
            <w:t>网</w:t>
          </w:r>
          <w:r>
            <w:rPr>
              <w:rFonts w:ascii="Times New Roman" w:eastAsia="Times New Roman"/>
            </w:rPr>
            <w:tab/>
          </w:r>
          <w:hyperlink w:anchor="_bookmark3" w:history="1">
            <w:r>
              <w:rPr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194"/>
              <w:tab w:val="right" w:leader="dot" w:pos="9577"/>
            </w:tabs>
          </w:pPr>
          <w:hyperlink w:anchor="_TOC_250014" w:history="1">
            <w:r>
              <w:t>第</w:t>
            </w:r>
            <w:r>
              <w:rPr>
                <w:spacing w:val="-60"/>
              </w:rPr>
              <w:t xml:space="preserve"> </w:t>
            </w:r>
            <w:r>
              <w:t>3</w:t>
            </w:r>
            <w:r>
              <w:rPr>
                <w:spacing w:val="-60"/>
              </w:rPr>
              <w:t xml:space="preserve"> </w:t>
            </w:r>
            <w:r>
              <w:rPr>
                <w:spacing w:val="-10"/>
              </w:rPr>
              <w:t>章</w:t>
            </w:r>
            <w:r>
              <w:tab/>
              <w:t>多系统共用信号分布系统组</w:t>
            </w:r>
            <w:r>
              <w:rPr>
                <w:spacing w:val="-10"/>
              </w:rPr>
              <w:t>网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9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1134"/>
              <w:tab w:val="right" w:leader="dot" w:pos="9577"/>
            </w:tabs>
            <w:spacing w:before="53" w:after="0" w:line="240" w:lineRule="auto"/>
            <w:ind w:left="1134" w:right="0" w:hanging="480"/>
            <w:jc w:val="left"/>
          </w:pPr>
          <w:hyperlink w:anchor="_TOC_250013" w:history="1">
            <w:r>
              <w:t>多系统共建的可行性分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9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1134"/>
              <w:tab w:val="right" w:leader="dot" w:pos="9577"/>
            </w:tabs>
            <w:spacing w:before="52" w:after="0" w:line="240" w:lineRule="auto"/>
            <w:ind w:left="1134" w:right="0" w:hanging="480"/>
            <w:jc w:val="left"/>
          </w:pPr>
          <w:hyperlink w:anchor="_TOC_250012" w:history="1">
            <w:r>
              <w:t>多系统共建的组网方</w:t>
            </w:r>
            <w:r>
              <w:rPr>
                <w:spacing w:val="-10"/>
              </w:rPr>
              <w:t>式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194"/>
              <w:tab w:val="right" w:leader="dot" w:pos="9577"/>
            </w:tabs>
            <w:spacing w:before="53"/>
          </w:pPr>
          <w:hyperlink w:anchor="_TOC_250011" w:history="1">
            <w:r>
              <w:t>第</w:t>
            </w:r>
            <w:r>
              <w:rPr>
                <w:spacing w:val="-60"/>
              </w:rPr>
              <w:t xml:space="preserve"> </w:t>
            </w:r>
            <w:r>
              <w:t>4</w:t>
            </w:r>
            <w:r>
              <w:rPr>
                <w:spacing w:val="-60"/>
              </w:rPr>
              <w:t xml:space="preserve"> </w:t>
            </w:r>
            <w:r>
              <w:rPr>
                <w:spacing w:val="-10"/>
              </w:rPr>
              <w:t>章</w:t>
            </w:r>
            <w:r>
              <w:tab/>
              <w:t>楼层室内分布系统的设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11</w:t>
            </w:r>
          </w:hyperlink>
        </w:p>
        <w:p>
          <w:pPr>
            <w:pStyle w:val="TOC2"/>
            <w:numPr>
              <w:ilvl w:val="1"/>
              <w:numId w:val="22"/>
            </w:numPr>
            <w:tabs>
              <w:tab w:val="left" w:pos="1134"/>
              <w:tab w:val="right" w:leader="dot" w:pos="9577"/>
            </w:tabs>
            <w:spacing w:before="52" w:after="0" w:line="240" w:lineRule="auto"/>
            <w:ind w:left="1134" w:right="0" w:hanging="480"/>
            <w:jc w:val="left"/>
          </w:pPr>
          <w:hyperlink w:anchor="_TOC_250010" w:history="1">
            <w:r>
              <w:t>勘测及要</w:t>
            </w:r>
            <w:r>
              <w:rPr>
                <w:spacing w:val="-10"/>
              </w:rPr>
              <w:t>求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11</w:t>
            </w:r>
          </w:hyperlink>
        </w:p>
        <w:p>
          <w:pPr>
            <w:pStyle w:val="TOC2"/>
            <w:numPr>
              <w:ilvl w:val="1"/>
              <w:numId w:val="22"/>
            </w:numPr>
            <w:tabs>
              <w:tab w:val="left" w:pos="1134"/>
              <w:tab w:val="right" w:leader="dot" w:pos="9577"/>
            </w:tabs>
            <w:spacing w:before="53" w:after="0" w:line="240" w:lineRule="auto"/>
            <w:ind w:left="1134" w:right="0" w:hanging="480"/>
            <w:jc w:val="left"/>
          </w:pPr>
          <w:hyperlink w:anchor="_TOC_250009" w:history="1">
            <w:r>
              <w:t>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194"/>
              <w:tab w:val="right" w:leader="dot" w:pos="9577"/>
            </w:tabs>
          </w:pPr>
          <w:hyperlink w:anchor="_TOC_250008" w:history="1">
            <w:r>
              <w:t>第</w:t>
            </w:r>
            <w:r>
              <w:rPr>
                <w:spacing w:val="-60"/>
              </w:rPr>
              <w:t xml:space="preserve"> </w:t>
            </w:r>
            <w:r>
              <w:t>5</w:t>
            </w:r>
            <w:r>
              <w:rPr>
                <w:spacing w:val="-60"/>
              </w:rPr>
              <w:t xml:space="preserve"> </w:t>
            </w:r>
            <w:r>
              <w:rPr>
                <w:spacing w:val="-10"/>
              </w:rPr>
              <w:t>章</w:t>
            </w:r>
            <w:r>
              <w:tab/>
              <w:t>工程设计实例和故障分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19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1134"/>
              <w:tab w:val="right" w:leader="dot" w:pos="9577"/>
            </w:tabs>
            <w:spacing w:before="53" w:after="0" w:line="240" w:lineRule="auto"/>
            <w:ind w:left="1134" w:right="0" w:hanging="480"/>
            <w:jc w:val="left"/>
          </w:pPr>
          <w:hyperlink w:anchor="_TOC_250007" w:history="1">
            <w:r>
              <w:t>室内分布系统的工程设计实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19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1134"/>
              <w:tab w:val="right" w:leader="dot" w:pos="9577"/>
            </w:tabs>
            <w:spacing w:before="52" w:after="0" w:line="240" w:lineRule="auto"/>
            <w:ind w:left="1134" w:right="0" w:hanging="480"/>
            <w:jc w:val="left"/>
          </w:pPr>
          <w:hyperlink w:anchor="_TOC_250006" w:history="1">
            <w:r>
              <w:t>室内分布系统的故障分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24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1134"/>
              <w:tab w:val="right" w:leader="dot" w:pos="9577"/>
            </w:tabs>
            <w:spacing w:before="53" w:after="0" w:line="240" w:lineRule="auto"/>
            <w:ind w:left="1134" w:right="0" w:hanging="480"/>
            <w:jc w:val="left"/>
          </w:pPr>
          <w:hyperlink w:anchor="_TOC_250005" w:history="1">
            <w:r>
              <w:t>故障处理工</w:t>
            </w:r>
            <w:r>
              <w:rPr>
                <w:spacing w:val="-10"/>
              </w:rPr>
              <w:t>具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25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1134"/>
              <w:tab w:val="right" w:leader="dot" w:pos="9577"/>
            </w:tabs>
            <w:spacing w:before="52" w:after="0" w:line="240" w:lineRule="auto"/>
            <w:ind w:left="1134" w:right="0" w:hanging="480"/>
            <w:jc w:val="left"/>
          </w:pPr>
          <w:hyperlink w:anchor="_TOC_250004" w:history="1">
            <w:r>
              <w:t>设备故障分析及实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25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1134"/>
              <w:tab w:val="right" w:leader="dot" w:pos="9577"/>
            </w:tabs>
            <w:spacing w:before="53" w:after="0" w:line="240" w:lineRule="auto"/>
            <w:ind w:left="1134" w:right="0" w:hanging="480"/>
            <w:jc w:val="left"/>
          </w:pPr>
          <w:hyperlink w:anchor="_TOC_250003" w:history="1">
            <w:r>
              <w:t>天馈故障分析及实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27</w:t>
            </w:r>
          </w:hyperlink>
        </w:p>
        <w:p>
          <w:pPr>
            <w:pStyle w:val="TOC1"/>
            <w:tabs>
              <w:tab w:val="right" w:leader="dot" w:pos="9594"/>
            </w:tabs>
          </w:pPr>
          <w:hyperlink w:anchor="_TOC_250002" w:history="1">
            <w:r>
              <w:t>结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29</w:t>
            </w:r>
          </w:hyperlink>
        </w:p>
        <w:p>
          <w:pPr>
            <w:pStyle w:val="TOC1"/>
            <w:tabs>
              <w:tab w:val="right" w:leader="dot" w:pos="9594"/>
            </w:tabs>
            <w:spacing w:before="53"/>
          </w:pPr>
          <w:hyperlink w:anchor="_TOC_250001" w:history="1">
            <w:r>
              <w:t>致</w:t>
            </w:r>
            <w:r>
              <w:rPr>
                <w:spacing w:val="-10"/>
              </w:rPr>
              <w:t>谢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30</w:t>
            </w:r>
          </w:hyperlink>
        </w:p>
        <w:p>
          <w:pPr>
            <w:pStyle w:val="TOC1"/>
            <w:tabs>
              <w:tab w:val="right" w:leader="dot" w:pos="9594"/>
            </w:tabs>
          </w:pPr>
          <w:hyperlink w:anchor="_TOC_250000" w:history="1">
            <w:r>
              <w:t>参考文</w:t>
            </w:r>
            <w:r>
              <w:rPr>
                <w:spacing w:val="-10"/>
              </w:rPr>
              <w:t>献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31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headerReference w:type="default" r:id="rId7"/>
          <w:pgSz w:w="11910" w:h="16840"/>
          <w:pgMar w:top="1080" w:right="620" w:bottom="280" w:left="900" w:header="893" w:footer="0"/>
          <w:pgNumType w:start="4"/>
          <w:cols w:space="708"/>
        </w:sectPr>
      </w:pPr>
    </w:p>
    <w:p>
      <w:pPr>
        <w:pStyle w:val="Heading1"/>
        <w:tabs>
          <w:tab w:val="left" w:pos="1437"/>
        </w:tabs>
        <w:spacing w:before="220" w:line="240" w:lineRule="auto"/>
      </w:pPr>
      <w:bookmarkStart w:id="0" w:name="_bookmark0"/>
      <w:bookmarkEnd w:id="0"/>
      <w:r>
        <w:t>第</w:t>
      </w:r>
      <w:r>
        <w:rPr>
          <w:spacing w:val="-15"/>
        </w:rPr>
        <w:t xml:space="preserve"> </w:t>
      </w:r>
      <w:r>
        <w:t>1</w:t>
      </w:r>
      <w:r>
        <w:rPr>
          <w:spacing w:val="-14"/>
        </w:rPr>
        <w:t xml:space="preserve"> </w:t>
      </w:r>
      <w:r>
        <w:rPr>
          <w:spacing w:val="-10"/>
        </w:rPr>
        <w:t>章</w:t>
      </w:r>
      <w:r>
        <w:tab/>
        <w:t>概</w:t>
      </w:r>
      <w:r>
        <w:rPr>
          <w:spacing w:val="-10"/>
        </w:rPr>
        <w:t>述</w:t>
      </w:r>
    </w:p>
    <w:p>
      <w:pPr>
        <w:pStyle w:val="BodyText"/>
        <w:spacing w:before="11"/>
        <w:rPr>
          <w:rFonts w:ascii="Microsoft JhengHei"/>
          <w:b/>
          <w:sz w:val="15"/>
        </w:rPr>
      </w:pPr>
    </w:p>
    <w:p>
      <w:pPr>
        <w:pStyle w:val="BodyText"/>
        <w:spacing w:line="364" w:lineRule="auto"/>
        <w:ind w:left="234" w:right="108" w:firstLine="480"/>
      </w:pPr>
      <w:r>
        <w:t>随着经济的快速发展，都市的高楼大厦也如如后春笋般拔地而起，各种建筑物越来越多，越建越高，在一些商贸中心，建筑物都是肩挨着肩建的，通信的电磁波在在这种地方传输受到非常多的干扰，玻璃墙壁等的反射，使信号大幅度的衰减。另一方面是现在的建筑物都是用钢筋混泥土建成的，楼的外墙贴上大理石，室内有用各种各样的材料装修，电磁波穿过这些建筑时损耗非常大或者直接屏蔽信号，无法进行正常通信。在大型建筑物的底层部分，如车库、地下室、地下商场、隧道等场所，基站的信号通常非常弱，存在很多盲区；在大型建筑物的高层</w:t>
      </w:r>
      <w:r>
        <w:rPr>
          <w:spacing w:val="-15"/>
        </w:rPr>
        <w:t xml:space="preserve">部分，如 </w:t>
      </w:r>
      <w:r>
        <w:t>12</w:t>
      </w:r>
      <w:r>
        <w:rPr>
          <w:spacing w:val="-9"/>
        </w:rPr>
        <w:t xml:space="preserve"> 层以上的楼层，基站的信号覆盖不到。在一些大城市的中心区、人群密集区，基站</w:t>
      </w:r>
      <w:r>
        <w:rPr>
          <w:spacing w:val="-14"/>
        </w:rPr>
        <w:t xml:space="preserve">的密度非常大，平均站点间距小于 </w:t>
      </w:r>
      <w:r>
        <w:t>1000</w:t>
      </w:r>
      <w:r>
        <w:rPr>
          <w:spacing w:val="-16"/>
        </w:rPr>
        <w:t xml:space="preserve"> 米，在扇区的交叉处，覆盖到室内的信号非常多，杂乱，</w:t>
      </w:r>
      <w:r>
        <w:t>通话不稳定。现在的很多高层建筑物都没有完全封闭，在他的中层和高层部分，室内的信号有主要基站的信号，还有远处一些通过直射、反射、折射、绕射等方式过来的信号，多种信号覆盖在室内，信号强度不稳定，手机通话时频繁切换，掉话严重。还有同频、邻频干扰严重，通话质量低。在城市的边缘地方，基站密度又比较小，一些建筑物距站点比较远，在室内通信也受到了很大的影响。</w:t>
      </w:r>
    </w:p>
    <w:p>
      <w:pPr>
        <w:pStyle w:val="BodyText"/>
        <w:spacing w:before="8" w:line="364" w:lineRule="auto"/>
        <w:ind w:left="234" w:right="229" w:firstLine="480"/>
      </w:pPr>
      <w:r>
        <w:rPr>
          <w:spacing w:val="-2"/>
        </w:rPr>
        <w:t>网络容量、网络覆盖、通话质量是决定移动通信中质量的关键因素，他们也体现了网络服</w:t>
      </w:r>
      <w:r>
        <w:rPr>
          <w:spacing w:val="-2"/>
        </w:rPr>
        <w:t>务的水平。室内覆盖系统正是在这种背景之下产生的。</w:t>
      </w:r>
    </w:p>
    <w:p>
      <w:pPr>
        <w:pStyle w:val="BodyText"/>
        <w:spacing w:before="1"/>
        <w:ind w:left="714"/>
      </w:pPr>
      <w:r>
        <w:rPr>
          <w:spacing w:val="-1"/>
        </w:rPr>
        <w:t>建设室内分布系统的原因有以下几点；</w:t>
      </w:r>
    </w:p>
    <w:p>
      <w:pPr>
        <w:pStyle w:val="BodyText"/>
        <w:spacing w:before="161" w:line="364" w:lineRule="auto"/>
        <w:ind w:left="234" w:right="109" w:firstLine="480"/>
      </w:pPr>
      <w:r>
        <w:rPr>
          <w:spacing w:val="-2"/>
        </w:rPr>
        <w:t>质量方面，在高层建筑物的室内空间存在频率干扰，手机信号会在两个小区之间来回切换，</w:t>
      </w:r>
      <w:r>
        <w:rPr>
          <w:spacing w:val="-2"/>
        </w:rPr>
        <w:t>产生乒乓效应通话质量严重降低。</w:t>
      </w:r>
    </w:p>
    <w:p>
      <w:pPr>
        <w:pStyle w:val="BodyText"/>
        <w:spacing w:before="1" w:line="364" w:lineRule="auto"/>
        <w:ind w:left="234" w:right="109" w:firstLine="480"/>
      </w:pPr>
      <w:r>
        <w:t>功率方面，建筑物对无线信号有吸收和屏蔽作用，信号在穿过建筑物时衰耗增加，基站要</w:t>
      </w:r>
      <w:r>
        <w:rPr>
          <w:spacing w:val="-4"/>
        </w:rPr>
        <w:t>加大信号的功率才能穿过墙壁，达到理想的效果，但是加大功率对附近基站信号的影响非常大，</w:t>
      </w:r>
      <w:r>
        <w:t>只起到了拆东墙补西墙的作用。</w:t>
      </w:r>
    </w:p>
    <w:p>
      <w:pPr>
        <w:pStyle w:val="BodyText"/>
        <w:spacing w:before="2" w:line="364" w:lineRule="auto"/>
        <w:ind w:left="234" w:right="229" w:firstLine="480"/>
      </w:pPr>
      <w:r>
        <w:rPr>
          <w:spacing w:val="-2"/>
        </w:rPr>
        <w:t>容量方面，有些场所在有些时候的通讯使用密度非常大，网络无法满足用户的需求，通信</w:t>
      </w:r>
      <w:r>
        <w:rPr>
          <w:spacing w:val="-2"/>
        </w:rPr>
        <w:t>发生拥挤，无法接打电话。</w:t>
      </w:r>
    </w:p>
    <w:p>
      <w:pPr>
        <w:pStyle w:val="BodyText"/>
        <w:spacing w:before="1" w:line="364" w:lineRule="auto"/>
        <w:ind w:left="234" w:right="229" w:firstLine="480"/>
      </w:pPr>
      <w:r>
        <w:rPr>
          <w:spacing w:val="-2"/>
        </w:rPr>
        <w:t>能将移动基站的信号均匀的分布到建筑物室内的各个地方，使室内的所有区域都有信号覆</w:t>
      </w:r>
      <w:r>
        <w:rPr>
          <w:spacing w:val="-2"/>
        </w:rPr>
        <w:t>盖，这就是室分（室内分布系统</w:t>
      </w:r>
      <w:r>
        <w:rPr>
          <w:spacing w:val="-120"/>
        </w:rPr>
        <w:t>）</w:t>
      </w:r>
      <w:r>
        <w:rPr>
          <w:spacing w:val="-2"/>
        </w:rPr>
        <w:t>，它解决了上述的几个问题。</w:t>
      </w:r>
    </w:p>
    <w:p>
      <w:pPr>
        <w:spacing w:after="0" w:line="364" w:lineRule="auto"/>
        <w:sectPr>
          <w:headerReference w:type="default" r:id="rId8"/>
          <w:pgSz w:w="11910" w:h="16840"/>
          <w:pgMar w:top="1080" w:right="620" w:bottom="280" w:left="900" w:header="893" w:footer="0"/>
          <w:pgNumType w:start="5"/>
          <w:cols w:space="708"/>
        </w:sectPr>
      </w:pPr>
    </w:p>
    <w:p>
      <w:pPr>
        <w:pStyle w:val="BodyText"/>
        <w:spacing w:before="2"/>
        <w:rPr>
          <w:sz w:val="8"/>
        </w:rPr>
      </w:pPr>
    </w:p>
    <w:p>
      <w:pPr>
        <w:pStyle w:val="Heading1"/>
        <w:tabs>
          <w:tab w:val="left" w:pos="1437"/>
        </w:tabs>
      </w:pPr>
      <w:bookmarkStart w:id="1" w:name="_bookmark1"/>
      <w:bookmarkEnd w:id="1"/>
      <w:r>
        <w:t>第</w:t>
      </w:r>
      <w:r>
        <w:rPr>
          <w:spacing w:val="-15"/>
        </w:rPr>
        <w:t xml:space="preserve"> </w:t>
      </w:r>
      <w:r>
        <w:t>2</w:t>
      </w:r>
      <w:r>
        <w:rPr>
          <w:spacing w:val="-14"/>
        </w:rPr>
        <w:t xml:space="preserve"> </w:t>
      </w:r>
      <w:r>
        <w:rPr>
          <w:spacing w:val="-10"/>
        </w:rPr>
        <w:t>章</w:t>
      </w:r>
      <w:r>
        <w:tab/>
        <w:t>室</w:t>
      </w:r>
      <w:r>
        <w:t>内</w:t>
      </w:r>
      <w:r>
        <w:t>分</w:t>
      </w:r>
      <w:r>
        <w:t>布</w:t>
      </w:r>
      <w:r>
        <w:t>系</w:t>
      </w:r>
      <w:r>
        <w:t>统</w:t>
      </w:r>
      <w:r>
        <w:t>原</w:t>
      </w:r>
      <w:r>
        <w:rPr>
          <w:spacing w:val="-10"/>
        </w:rPr>
        <w:t>理</w:t>
      </w:r>
    </w:p>
    <w:p>
      <w:pPr>
        <w:pStyle w:val="Heading2"/>
        <w:numPr>
          <w:ilvl w:val="1"/>
          <w:numId w:val="20"/>
        </w:numPr>
        <w:tabs>
          <w:tab w:val="left" w:pos="798"/>
        </w:tabs>
        <w:spacing w:before="247" w:after="0" w:line="240" w:lineRule="auto"/>
        <w:ind w:left="797" w:right="0" w:hanging="564"/>
        <w:jc w:val="left"/>
      </w:pPr>
      <w:bookmarkStart w:id="2" w:name="_bookmark2"/>
      <w:bookmarkEnd w:id="2"/>
      <w:r>
        <w:rPr>
          <w:spacing w:val="-1"/>
        </w:rPr>
        <w:t>室内分布系统的信号源的选取</w:t>
      </w:r>
    </w:p>
    <w:p>
      <w:pPr>
        <w:pStyle w:val="BodyText"/>
        <w:spacing w:before="149" w:line="364" w:lineRule="auto"/>
        <w:ind w:left="234" w:right="229" w:firstLine="480"/>
      </w:pPr>
      <w:r>
        <w:rPr>
          <w:spacing w:val="-2"/>
        </w:rPr>
        <w:t>根据系统能否扩容，建设成本，频率的资源，预期取得的效果和收益等多方面因素综合来</w:t>
      </w:r>
      <w:r>
        <w:rPr>
          <w:spacing w:val="-2"/>
        </w:rPr>
        <w:t>选择室内分布系统的信源。</w:t>
      </w:r>
    </w:p>
    <w:p>
      <w:pPr>
        <w:pStyle w:val="BodyText"/>
        <w:spacing w:before="1" w:line="364" w:lineRule="auto"/>
        <w:ind w:left="234" w:right="229" w:firstLine="480"/>
        <w:jc w:val="both"/>
      </w:pPr>
      <w:r>
        <w:rPr>
          <w:spacing w:val="-2"/>
        </w:rPr>
        <w:t>室内分布系统的网络质量是由系统容量直接决定，如覆盖容量太大就会造资源的浪费和建设的成本的增高。系统容量太小又会造成覆盖区内的手机无法接通，掉话。更严重的会导致整个信道发生堵塞、呼叫损失的概率加大，室分系统没有起到作用得不偿失。系统容量的合理配</w:t>
      </w:r>
      <w:r>
        <w:rPr>
          <w:spacing w:val="-2"/>
        </w:rPr>
        <w:t>置在整个室分建设中扮演者非常大的作用。</w:t>
      </w:r>
    </w:p>
    <w:p>
      <w:pPr>
        <w:pStyle w:val="BodyText"/>
        <w:spacing w:before="3"/>
        <w:ind w:left="714"/>
      </w:pPr>
      <w:r>
        <w:rPr>
          <w:spacing w:val="-1"/>
        </w:rPr>
        <w:t>室分系统中信源选择基站与直放站的比较：</w:t>
      </w:r>
    </w:p>
    <w:p>
      <w:pPr>
        <w:pStyle w:val="ListParagraph"/>
        <w:numPr>
          <w:ilvl w:val="0"/>
          <w:numId w:val="19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基站可以扩充容量，直放站不能扩充容量；</w:t>
      </w:r>
    </w:p>
    <w:p>
      <w:pPr>
        <w:pStyle w:val="ListParagraph"/>
        <w:numPr>
          <w:ilvl w:val="0"/>
          <w:numId w:val="19"/>
        </w:numPr>
        <w:tabs>
          <w:tab w:val="left" w:pos="955"/>
        </w:tabs>
        <w:spacing w:before="161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使用基站做信源时无线信号比使用直放站的信号好；</w:t>
      </w:r>
    </w:p>
    <w:p>
      <w:pPr>
        <w:pStyle w:val="ListParagraph"/>
        <w:numPr>
          <w:ilvl w:val="0"/>
          <w:numId w:val="19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使用基站时对网络的影响比较小；</w:t>
      </w:r>
    </w:p>
    <w:p>
      <w:pPr>
        <w:pStyle w:val="ListParagraph"/>
        <w:numPr>
          <w:ilvl w:val="0"/>
          <w:numId w:val="19"/>
        </w:numPr>
        <w:tabs>
          <w:tab w:val="left" w:pos="955"/>
        </w:tabs>
        <w:spacing w:before="161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使用基站要传输设备，直放站不需要；</w:t>
      </w:r>
    </w:p>
    <w:p>
      <w:pPr>
        <w:pStyle w:val="ListParagraph"/>
        <w:numPr>
          <w:ilvl w:val="0"/>
          <w:numId w:val="19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使用基站要重新规划频率，直放站则不需要；</w:t>
      </w:r>
    </w:p>
    <w:p>
      <w:pPr>
        <w:pStyle w:val="ListParagraph"/>
        <w:numPr>
          <w:ilvl w:val="0"/>
          <w:numId w:val="19"/>
        </w:numPr>
        <w:tabs>
          <w:tab w:val="left" w:pos="955"/>
        </w:tabs>
        <w:spacing w:before="161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基站不支持容量的动态分配，直放站则支持；</w:t>
      </w:r>
    </w:p>
    <w:p>
      <w:pPr>
        <w:pStyle w:val="ListParagraph"/>
        <w:numPr>
          <w:ilvl w:val="0"/>
          <w:numId w:val="19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基站只支持单个运营商，直放站支持多家运营商；</w:t>
      </w:r>
    </w:p>
    <w:p>
      <w:pPr>
        <w:pStyle w:val="ListParagraph"/>
        <w:numPr>
          <w:ilvl w:val="0"/>
          <w:numId w:val="19"/>
        </w:numPr>
        <w:tabs>
          <w:tab w:val="left" w:pos="955"/>
        </w:tabs>
        <w:spacing w:before="161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基站的安装时间短长，直放站安装比较快捷方便；</w:t>
      </w:r>
    </w:p>
    <w:p>
      <w:pPr>
        <w:pStyle w:val="ListParagraph"/>
        <w:numPr>
          <w:ilvl w:val="0"/>
          <w:numId w:val="19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基站的成本高，直放站的成本少；基站的覆盖信号比较稳定，直放站的信号不稳定。</w:t>
      </w:r>
    </w:p>
    <w:p>
      <w:pPr>
        <w:pStyle w:val="Heading2"/>
        <w:numPr>
          <w:ilvl w:val="1"/>
          <w:numId w:val="20"/>
        </w:numPr>
        <w:tabs>
          <w:tab w:val="left" w:pos="798"/>
        </w:tabs>
        <w:spacing w:before="121" w:after="0" w:line="240" w:lineRule="auto"/>
        <w:ind w:left="797" w:right="0" w:hanging="564"/>
        <w:jc w:val="left"/>
      </w:pPr>
      <w:bookmarkStart w:id="3" w:name="_bookmark3"/>
      <w:bookmarkEnd w:id="3"/>
      <w:r>
        <w:rPr>
          <w:spacing w:val="-2"/>
        </w:rPr>
        <w:t>室内分布系统组网</w:t>
      </w:r>
    </w:p>
    <w:p>
      <w:pPr>
        <w:pStyle w:val="BodyText"/>
        <w:spacing w:before="2"/>
        <w:rPr>
          <w:rFonts w:ascii="Microsoft JhengHei"/>
          <w:b/>
          <w:sz w:val="1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1674075</wp:posOffset>
            </wp:positionH>
            <wp:positionV relativeFrom="paragraph">
              <wp:posOffset>133564</wp:posOffset>
            </wp:positionV>
            <wp:extent cx="4384722" cy="277177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4722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95"/>
        <w:ind w:left="2901" w:right="2899" w:firstLine="0"/>
        <w:jc w:val="center"/>
        <w:rPr>
          <w:sz w:val="21"/>
        </w:rPr>
      </w:pPr>
      <w:r>
        <w:rPr>
          <w:spacing w:val="-27"/>
          <w:sz w:val="21"/>
        </w:rPr>
        <w:t xml:space="preserve">图 </w:t>
      </w:r>
      <w:r>
        <w:rPr>
          <w:sz w:val="21"/>
        </w:rPr>
        <w:t>2-1</w:t>
      </w:r>
      <w:r>
        <w:rPr>
          <w:spacing w:val="-2"/>
          <w:sz w:val="21"/>
        </w:rPr>
        <w:t xml:space="preserve"> 系统组网图</w:t>
      </w:r>
    </w:p>
    <w:p>
      <w:pPr>
        <w:spacing w:after="0"/>
        <w:jc w:val="center"/>
        <w:rPr>
          <w:sz w:val="21"/>
        </w:rPr>
        <w:sectPr>
          <w:headerReference w:type="default" r:id="rId10"/>
          <w:pgSz w:w="11910" w:h="16840"/>
          <w:pgMar w:top="1080" w:right="620" w:bottom="280" w:left="900" w:header="893" w:footer="0"/>
          <w:pgNumType w:start="6"/>
          <w:cols w:space="708"/>
        </w:sectPr>
      </w:pPr>
    </w:p>
    <w:p>
      <w:pPr>
        <w:spacing w:before="123" w:line="364" w:lineRule="auto"/>
        <w:ind w:left="234" w:right="109" w:firstLine="480"/>
        <w:jc w:val="both"/>
        <w:rPr>
          <w:i/>
          <w:sz w:val="24"/>
        </w:rPr>
      </w:pPr>
      <w:r>
        <w:rPr>
          <w:i/>
          <w:spacing w:val="-2"/>
          <w:sz w:val="24"/>
        </w:rPr>
        <w:t>上图是室内分布系统的组成：主要有信号源设备，室内有源放大设备和其他器件三大部分，</w:t>
      </w:r>
      <w:r>
        <w:rPr>
          <w:i/>
          <w:spacing w:val="-4"/>
          <w:sz w:val="24"/>
        </w:rPr>
        <w:t>每个部分又有由很多设备组成。信号源设备是由宏</w:t>
      </w:r>
      <w:r>
        <w:rPr>
          <w:spacing w:val="-4"/>
          <w:sz w:val="24"/>
        </w:rPr>
        <w:t>/</w:t>
      </w:r>
      <w:r>
        <w:rPr>
          <w:i/>
          <w:spacing w:val="-7"/>
          <w:sz w:val="24"/>
        </w:rPr>
        <w:t>微蜂窝基站、信号传输终端设备、光缆组成；</w:t>
      </w:r>
      <w:r>
        <w:rPr>
          <w:i/>
          <w:spacing w:val="-9"/>
          <w:sz w:val="24"/>
        </w:rPr>
        <w:t>室内有源放大设备是由直放站、干线两种设备组成，其它器件是由同轴</w:t>
      </w:r>
      <w:r>
        <w:rPr>
          <w:spacing w:val="-2"/>
          <w:sz w:val="24"/>
        </w:rPr>
        <w:t>/</w:t>
      </w:r>
      <w:r>
        <w:rPr>
          <w:i/>
          <w:spacing w:val="-10"/>
          <w:sz w:val="24"/>
        </w:rPr>
        <w:t>泄漏电缆、功率分配器、</w:t>
      </w:r>
      <w:r>
        <w:rPr>
          <w:i/>
          <w:spacing w:val="-2"/>
          <w:sz w:val="24"/>
        </w:rPr>
        <w:t>耦合器、合路单元、室内重发天线等组成。</w:t>
      </w:r>
    </w:p>
    <w:p>
      <w:pPr>
        <w:pStyle w:val="ListParagraph"/>
        <w:numPr>
          <w:ilvl w:val="2"/>
          <w:numId w:val="20"/>
        </w:numPr>
        <w:tabs>
          <w:tab w:val="left" w:pos="954"/>
        </w:tabs>
        <w:spacing w:before="2" w:after="0" w:line="240" w:lineRule="auto"/>
        <w:ind w:left="954" w:right="0" w:hanging="720"/>
        <w:jc w:val="left"/>
        <w:rPr>
          <w:rFonts w:ascii="黑体" w:eastAsia="黑体"/>
          <w:sz w:val="24"/>
        </w:rPr>
      </w:pPr>
      <w:r>
        <w:rPr>
          <w:rFonts w:ascii="黑体" w:eastAsia="黑体"/>
          <w:spacing w:val="-1"/>
          <w:sz w:val="24"/>
        </w:rPr>
        <w:t>室内分布系统组网按信源分</w:t>
      </w:r>
    </w:p>
    <w:p>
      <w:pPr>
        <w:spacing w:before="161"/>
        <w:ind w:left="714" w:right="0" w:firstLine="0"/>
        <w:jc w:val="left"/>
        <w:rPr>
          <w:i/>
          <w:sz w:val="24"/>
        </w:rPr>
      </w:pPr>
      <w:r>
        <w:rPr>
          <w:i/>
          <w:spacing w:val="-1"/>
          <w:sz w:val="24"/>
        </w:rPr>
        <w:t>按照信源分室分系统组网的接入信源方式有以下四种：</w:t>
      </w:r>
    </w:p>
    <w:p>
      <w:pPr>
        <w:pStyle w:val="ListParagraph"/>
        <w:numPr>
          <w:ilvl w:val="3"/>
          <w:numId w:val="20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i/>
          <w:sz w:val="24"/>
        </w:rPr>
      </w:pPr>
      <w:r>
        <w:rPr>
          <w:i/>
          <w:spacing w:val="-2"/>
          <w:sz w:val="24"/>
        </w:rPr>
        <w:t>宏基站信源；</w:t>
      </w:r>
    </w:p>
    <w:p>
      <w:pPr>
        <w:pStyle w:val="ListParagraph"/>
        <w:numPr>
          <w:ilvl w:val="3"/>
          <w:numId w:val="20"/>
        </w:numPr>
        <w:tabs>
          <w:tab w:val="left" w:pos="955"/>
        </w:tabs>
        <w:spacing w:before="161" w:after="0" w:line="240" w:lineRule="auto"/>
        <w:ind w:left="955" w:right="0" w:hanging="241"/>
        <w:jc w:val="left"/>
        <w:rPr>
          <w:i/>
          <w:sz w:val="24"/>
        </w:rPr>
      </w:pPr>
      <w:r>
        <w:rPr>
          <w:i/>
          <w:spacing w:val="-2"/>
          <w:sz w:val="24"/>
        </w:rPr>
        <w:t>微基站信源；</w:t>
      </w:r>
    </w:p>
    <w:p>
      <w:pPr>
        <w:pStyle w:val="ListParagraph"/>
        <w:numPr>
          <w:ilvl w:val="3"/>
          <w:numId w:val="20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i/>
          <w:sz w:val="24"/>
        </w:rPr>
      </w:pPr>
      <w:r>
        <w:rPr>
          <w:i/>
          <w:spacing w:val="-2"/>
          <w:sz w:val="24"/>
        </w:rPr>
        <w:t>直放站信源；</w:t>
      </w:r>
    </w:p>
    <w:p>
      <w:pPr>
        <w:pStyle w:val="ListParagraph"/>
        <w:numPr>
          <w:ilvl w:val="3"/>
          <w:numId w:val="20"/>
        </w:numPr>
        <w:tabs>
          <w:tab w:val="left" w:pos="955"/>
        </w:tabs>
        <w:spacing w:before="161" w:after="0" w:line="240" w:lineRule="auto"/>
        <w:ind w:left="955" w:right="0" w:hanging="241"/>
        <w:jc w:val="left"/>
        <w:rPr>
          <w:i/>
          <w:sz w:val="24"/>
        </w:rPr>
      </w:pPr>
      <w:r>
        <w:rPr>
          <w:sz w:val="24"/>
        </w:rPr>
        <w:t>BBU+RRU</w:t>
      </w:r>
      <w:r>
        <w:rPr>
          <w:i/>
          <w:spacing w:val="-2"/>
          <w:sz w:val="24"/>
        </w:rPr>
        <w:t>。分别论述如下：</w:t>
      </w:r>
    </w:p>
    <w:p>
      <w:pPr>
        <w:spacing w:before="160" w:line="364" w:lineRule="auto"/>
        <w:ind w:left="234" w:right="229" w:firstLine="480"/>
        <w:jc w:val="both"/>
        <w:rPr>
          <w:i/>
          <w:sz w:val="24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1374139</wp:posOffset>
            </wp:positionH>
            <wp:positionV relativeFrom="paragraph">
              <wp:posOffset>1022591</wp:posOffset>
            </wp:positionV>
            <wp:extent cx="4971472" cy="260985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1472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pacing w:val="-2"/>
          <w:sz w:val="24"/>
        </w:rPr>
        <w:t>宏基站信源 ：宏基站信源是以宏基站作为信号源接入的。宏基站作为信号源接入的优势是</w:t>
      </w:r>
      <w:r>
        <w:rPr>
          <w:i/>
          <w:spacing w:val="-2"/>
          <w:sz w:val="24"/>
        </w:rPr>
        <w:t>系统容量大且容易扩容、信号质量稳定、覆盖的室内范围广，室分优化简单。劣势是宏基站对</w:t>
      </w:r>
      <w:r>
        <w:rPr>
          <w:i/>
          <w:spacing w:val="-2"/>
          <w:sz w:val="24"/>
        </w:rPr>
        <w:t>机房及电源的要求高，传输接入困难，建设成本高，建设时间长。</w:t>
      </w:r>
    </w:p>
    <w:p>
      <w:pPr>
        <w:spacing w:before="152"/>
        <w:ind w:left="4328" w:right="0" w:firstLine="0"/>
        <w:jc w:val="left"/>
        <w:rPr>
          <w:i/>
          <w:sz w:val="21"/>
        </w:rPr>
      </w:pPr>
      <w:r>
        <w:rPr>
          <w:i/>
          <w:spacing w:val="-27"/>
          <w:sz w:val="21"/>
        </w:rPr>
        <w:t xml:space="preserve">图 </w:t>
      </w:r>
      <w:r>
        <w:rPr>
          <w:sz w:val="21"/>
        </w:rPr>
        <w:t xml:space="preserve">2-2 </w:t>
      </w:r>
      <w:r>
        <w:rPr>
          <w:i/>
          <w:spacing w:val="-2"/>
          <w:sz w:val="21"/>
        </w:rPr>
        <w:t>宏基站信源</w:t>
      </w:r>
    </w:p>
    <w:p>
      <w:pPr>
        <w:spacing w:before="102" w:line="364" w:lineRule="auto"/>
        <w:ind w:left="234" w:right="109" w:firstLine="480"/>
        <w:jc w:val="left"/>
        <w:rPr>
          <w:i/>
          <w:sz w:val="24"/>
        </w:rPr>
      </w:pPr>
      <w:r>
        <w:rPr>
          <w:i/>
          <w:sz w:val="24"/>
        </w:rPr>
        <w:t>微基站信源：微基站信源是以微基站作信号源。微基站的功率小，适用于小空间覆盖。微</w:t>
      </w:r>
      <w:r>
        <w:rPr>
          <w:i/>
          <w:spacing w:val="-6"/>
          <w:sz w:val="24"/>
        </w:rPr>
        <w:t>基站的优势是安装方便，灵活多变，建网速度快，施工方便，成本低。劣势是扩容成本比较高，</w:t>
      </w:r>
      <w:r>
        <w:rPr>
          <w:i/>
          <w:sz w:val="24"/>
        </w:rPr>
        <w:t>不同信源间的容量不能共享，小区切换频繁，微基站在城市的边缘地区使用的较为广泛。微基站作为信源接入的方式是一种较好的方式。</w:t>
      </w:r>
    </w:p>
    <w:p>
      <w:pPr>
        <w:spacing w:after="0" w:line="364" w:lineRule="auto"/>
        <w:jc w:val="left"/>
        <w:rPr>
          <w:sz w:val="24"/>
        </w:rPr>
        <w:sectPr>
          <w:headerReference w:type="default" r:id="rId12"/>
          <w:pgSz w:w="11910" w:h="16840"/>
          <w:pgMar w:top="1080" w:right="620" w:bottom="280" w:left="900" w:header="893" w:footer="0"/>
          <w:pgNumType w:start="7"/>
          <w:cols w:space="708"/>
        </w:sectPr>
      </w:pPr>
    </w:p>
    <w:p>
      <w:pPr>
        <w:pStyle w:val="BodyText"/>
        <w:spacing w:before="4"/>
        <w:rPr>
          <w:i/>
          <w:sz w:val="12"/>
        </w:rPr>
      </w:pPr>
    </w:p>
    <w:p>
      <w:pPr>
        <w:pStyle w:val="BodyText"/>
        <w:ind w:left="1117"/>
        <w:rPr>
          <w:sz w:val="20"/>
        </w:rPr>
      </w:pPr>
      <w:r>
        <w:rPr>
          <w:sz w:val="20"/>
        </w:rPr>
        <w:drawing>
          <wp:inline distT="0" distB="0" distL="0" distR="0">
            <wp:extent cx="5159131" cy="2036826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9131" cy="2036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i/>
          <w:sz w:val="10"/>
        </w:rPr>
      </w:pPr>
    </w:p>
    <w:p>
      <w:pPr>
        <w:spacing w:before="71"/>
        <w:ind w:left="4538" w:right="0" w:firstLine="0"/>
        <w:jc w:val="both"/>
        <w:rPr>
          <w:i/>
          <w:sz w:val="21"/>
        </w:rPr>
      </w:pPr>
      <w:r>
        <w:rPr>
          <w:i/>
          <w:spacing w:val="-27"/>
          <w:sz w:val="21"/>
        </w:rPr>
        <w:t xml:space="preserve">图 </w:t>
      </w:r>
      <w:r>
        <w:rPr>
          <w:sz w:val="21"/>
        </w:rPr>
        <w:t xml:space="preserve">2-3 </w:t>
      </w:r>
      <w:r>
        <w:rPr>
          <w:i/>
          <w:spacing w:val="-2"/>
          <w:sz w:val="21"/>
        </w:rPr>
        <w:t>微基站信源</w:t>
      </w:r>
    </w:p>
    <w:p>
      <w:pPr>
        <w:pStyle w:val="BodyText"/>
        <w:rPr>
          <w:i/>
          <w:sz w:val="14"/>
        </w:rPr>
      </w:pPr>
    </w:p>
    <w:p>
      <w:pPr>
        <w:spacing w:before="1" w:line="364" w:lineRule="auto"/>
        <w:ind w:left="234" w:right="229" w:firstLine="480"/>
        <w:jc w:val="both"/>
        <w:rPr>
          <w:i/>
          <w:sz w:val="24"/>
        </w:rPr>
      </w:pPr>
      <w:r>
        <w:rPr>
          <w:i/>
          <w:spacing w:val="-2"/>
          <w:sz w:val="24"/>
        </w:rPr>
        <w:t>直放站信源：直放站信源是利用其他相关器件把基站发出的无线信号进行耦合，耦合的信号通过直放站进行放大，放大的信号再用作信号源。直放站做信源的缺点是给基站带来噪音，基站工作环境会变差，很难检测出出现的问题。直放站在初期建网中有很大的作用。直放站作</w:t>
      </w:r>
      <w:r>
        <w:rPr>
          <w:i/>
          <w:spacing w:val="-2"/>
          <w:sz w:val="24"/>
        </w:rPr>
        <w:t>信源的应用方式有如下几类：</w:t>
      </w:r>
    </w:p>
    <w:p>
      <w:pPr>
        <w:pStyle w:val="ListParagraph"/>
        <w:numPr>
          <w:ilvl w:val="0"/>
          <w:numId w:val="18"/>
        </w:numPr>
        <w:tabs>
          <w:tab w:val="left" w:pos="895"/>
        </w:tabs>
        <w:spacing w:before="2" w:after="0" w:line="240" w:lineRule="auto"/>
        <w:ind w:left="895" w:right="0" w:hanging="241"/>
        <w:jc w:val="left"/>
        <w:rPr>
          <w:i/>
          <w:sz w:val="24"/>
        </w:rPr>
      </w:pPr>
      <w:r>
        <w:rPr>
          <w:i/>
          <w:spacing w:val="-1"/>
          <w:sz w:val="24"/>
        </w:rPr>
        <w:t>无线直放站：直接从空间接收信号，要求周围的基站比较少，信号的频率就比较单一。</w:t>
      </w:r>
    </w:p>
    <w:p>
      <w:pPr>
        <w:pStyle w:val="BodyText"/>
        <w:spacing w:before="12"/>
        <w:rPr>
          <w:i/>
          <w:sz w:val="29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1193164</wp:posOffset>
            </wp:positionH>
            <wp:positionV relativeFrom="paragraph">
              <wp:posOffset>258830</wp:posOffset>
            </wp:positionV>
            <wp:extent cx="5343132" cy="3305175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3132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i/>
          <w:sz w:val="28"/>
        </w:rPr>
      </w:pPr>
    </w:p>
    <w:p>
      <w:pPr>
        <w:spacing w:before="71"/>
        <w:ind w:left="4538" w:right="0" w:firstLine="0"/>
        <w:jc w:val="both"/>
        <w:rPr>
          <w:i/>
          <w:sz w:val="21"/>
        </w:rPr>
      </w:pPr>
      <w:r>
        <w:rPr>
          <w:i/>
          <w:spacing w:val="-27"/>
          <w:sz w:val="21"/>
        </w:rPr>
        <w:t xml:space="preserve">图 </w:t>
      </w:r>
      <w:r>
        <w:rPr>
          <w:sz w:val="21"/>
        </w:rPr>
        <w:t xml:space="preserve">2-4 </w:t>
      </w:r>
      <w:r>
        <w:rPr>
          <w:i/>
          <w:spacing w:val="-2"/>
          <w:sz w:val="21"/>
        </w:rPr>
        <w:t>无线直放站</w:t>
      </w:r>
    </w:p>
    <w:p>
      <w:pPr>
        <w:pStyle w:val="BodyText"/>
        <w:rPr>
          <w:i/>
          <w:sz w:val="14"/>
        </w:rPr>
      </w:pPr>
    </w:p>
    <w:p>
      <w:pPr>
        <w:pStyle w:val="ListParagraph"/>
        <w:numPr>
          <w:ilvl w:val="0"/>
          <w:numId w:val="18"/>
        </w:numPr>
        <w:tabs>
          <w:tab w:val="left" w:pos="955"/>
        </w:tabs>
        <w:spacing w:before="1" w:after="0" w:line="364" w:lineRule="auto"/>
        <w:ind w:left="234" w:right="311" w:firstLine="480"/>
        <w:jc w:val="both"/>
        <w:rPr>
          <w:i/>
          <w:sz w:val="24"/>
        </w:rPr>
      </w:pPr>
      <w:r>
        <w:rPr>
          <w:i/>
          <w:spacing w:val="-2"/>
          <w:sz w:val="24"/>
        </w:rPr>
        <w:t>光纤直放站：把基站中耦合出来的无线信号进行电光转换，转化的光信号用光纤传输，</w:t>
      </w:r>
      <w:r>
        <w:rPr>
          <w:i/>
          <w:spacing w:val="-2"/>
          <w:sz w:val="24"/>
        </w:rPr>
        <w:t>到达目的地后再转换为电信号。这种方式的优点是设计简单，成本低，受传输距离的影响比较</w:t>
      </w:r>
      <w:r>
        <w:rPr>
          <w:i/>
          <w:spacing w:val="-6"/>
          <w:sz w:val="24"/>
        </w:rPr>
        <w:t>小。</w:t>
      </w:r>
    </w:p>
    <w:p>
      <w:pPr>
        <w:spacing w:after="0" w:line="364" w:lineRule="auto"/>
        <w:jc w:val="both"/>
        <w:rPr>
          <w:sz w:val="24"/>
        </w:rPr>
        <w:sectPr>
          <w:headerReference w:type="default" r:id="rId15"/>
          <w:pgSz w:w="11910" w:h="16840"/>
          <w:pgMar w:top="1080" w:right="620" w:bottom="280" w:left="900" w:header="893" w:footer="0"/>
          <w:pgNumType w:start="8"/>
          <w:cols w:space="708"/>
        </w:sectPr>
      </w:pPr>
    </w:p>
    <w:p>
      <w:pPr>
        <w:pStyle w:val="BodyText"/>
        <w:spacing w:before="9"/>
        <w:rPr>
          <w:i/>
          <w:sz w:val="3"/>
        </w:rPr>
      </w:pPr>
    </w:p>
    <w:p>
      <w:pPr>
        <w:pStyle w:val="BodyText"/>
        <w:ind w:left="872"/>
        <w:rPr>
          <w:sz w:val="20"/>
        </w:rPr>
      </w:pPr>
      <w:r>
        <w:rPr>
          <w:sz w:val="20"/>
        </w:rPr>
        <w:drawing>
          <wp:inline distT="0" distB="0" distL="0" distR="0">
            <wp:extent cx="5513003" cy="377190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3003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2"/>
        <w:ind w:left="2901" w:right="2899" w:firstLine="0"/>
        <w:jc w:val="center"/>
        <w:rPr>
          <w:i/>
          <w:sz w:val="21"/>
        </w:rPr>
      </w:pPr>
      <w:r>
        <w:rPr>
          <w:i/>
          <w:spacing w:val="-27"/>
          <w:sz w:val="21"/>
        </w:rPr>
        <w:t xml:space="preserve">图 </w:t>
      </w:r>
      <w:r>
        <w:rPr>
          <w:sz w:val="21"/>
        </w:rPr>
        <w:t xml:space="preserve">2-5 </w:t>
      </w:r>
      <w:r>
        <w:rPr>
          <w:i/>
          <w:spacing w:val="-2"/>
          <w:sz w:val="21"/>
        </w:rPr>
        <w:t>光纤直放站</w:t>
      </w:r>
    </w:p>
    <w:p>
      <w:pPr>
        <w:pStyle w:val="BodyText"/>
        <w:spacing w:before="1"/>
        <w:rPr>
          <w:i/>
          <w:sz w:val="14"/>
        </w:rPr>
      </w:pPr>
    </w:p>
    <w:p>
      <w:pPr>
        <w:pStyle w:val="ListParagraph"/>
        <w:numPr>
          <w:ilvl w:val="0"/>
          <w:numId w:val="18"/>
        </w:numPr>
        <w:tabs>
          <w:tab w:val="left" w:pos="955"/>
        </w:tabs>
        <w:spacing w:before="0" w:after="0" w:line="240" w:lineRule="auto"/>
        <w:ind w:left="955" w:right="0" w:hanging="241"/>
        <w:jc w:val="left"/>
        <w:rPr>
          <w:i/>
          <w:sz w:val="24"/>
        </w:rPr>
      </w:pPr>
      <w:r>
        <w:rPr>
          <w:i/>
          <w:spacing w:val="-1"/>
          <w:sz w:val="24"/>
        </w:rPr>
        <w:t>移频直放站：无线信号在传输过程中得到加强，移频直放站可以全向覆盖。</w:t>
      </w:r>
    </w:p>
    <w:p>
      <w:pPr>
        <w:pStyle w:val="BodyText"/>
        <w:spacing w:before="1"/>
        <w:rPr>
          <w:i/>
          <w:sz w:val="7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1278889</wp:posOffset>
            </wp:positionH>
            <wp:positionV relativeFrom="paragraph">
              <wp:posOffset>73434</wp:posOffset>
            </wp:positionV>
            <wp:extent cx="5181394" cy="3914775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1394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39"/>
        <w:ind w:left="2901" w:right="2479" w:firstLine="0"/>
        <w:jc w:val="center"/>
        <w:rPr>
          <w:i/>
          <w:sz w:val="21"/>
        </w:rPr>
      </w:pPr>
      <w:r>
        <w:rPr>
          <w:i/>
          <w:spacing w:val="-27"/>
          <w:sz w:val="21"/>
        </w:rPr>
        <w:t xml:space="preserve">图 </w:t>
      </w:r>
      <w:r>
        <w:rPr>
          <w:sz w:val="21"/>
        </w:rPr>
        <w:t xml:space="preserve">2-6 </w:t>
      </w:r>
      <w:r>
        <w:rPr>
          <w:i/>
          <w:spacing w:val="-2"/>
          <w:sz w:val="21"/>
        </w:rPr>
        <w:t>移频直放站</w:t>
      </w:r>
    </w:p>
    <w:p>
      <w:pPr>
        <w:pStyle w:val="BodyText"/>
        <w:rPr>
          <w:i/>
          <w:sz w:val="14"/>
        </w:rPr>
      </w:pPr>
    </w:p>
    <w:p>
      <w:pPr>
        <w:pStyle w:val="ListParagraph"/>
        <w:numPr>
          <w:ilvl w:val="0"/>
          <w:numId w:val="18"/>
        </w:numPr>
        <w:tabs>
          <w:tab w:val="left" w:pos="955"/>
        </w:tabs>
        <w:spacing w:before="0" w:after="0" w:line="240" w:lineRule="auto"/>
        <w:ind w:left="955" w:right="0" w:hanging="241"/>
        <w:jc w:val="left"/>
        <w:rPr>
          <w:i/>
          <w:sz w:val="24"/>
        </w:rPr>
      </w:pPr>
      <w:r>
        <w:rPr>
          <w:i/>
          <w:spacing w:val="-1"/>
          <w:sz w:val="24"/>
        </w:rPr>
        <w:t>同频直放站：同频直放站的原理和移频相似，但是不可以全向覆盖。</w:t>
      </w:r>
    </w:p>
    <w:p>
      <w:pPr>
        <w:spacing w:after="0" w:line="240" w:lineRule="auto"/>
        <w:jc w:val="left"/>
        <w:rPr>
          <w:sz w:val="24"/>
        </w:rPr>
        <w:sectPr>
          <w:headerReference w:type="default" r:id="rId18"/>
          <w:pgSz w:w="11910" w:h="16840"/>
          <w:pgMar w:top="1080" w:right="620" w:bottom="280" w:left="900" w:header="893" w:footer="0"/>
          <w:pgNumType w:start="9"/>
          <w:cols w:space="708"/>
        </w:sectPr>
      </w:pPr>
    </w:p>
    <w:p>
      <w:pPr>
        <w:pStyle w:val="ListParagraph"/>
        <w:numPr>
          <w:ilvl w:val="2"/>
          <w:numId w:val="20"/>
        </w:numPr>
        <w:tabs>
          <w:tab w:val="left" w:pos="954"/>
        </w:tabs>
        <w:spacing w:before="123" w:after="0" w:line="240" w:lineRule="auto"/>
        <w:ind w:left="954" w:right="0" w:hanging="720"/>
        <w:jc w:val="left"/>
        <w:rPr>
          <w:rFonts w:ascii="黑体" w:eastAsia="黑体"/>
          <w:sz w:val="24"/>
        </w:rPr>
      </w:pPr>
      <w:r>
        <w:rPr>
          <w:rFonts w:ascii="黑体" w:eastAsia="黑体"/>
          <w:spacing w:val="-1"/>
          <w:sz w:val="24"/>
        </w:rPr>
        <w:t>室内分布系统组网按传输媒介</w:t>
      </w:r>
    </w:p>
    <w:p>
      <w:pPr>
        <w:spacing w:before="160" w:line="364" w:lineRule="auto"/>
        <w:ind w:left="234" w:right="229" w:firstLine="480"/>
        <w:jc w:val="left"/>
        <w:rPr>
          <w:i/>
          <w:sz w:val="24"/>
        </w:rPr>
      </w:pPr>
      <w:r>
        <w:rPr>
          <w:i/>
          <w:sz w:val="24"/>
        </w:rPr>
        <w:t>室内分布系统根据传输媒介分为：射频无源分布系统； 射频有源分布系统；光纤分布方式 ； 泄露电缆分布方式。</w:t>
      </w:r>
    </w:p>
    <w:p>
      <w:pPr>
        <w:pStyle w:val="ListParagraph"/>
        <w:numPr>
          <w:ilvl w:val="3"/>
          <w:numId w:val="20"/>
        </w:numPr>
        <w:tabs>
          <w:tab w:val="left" w:pos="955"/>
        </w:tabs>
        <w:spacing w:before="2" w:after="0" w:line="240" w:lineRule="auto"/>
        <w:ind w:left="955" w:right="0" w:hanging="241"/>
        <w:jc w:val="left"/>
        <w:rPr>
          <w:i/>
          <w:sz w:val="24"/>
        </w:rPr>
      </w:pPr>
      <w:r>
        <w:rPr>
          <w:i/>
          <w:spacing w:val="-2"/>
          <w:sz w:val="24"/>
        </w:rPr>
        <w:t>射频无源分布系统</w:t>
      </w:r>
    </w:p>
    <w:p>
      <w:pPr>
        <w:spacing w:before="160" w:line="364" w:lineRule="auto"/>
        <w:ind w:left="234" w:right="109" w:firstLine="480"/>
        <w:jc w:val="left"/>
        <w:rPr>
          <w:i/>
          <w:sz w:val="24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1779689</wp:posOffset>
            </wp:positionH>
            <wp:positionV relativeFrom="paragraph">
              <wp:posOffset>1621916</wp:posOffset>
            </wp:positionV>
            <wp:extent cx="4113613" cy="2600325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3613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无源系统有合</w:t>
      </w:r>
      <w:r>
        <w:rPr>
          <w:sz w:val="24"/>
        </w:rPr>
        <w:t>/</w:t>
      </w:r>
      <w:r>
        <w:rPr>
          <w:i/>
          <w:spacing w:val="-6"/>
          <w:sz w:val="24"/>
        </w:rPr>
        <w:t>分路器、功分器、耦合器、馈线、天线几部分组成。无源系统的设备不需要</w:t>
      </w:r>
      <w:r>
        <w:rPr>
          <w:i/>
          <w:sz w:val="24"/>
        </w:rPr>
        <w:t>接电，所以建设成本低，稳定性好设备不容易出现故障，后期管理维修的成本也会降低。缺点</w:t>
      </w:r>
      <w:r>
        <w:rPr>
          <w:i/>
          <w:spacing w:val="-4"/>
          <w:sz w:val="24"/>
        </w:rPr>
        <w:t>是信号在设备和馈线中传递时损耗大，覆盖范围受到信源输出功率限制。当输出功率比较大时，</w:t>
      </w:r>
      <w:r>
        <w:rPr>
          <w:i/>
          <w:sz w:val="24"/>
        </w:rPr>
        <w:t>可以覆盖大型的室内工程，如运动场，商场，室内车站；当输出功率比较小时，可以覆盖范围较小的室内，如小旅馆，快捷超市，小区楼层等。</w:t>
      </w:r>
    </w:p>
    <w:p>
      <w:pPr>
        <w:pStyle w:val="BodyText"/>
        <w:spacing w:before="7"/>
        <w:rPr>
          <w:i/>
          <w:sz w:val="18"/>
        </w:rPr>
      </w:pPr>
    </w:p>
    <w:p>
      <w:pPr>
        <w:spacing w:before="0"/>
        <w:ind w:left="2901" w:right="2479" w:firstLine="0"/>
        <w:jc w:val="center"/>
        <w:rPr>
          <w:i/>
          <w:sz w:val="21"/>
        </w:rPr>
      </w:pPr>
      <w:r>
        <w:rPr>
          <w:i/>
          <w:spacing w:val="-27"/>
          <w:sz w:val="21"/>
        </w:rPr>
        <w:t xml:space="preserve">图 </w:t>
      </w:r>
      <w:r>
        <w:rPr>
          <w:sz w:val="21"/>
        </w:rPr>
        <w:t xml:space="preserve">2-7 </w:t>
      </w:r>
      <w:r>
        <w:rPr>
          <w:i/>
          <w:spacing w:val="-2"/>
          <w:sz w:val="21"/>
        </w:rPr>
        <w:t>射频无源分布系统</w:t>
      </w:r>
    </w:p>
    <w:p>
      <w:pPr>
        <w:pStyle w:val="BodyText"/>
        <w:rPr>
          <w:i/>
          <w:sz w:val="14"/>
        </w:rPr>
      </w:pPr>
    </w:p>
    <w:p>
      <w:pPr>
        <w:pStyle w:val="ListParagraph"/>
        <w:numPr>
          <w:ilvl w:val="3"/>
          <w:numId w:val="20"/>
        </w:numPr>
        <w:tabs>
          <w:tab w:val="left" w:pos="955"/>
        </w:tabs>
        <w:spacing w:before="0" w:after="0" w:line="240" w:lineRule="auto"/>
        <w:ind w:left="955" w:right="0" w:hanging="241"/>
        <w:jc w:val="left"/>
        <w:rPr>
          <w:i/>
          <w:sz w:val="24"/>
        </w:rPr>
      </w:pPr>
      <w:r>
        <w:rPr>
          <w:i/>
          <w:spacing w:val="-2"/>
          <w:sz w:val="24"/>
        </w:rPr>
        <w:t>射频有源分布系统</w:t>
      </w:r>
    </w:p>
    <w:p>
      <w:pPr>
        <w:spacing w:before="161" w:line="364" w:lineRule="auto"/>
        <w:ind w:left="234" w:right="229" w:firstLine="480"/>
        <w:jc w:val="both"/>
        <w:rPr>
          <w:i/>
          <w:sz w:val="24"/>
        </w:rPr>
      </w:pPr>
      <w:r>
        <w:rPr>
          <w:i/>
          <w:spacing w:val="-2"/>
          <w:sz w:val="24"/>
        </w:rPr>
        <w:t>有源系统有耦合器、干线、功分器、传输馈线、室内天线组成。有源系统的设备要接电，信号在有源设备中传输时的损耗比较小，补偿了无源设备的短处，输出功率对覆盖范围的影响</w:t>
      </w:r>
      <w:r>
        <w:rPr>
          <w:i/>
          <w:spacing w:val="-2"/>
          <w:sz w:val="24"/>
        </w:rPr>
        <w:t>较小，所以他可以应用各种室内场所。</w:t>
      </w:r>
    </w:p>
    <w:p>
      <w:pPr>
        <w:spacing w:after="0" w:line="364" w:lineRule="auto"/>
        <w:jc w:val="both"/>
        <w:rPr>
          <w:sz w:val="24"/>
        </w:rPr>
        <w:sectPr>
          <w:headerReference w:type="default" r:id="rId20"/>
          <w:pgSz w:w="11910" w:h="16840"/>
          <w:pgMar w:top="1080" w:right="620" w:bottom="280" w:left="900" w:header="893" w:footer="0"/>
          <w:pgNumType w:start="10"/>
          <w:cols w:space="708"/>
        </w:sectPr>
      </w:pPr>
    </w:p>
    <w:p>
      <w:pPr>
        <w:pStyle w:val="BodyText"/>
        <w:spacing w:before="3"/>
        <w:rPr>
          <w:i/>
          <w:sz w:val="9"/>
        </w:rPr>
      </w:pPr>
    </w:p>
    <w:p>
      <w:pPr>
        <w:pStyle w:val="BodyText"/>
        <w:ind w:left="1609"/>
        <w:rPr>
          <w:sz w:val="20"/>
        </w:rPr>
      </w:pPr>
      <w:r>
        <w:rPr>
          <w:sz w:val="20"/>
        </w:rPr>
        <w:drawing>
          <wp:inline distT="0" distB="0" distL="0" distR="0">
            <wp:extent cx="4581284" cy="3362325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1284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i/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pgSz w:w="11910" w:h="16840"/>
          <w:pgMar w:top="1080" w:right="620" w:bottom="280" w:left="900" w:header="893" w:footer="0"/>
          <w:pgNumType w:start="11"/>
          <w:cols w:space="708"/>
        </w:sectPr>
      </w:pPr>
    </w:p>
    <w:p>
      <w:pPr>
        <w:pStyle w:val="BodyText"/>
        <w:spacing w:before="6"/>
        <w:rPr>
          <w:i/>
          <w:sz w:val="34"/>
        </w:rPr>
      </w:pPr>
    </w:p>
    <w:p>
      <w:pPr>
        <w:pStyle w:val="ListParagraph"/>
        <w:numPr>
          <w:ilvl w:val="3"/>
          <w:numId w:val="20"/>
        </w:numPr>
        <w:tabs>
          <w:tab w:val="left" w:pos="955"/>
        </w:tabs>
        <w:spacing w:before="1" w:after="0" w:line="240" w:lineRule="auto"/>
        <w:ind w:left="955" w:right="0" w:hanging="241"/>
        <w:jc w:val="left"/>
        <w:rPr>
          <w:i/>
          <w:sz w:val="24"/>
        </w:rPr>
      </w:pPr>
      <w:r>
        <w:rPr>
          <w:i/>
          <w:spacing w:val="-2"/>
          <w:sz w:val="24"/>
        </w:rPr>
        <w:t>光纤分布方式</w:t>
      </w:r>
    </w:p>
    <w:p>
      <w:pPr>
        <w:spacing w:before="71"/>
        <w:ind w:left="714" w:right="0" w:firstLine="0"/>
        <w:jc w:val="left"/>
        <w:rPr>
          <w:i/>
          <w:sz w:val="21"/>
        </w:rPr>
      </w:pPr>
      <w:r>
        <w:br w:type="column"/>
      </w:r>
      <w:r>
        <w:rPr>
          <w:i/>
          <w:spacing w:val="-27"/>
          <w:sz w:val="21"/>
        </w:rPr>
        <w:t xml:space="preserve">图 </w:t>
      </w:r>
      <w:r>
        <w:rPr>
          <w:sz w:val="21"/>
        </w:rPr>
        <w:t xml:space="preserve">2-8 </w:t>
      </w:r>
      <w:r>
        <w:rPr>
          <w:i/>
          <w:spacing w:val="-2"/>
          <w:sz w:val="21"/>
        </w:rPr>
        <w:t>射频有源分布系统</w:t>
      </w:r>
    </w:p>
    <w:p>
      <w:pPr>
        <w:spacing w:after="0"/>
        <w:jc w:val="left"/>
        <w:rPr>
          <w:sz w:val="21"/>
        </w:rPr>
        <w:sectPr>
          <w:headerReference w:type="default" r:id="rId23"/>
          <w:type w:val="continuous"/>
          <w:pgSz w:w="11910" w:h="16840"/>
          <w:pgMar w:top="1080" w:right="620" w:bottom="280" w:left="900" w:header="893" w:footer="0"/>
          <w:pgNumType w:start="12"/>
          <w:cols w:num="2" w:space="708" w:equalWidth="0">
            <w:col w:w="2435" w:space="865"/>
            <w:col w:w="7090" w:space="0"/>
          </w:cols>
        </w:sectPr>
      </w:pPr>
    </w:p>
    <w:p>
      <w:pPr>
        <w:spacing w:before="160" w:line="364" w:lineRule="auto"/>
        <w:ind w:left="234" w:right="228" w:firstLine="480"/>
        <w:jc w:val="left"/>
        <w:rPr>
          <w:i/>
          <w:sz w:val="24"/>
        </w:rPr>
      </w:pPr>
      <w:r>
        <w:rPr>
          <w:i/>
          <w:spacing w:val="-2"/>
          <w:sz w:val="24"/>
        </w:rPr>
        <w:t>光纤分布系统由覆盖端机、远端覆盖单元、天线、光分</w:t>
      </w:r>
      <w:r>
        <w:rPr>
          <w:spacing w:val="-2"/>
          <w:sz w:val="24"/>
        </w:rPr>
        <w:t>/</w:t>
      </w:r>
      <w:r>
        <w:rPr>
          <w:i/>
          <w:spacing w:val="-2"/>
          <w:sz w:val="24"/>
        </w:rPr>
        <w:t>合路器件几部分组成。这种系统以</w:t>
      </w:r>
      <w:r>
        <w:rPr>
          <w:i/>
          <w:spacing w:val="-2"/>
          <w:sz w:val="24"/>
        </w:rPr>
        <w:t>光纤作为传输介质，在光纤中传输时损耗非常小，传输距离远。适用居民楼，酒店。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9"/>
        <w:rPr>
          <w:i/>
          <w:sz w:val="1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1191920</wp:posOffset>
            </wp:positionH>
            <wp:positionV relativeFrom="paragraph">
              <wp:posOffset>102319</wp:posOffset>
            </wp:positionV>
            <wp:extent cx="5473349" cy="2544318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3349" cy="25443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5"/>
        <w:rPr>
          <w:i/>
          <w:sz w:val="15"/>
        </w:rPr>
      </w:pPr>
    </w:p>
    <w:p>
      <w:pPr>
        <w:spacing w:before="71"/>
        <w:ind w:left="2901" w:right="2479" w:firstLine="0"/>
        <w:jc w:val="center"/>
        <w:rPr>
          <w:i/>
          <w:sz w:val="21"/>
        </w:rPr>
      </w:pPr>
      <w:r>
        <w:rPr>
          <w:i/>
          <w:spacing w:val="-27"/>
          <w:sz w:val="21"/>
        </w:rPr>
        <w:t xml:space="preserve">图 </w:t>
      </w:r>
      <w:r>
        <w:rPr>
          <w:sz w:val="21"/>
        </w:rPr>
        <w:t xml:space="preserve">2-9 </w:t>
      </w:r>
      <w:r>
        <w:rPr>
          <w:i/>
          <w:spacing w:val="-2"/>
          <w:sz w:val="21"/>
        </w:rPr>
        <w:t>光纤分布方式</w:t>
      </w:r>
    </w:p>
    <w:p>
      <w:pPr>
        <w:pStyle w:val="ListParagraph"/>
        <w:numPr>
          <w:ilvl w:val="3"/>
          <w:numId w:val="20"/>
        </w:numPr>
        <w:tabs>
          <w:tab w:val="left" w:pos="955"/>
        </w:tabs>
        <w:spacing w:before="180" w:after="0" w:line="240" w:lineRule="auto"/>
        <w:ind w:left="955" w:right="0" w:hanging="241"/>
        <w:jc w:val="left"/>
        <w:rPr>
          <w:i/>
          <w:sz w:val="24"/>
        </w:rPr>
      </w:pPr>
      <w:r>
        <w:rPr>
          <w:i/>
          <w:spacing w:val="-2"/>
          <w:sz w:val="24"/>
        </w:rPr>
        <w:t>泄露电缆分布方式</w:t>
      </w:r>
    </w:p>
    <w:p>
      <w:pPr>
        <w:spacing w:before="160" w:line="364" w:lineRule="auto"/>
        <w:ind w:left="234" w:right="229" w:firstLine="480"/>
        <w:jc w:val="left"/>
        <w:rPr>
          <w:i/>
          <w:sz w:val="24"/>
        </w:rPr>
      </w:pPr>
      <w:r>
        <w:rPr>
          <w:i/>
          <w:spacing w:val="-2"/>
          <w:sz w:val="24"/>
        </w:rPr>
        <w:t>泄漏电缆与普通的电缆结构一样，在电缆的外导体上开一些周期性的槽孔，信号在电缆中</w:t>
      </w:r>
      <w:r>
        <w:rPr>
          <w:i/>
          <w:spacing w:val="-1"/>
          <w:sz w:val="24"/>
        </w:rPr>
        <w:t>传输时会产生电流，电流形成磁场，电缆内部又能感应到这些磁场，这些槽孔就相当于天线。</w:t>
      </w:r>
    </w:p>
    <w:p>
      <w:pPr>
        <w:spacing w:after="0" w:line="364" w:lineRule="auto"/>
        <w:jc w:val="left"/>
        <w:rPr>
          <w:sz w:val="24"/>
        </w:rPr>
        <w:sectPr>
          <w:headerReference w:type="default" r:id="rId25"/>
          <w:type w:val="continuous"/>
          <w:pgSz w:w="11910" w:h="16840"/>
          <w:pgMar w:top="1080" w:right="620" w:bottom="280" w:left="900" w:header="893" w:footer="0"/>
          <w:pgNumType w:start="13"/>
          <w:cols w:space="708"/>
        </w:sectPr>
      </w:pPr>
    </w:p>
    <w:p>
      <w:pPr>
        <w:spacing w:before="123"/>
        <w:ind w:left="234" w:right="0" w:firstLine="0"/>
        <w:jc w:val="left"/>
        <w:rPr>
          <w:i/>
          <w:sz w:val="24"/>
        </w:rPr>
      </w:pPr>
      <w:r>
        <w:rPr>
          <w:i/>
          <w:spacing w:val="-1"/>
          <w:sz w:val="24"/>
        </w:rPr>
        <w:t>这种方式可以用在狭长地带，如隧道，地铁等。</w:t>
      </w:r>
    </w:p>
    <w:p>
      <w:pPr>
        <w:pStyle w:val="BodyText"/>
        <w:spacing w:before="5"/>
        <w:rPr>
          <w:i/>
          <w:sz w:val="12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1022565</wp:posOffset>
            </wp:positionH>
            <wp:positionV relativeFrom="paragraph">
              <wp:posOffset>116154</wp:posOffset>
            </wp:positionV>
            <wp:extent cx="5693354" cy="2295525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3354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8"/>
        </w:rPr>
      </w:pPr>
    </w:p>
    <w:p>
      <w:pPr>
        <w:spacing w:before="1"/>
        <w:ind w:left="3960" w:right="0" w:firstLine="0"/>
        <w:jc w:val="left"/>
        <w:rPr>
          <w:i/>
          <w:sz w:val="21"/>
        </w:rPr>
      </w:pPr>
      <w:r>
        <w:rPr>
          <w:i/>
          <w:spacing w:val="-27"/>
          <w:sz w:val="21"/>
        </w:rPr>
        <w:t xml:space="preserve">图 </w:t>
      </w:r>
      <w:r>
        <w:rPr>
          <w:sz w:val="21"/>
        </w:rPr>
        <w:t xml:space="preserve">2-10 </w:t>
      </w:r>
      <w:r>
        <w:rPr>
          <w:i/>
          <w:spacing w:val="-2"/>
          <w:sz w:val="21"/>
        </w:rPr>
        <w:t>泄漏电缆分布方式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6"/>
        <w:rPr>
          <w:i/>
        </w:rPr>
      </w:pPr>
    </w:p>
    <w:p>
      <w:pPr>
        <w:pStyle w:val="ListParagraph"/>
        <w:numPr>
          <w:ilvl w:val="3"/>
          <w:numId w:val="20"/>
        </w:numPr>
        <w:tabs>
          <w:tab w:val="left" w:pos="955"/>
        </w:tabs>
        <w:spacing w:before="0" w:after="0" w:line="240" w:lineRule="auto"/>
        <w:ind w:left="955" w:right="0" w:hanging="241"/>
        <w:jc w:val="left"/>
        <w:rPr>
          <w:i/>
          <w:sz w:val="24"/>
        </w:rPr>
      </w:pPr>
      <w:r>
        <w:rPr>
          <w:i/>
          <w:spacing w:val="-2"/>
          <w:sz w:val="24"/>
        </w:rPr>
        <w:t>四种分布方式的对比</w:t>
      </w:r>
    </w:p>
    <w:p>
      <w:pPr>
        <w:spacing w:before="179"/>
        <w:ind w:left="4013" w:right="0" w:firstLine="0"/>
        <w:jc w:val="left"/>
        <w:rPr>
          <w:i/>
          <w:sz w:val="21"/>
        </w:rPr>
      </w:pPr>
      <w:r>
        <w:rPr>
          <w:i/>
          <w:spacing w:val="-27"/>
          <w:sz w:val="21"/>
        </w:rPr>
        <w:t xml:space="preserve">表 </w:t>
      </w:r>
      <w:r>
        <w:rPr>
          <w:sz w:val="21"/>
        </w:rPr>
        <w:t xml:space="preserve">2-1 </w:t>
      </w:r>
      <w:r>
        <w:rPr>
          <w:i/>
          <w:spacing w:val="-1"/>
          <w:sz w:val="21"/>
        </w:rPr>
        <w:t>四种室内分布方式比较</w:t>
      </w:r>
    </w:p>
    <w:p>
      <w:pPr>
        <w:pStyle w:val="BodyText"/>
        <w:spacing w:before="8"/>
        <w:rPr>
          <w:i/>
          <w:sz w:val="7"/>
        </w:rPr>
      </w:pPr>
    </w:p>
    <w:tbl>
      <w:tblPr>
        <w:tblStyle w:val="TableNormal0"/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59"/>
        <w:gridCol w:w="3729"/>
        <w:gridCol w:w="3449"/>
      </w:tblGrid>
      <w:tr>
        <w:tblPrEx>
          <w:tblW w:w="0" w:type="auto"/>
          <w:jc w:val="left"/>
          <w:tblInd w:w="133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959" w:type="dxa"/>
          </w:tcPr>
          <w:p>
            <w:pPr>
              <w:pStyle w:val="TableParagraph"/>
              <w:ind w:left="1045" w:right="1030"/>
              <w:jc w:val="center"/>
              <w:rPr>
                <w:i/>
                <w:sz w:val="21"/>
              </w:rPr>
            </w:pPr>
            <w:r>
              <w:rPr>
                <w:i/>
                <w:spacing w:val="-3"/>
                <w:sz w:val="21"/>
              </w:rPr>
              <w:t>分布方式</w:t>
            </w:r>
          </w:p>
        </w:tc>
        <w:tc>
          <w:tcPr>
            <w:tcW w:w="3729" w:type="dxa"/>
          </w:tcPr>
          <w:p>
            <w:pPr>
              <w:pStyle w:val="TableParagraph"/>
              <w:ind w:left="1639" w:right="1625"/>
              <w:jc w:val="center"/>
              <w:rPr>
                <w:i/>
                <w:sz w:val="21"/>
              </w:rPr>
            </w:pPr>
            <w:r>
              <w:rPr>
                <w:i/>
                <w:spacing w:val="-5"/>
                <w:sz w:val="21"/>
              </w:rPr>
              <w:t>优势</w:t>
            </w:r>
          </w:p>
        </w:tc>
        <w:tc>
          <w:tcPr>
            <w:tcW w:w="3449" w:type="dxa"/>
          </w:tcPr>
          <w:p>
            <w:pPr>
              <w:pStyle w:val="TableParagraph"/>
              <w:ind w:left="1499" w:right="1485"/>
              <w:jc w:val="center"/>
              <w:rPr>
                <w:i/>
                <w:sz w:val="21"/>
              </w:rPr>
            </w:pPr>
            <w:r>
              <w:rPr>
                <w:i/>
                <w:spacing w:val="-5"/>
                <w:sz w:val="21"/>
              </w:rPr>
              <w:t>劣势</w:t>
            </w: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959" w:type="dxa"/>
          </w:tcPr>
          <w:p>
            <w:pPr>
              <w:pStyle w:val="TableParagraph"/>
              <w:ind w:left="108"/>
              <w:rPr>
                <w:i/>
                <w:sz w:val="21"/>
              </w:rPr>
            </w:pPr>
            <w:r>
              <w:rPr>
                <w:i/>
                <w:spacing w:val="-2"/>
                <w:sz w:val="21"/>
              </w:rPr>
              <w:t>无源分布方式</w:t>
            </w:r>
          </w:p>
        </w:tc>
        <w:tc>
          <w:tcPr>
            <w:tcW w:w="3729" w:type="dxa"/>
          </w:tcPr>
          <w:p>
            <w:pPr>
              <w:pStyle w:val="TableParagraph"/>
              <w:ind w:right="-15"/>
              <w:rPr>
                <w:i/>
                <w:sz w:val="21"/>
              </w:rPr>
            </w:pPr>
            <w:r>
              <w:rPr>
                <w:i/>
                <w:spacing w:val="-14"/>
                <w:sz w:val="21"/>
              </w:rPr>
              <w:t>不用接电，设备安装简单，降低了成本，</w:t>
            </w:r>
          </w:p>
          <w:p>
            <w:pPr>
              <w:pStyle w:val="TableParagraph"/>
              <w:spacing w:before="43"/>
              <w:rPr>
                <w:i/>
                <w:sz w:val="21"/>
              </w:rPr>
            </w:pPr>
            <w:r>
              <w:rPr>
                <w:i/>
                <w:spacing w:val="-2"/>
                <w:sz w:val="21"/>
              </w:rPr>
              <w:t>不宜发生故障</w:t>
            </w:r>
          </w:p>
        </w:tc>
        <w:tc>
          <w:tcPr>
            <w:tcW w:w="3449" w:type="dxa"/>
          </w:tcPr>
          <w:p>
            <w:pPr>
              <w:pStyle w:val="TableParagraph"/>
              <w:rPr>
                <w:i/>
                <w:sz w:val="21"/>
              </w:rPr>
            </w:pPr>
            <w:r>
              <w:rPr>
                <w:i/>
                <w:spacing w:val="-1"/>
                <w:sz w:val="21"/>
              </w:rPr>
              <w:t>信号传输时损耗较大，</w:t>
            </w: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959" w:type="dxa"/>
          </w:tcPr>
          <w:p>
            <w:pPr>
              <w:pStyle w:val="TableParagraph"/>
              <w:ind w:left="108"/>
              <w:rPr>
                <w:i/>
                <w:sz w:val="21"/>
              </w:rPr>
            </w:pPr>
            <w:r>
              <w:rPr>
                <w:i/>
                <w:spacing w:val="-2"/>
                <w:sz w:val="21"/>
              </w:rPr>
              <w:t>有源分布方式</w:t>
            </w:r>
          </w:p>
        </w:tc>
        <w:tc>
          <w:tcPr>
            <w:tcW w:w="3729" w:type="dxa"/>
          </w:tcPr>
          <w:p>
            <w:pPr>
              <w:pStyle w:val="TableParagraph"/>
              <w:rPr>
                <w:i/>
                <w:sz w:val="21"/>
              </w:rPr>
            </w:pPr>
            <w:r>
              <w:rPr>
                <w:i/>
                <w:spacing w:val="-1"/>
                <w:sz w:val="21"/>
              </w:rPr>
              <w:t>布线方式多，整体设计简单</w:t>
            </w:r>
          </w:p>
        </w:tc>
        <w:tc>
          <w:tcPr>
            <w:tcW w:w="3449" w:type="dxa"/>
          </w:tcPr>
          <w:p>
            <w:pPr>
              <w:pStyle w:val="TableParagraph"/>
              <w:rPr>
                <w:i/>
                <w:sz w:val="21"/>
              </w:rPr>
            </w:pPr>
            <w:r>
              <w:rPr>
                <w:i/>
                <w:spacing w:val="-1"/>
                <w:sz w:val="21"/>
              </w:rPr>
              <w:t>要接电，故障率比较高，成本高，</w:t>
            </w:r>
          </w:p>
          <w:p>
            <w:pPr>
              <w:pStyle w:val="TableParagraph"/>
              <w:spacing w:before="43"/>
              <w:rPr>
                <w:i/>
                <w:sz w:val="21"/>
              </w:rPr>
            </w:pPr>
            <w:r>
              <w:rPr>
                <w:i/>
                <w:spacing w:val="-2"/>
                <w:sz w:val="21"/>
              </w:rPr>
              <w:t>系统兼容困难</w:t>
            </w: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959" w:type="dxa"/>
          </w:tcPr>
          <w:p>
            <w:pPr>
              <w:pStyle w:val="TableParagraph"/>
              <w:ind w:left="108"/>
              <w:rPr>
                <w:i/>
                <w:sz w:val="21"/>
              </w:rPr>
            </w:pPr>
            <w:r>
              <w:rPr>
                <w:i/>
                <w:spacing w:val="-2"/>
                <w:sz w:val="21"/>
              </w:rPr>
              <w:t>光纤分布方式</w:t>
            </w:r>
          </w:p>
        </w:tc>
        <w:tc>
          <w:tcPr>
            <w:tcW w:w="3729" w:type="dxa"/>
          </w:tcPr>
          <w:p>
            <w:pPr>
              <w:pStyle w:val="TableParagraph"/>
              <w:rPr>
                <w:i/>
                <w:sz w:val="21"/>
              </w:rPr>
            </w:pPr>
            <w:r>
              <w:rPr>
                <w:i/>
                <w:spacing w:val="-1"/>
                <w:sz w:val="21"/>
              </w:rPr>
              <w:t>传输质量好，传输距离远</w:t>
            </w:r>
          </w:p>
        </w:tc>
        <w:tc>
          <w:tcPr>
            <w:tcW w:w="3449" w:type="dxa"/>
          </w:tcPr>
          <w:p>
            <w:pPr>
              <w:pStyle w:val="TableParagraph"/>
              <w:rPr>
                <w:i/>
                <w:sz w:val="21"/>
              </w:rPr>
            </w:pPr>
            <w:r>
              <w:rPr>
                <w:i/>
                <w:spacing w:val="-4"/>
                <w:sz w:val="21"/>
              </w:rPr>
              <w:t>成本高</w:t>
            </w:r>
          </w:p>
        </w:tc>
      </w:tr>
      <w:tr>
        <w:tblPrEx>
          <w:tblW w:w="0" w:type="auto"/>
          <w:jc w:val="left"/>
          <w:tblInd w:w="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959" w:type="dxa"/>
          </w:tcPr>
          <w:p>
            <w:pPr>
              <w:pStyle w:val="TableParagraph"/>
              <w:ind w:left="108"/>
              <w:rPr>
                <w:i/>
                <w:sz w:val="21"/>
              </w:rPr>
            </w:pPr>
            <w:r>
              <w:rPr>
                <w:i/>
                <w:spacing w:val="-2"/>
                <w:sz w:val="21"/>
              </w:rPr>
              <w:t>泄漏电缆分布方式</w:t>
            </w:r>
          </w:p>
        </w:tc>
        <w:tc>
          <w:tcPr>
            <w:tcW w:w="3729" w:type="dxa"/>
          </w:tcPr>
          <w:p>
            <w:pPr>
              <w:pStyle w:val="TableParagraph"/>
              <w:rPr>
                <w:i/>
                <w:sz w:val="21"/>
              </w:rPr>
            </w:pPr>
            <w:r>
              <w:rPr>
                <w:i/>
                <w:spacing w:val="-2"/>
                <w:sz w:val="21"/>
              </w:rPr>
              <w:t>稳定性好，系统兼容</w:t>
            </w:r>
          </w:p>
        </w:tc>
        <w:tc>
          <w:tcPr>
            <w:tcW w:w="3449" w:type="dxa"/>
          </w:tcPr>
          <w:p>
            <w:pPr>
              <w:pStyle w:val="TableParagraph"/>
              <w:rPr>
                <w:i/>
                <w:sz w:val="21"/>
              </w:rPr>
            </w:pPr>
            <w:r>
              <w:rPr>
                <w:i/>
                <w:spacing w:val="-2"/>
                <w:sz w:val="21"/>
              </w:rPr>
              <w:t>成本高，覆盖范围小</w:t>
            </w:r>
          </w:p>
        </w:tc>
      </w:tr>
    </w:tbl>
    <w:p>
      <w:pPr>
        <w:spacing w:before="86"/>
        <w:ind w:left="714" w:right="0" w:firstLine="0"/>
        <w:jc w:val="left"/>
        <w:rPr>
          <w:i/>
          <w:sz w:val="24"/>
        </w:rPr>
      </w:pPr>
      <w:r>
        <w:rPr>
          <w:i/>
          <w:spacing w:val="-1"/>
          <w:sz w:val="24"/>
        </w:rPr>
        <w:t>室内分布系统的组网方案就是完成信源的接入和信号的分布。</w:t>
      </w:r>
    </w:p>
    <w:p>
      <w:pPr>
        <w:spacing w:after="0"/>
        <w:jc w:val="left"/>
        <w:rPr>
          <w:sz w:val="24"/>
        </w:rPr>
        <w:sectPr>
          <w:headerReference w:type="default" r:id="rId27"/>
          <w:pgSz w:w="11910" w:h="16840"/>
          <w:pgMar w:top="1080" w:right="620" w:bottom="280" w:left="900" w:header="893" w:footer="0"/>
          <w:pgNumType w:start="14"/>
          <w:cols w:space="708"/>
        </w:sectPr>
      </w:pPr>
    </w:p>
    <w:p>
      <w:pPr>
        <w:pStyle w:val="BodyText"/>
        <w:spacing w:before="5"/>
        <w:rPr>
          <w:i/>
          <w:sz w:val="20"/>
        </w:rPr>
      </w:pPr>
    </w:p>
    <w:p>
      <w:pPr>
        <w:pStyle w:val="Heading1"/>
        <w:tabs>
          <w:tab w:val="left" w:pos="1437"/>
        </w:tabs>
      </w:pPr>
      <w:bookmarkStart w:id="4" w:name="_TOC_250014"/>
      <w:r>
        <w:t>第</w:t>
      </w:r>
      <w:r>
        <w:rPr>
          <w:spacing w:val="-15"/>
        </w:rPr>
        <w:t xml:space="preserve"> </w:t>
      </w:r>
      <w:r>
        <w:t>3</w:t>
      </w:r>
      <w:r>
        <w:rPr>
          <w:spacing w:val="-14"/>
        </w:rPr>
        <w:t xml:space="preserve"> </w:t>
      </w:r>
      <w:r>
        <w:rPr>
          <w:spacing w:val="-10"/>
        </w:rPr>
        <w:t>章</w:t>
      </w:r>
      <w:r>
        <w:tab/>
        <w:t>多</w:t>
      </w:r>
      <w:r>
        <w:t>系</w:t>
      </w:r>
      <w:r>
        <w:t>统</w:t>
      </w:r>
      <w:r>
        <w:t>共</w:t>
      </w:r>
      <w:r>
        <w:t>用</w:t>
      </w:r>
      <w:r>
        <w:t>信</w:t>
      </w:r>
      <w:r>
        <w:t>号</w:t>
      </w:r>
      <w:r>
        <w:t>分</w:t>
      </w:r>
      <w:r>
        <w:t>布</w:t>
      </w:r>
      <w:r>
        <w:t>系</w:t>
      </w:r>
      <w:r>
        <w:t>统</w:t>
      </w:r>
      <w:r>
        <w:t>组</w:t>
      </w:r>
      <w:bookmarkEnd w:id="4"/>
      <w:r>
        <w:rPr>
          <w:spacing w:val="-10"/>
        </w:rPr>
        <w:t>网</w:t>
      </w:r>
    </w:p>
    <w:p>
      <w:pPr>
        <w:pStyle w:val="Heading2"/>
        <w:numPr>
          <w:ilvl w:val="1"/>
          <w:numId w:val="17"/>
        </w:numPr>
        <w:tabs>
          <w:tab w:val="left" w:pos="798"/>
        </w:tabs>
        <w:spacing w:before="247" w:after="0" w:line="240" w:lineRule="auto"/>
        <w:ind w:left="797" w:right="0" w:hanging="564"/>
        <w:jc w:val="left"/>
      </w:pPr>
      <w:bookmarkStart w:id="5" w:name="_TOC_250013"/>
      <w:bookmarkEnd w:id="5"/>
      <w:r>
        <w:rPr>
          <w:spacing w:val="-1"/>
        </w:rPr>
        <w:t>多系统共建的可行性分析</w:t>
      </w:r>
    </w:p>
    <w:p>
      <w:pPr>
        <w:pStyle w:val="BodyText"/>
        <w:spacing w:before="149" w:line="364" w:lineRule="auto"/>
        <w:ind w:left="234" w:right="229" w:firstLine="480"/>
        <w:jc w:val="both"/>
      </w:pPr>
      <w:r>
        <w:rPr>
          <w:spacing w:val="-2"/>
        </w:rPr>
        <w:t>多系统室内分布系统共建组网就是把不同的频段，不同的制式通过一个和路单元整合，经</w:t>
      </w:r>
      <w:r>
        <w:t>过合路器（</w:t>
      </w:r>
      <w:r>
        <w:rPr>
          <w:spacing w:val="-21"/>
        </w:rPr>
        <w:t xml:space="preserve">或 </w:t>
      </w:r>
      <w:r>
        <w:t>POI）的处理输出，来降低系统间的干扰。</w:t>
      </w:r>
    </w:p>
    <w:p>
      <w:pPr>
        <w:pStyle w:val="BodyText"/>
        <w:spacing w:before="1" w:line="364" w:lineRule="auto"/>
        <w:ind w:left="234" w:right="228" w:firstLine="480"/>
        <w:jc w:val="both"/>
      </w:pPr>
      <w:r>
        <w:rPr>
          <w:spacing w:val="-10"/>
        </w:rPr>
        <w:t>例如：TD-LTE</w:t>
      </w:r>
      <w:r>
        <w:rPr>
          <w:spacing w:val="-15"/>
        </w:rPr>
        <w:t xml:space="preserve"> 的 </w:t>
      </w:r>
      <w:r>
        <w:rPr>
          <w:spacing w:val="-10"/>
        </w:rPr>
        <w:t>E</w:t>
      </w:r>
      <w:r>
        <w:rPr>
          <w:spacing w:val="-14"/>
        </w:rPr>
        <w:t xml:space="preserve"> 频段和 </w:t>
      </w:r>
      <w:r>
        <w:rPr>
          <w:spacing w:val="-10"/>
        </w:rPr>
        <w:t>D</w:t>
      </w:r>
      <w:r>
        <w:rPr>
          <w:spacing w:val="-13"/>
        </w:rPr>
        <w:t xml:space="preserve"> 频段</w:t>
      </w:r>
      <w:r>
        <w:rPr>
          <w:spacing w:val="-10"/>
        </w:rPr>
        <w:t>，TD-LTE</w:t>
      </w:r>
      <w:r>
        <w:rPr>
          <w:spacing w:val="-15"/>
        </w:rPr>
        <w:t xml:space="preserve"> 的 </w:t>
      </w:r>
      <w:r>
        <w:rPr>
          <w:spacing w:val="-10"/>
        </w:rPr>
        <w:t>E</w:t>
      </w:r>
      <w:r>
        <w:rPr>
          <w:spacing w:val="-14"/>
        </w:rPr>
        <w:t xml:space="preserve"> 频的发射频段为 </w:t>
      </w:r>
      <w:r>
        <w:rPr>
          <w:spacing w:val="-10"/>
        </w:rPr>
        <w:t>2320-2370MHz，D</w:t>
      </w:r>
      <w:r>
        <w:rPr>
          <w:spacing w:val="-13"/>
        </w:rPr>
        <w:t xml:space="preserve"> 频的发射</w:t>
      </w:r>
      <w:r>
        <w:rPr>
          <w:spacing w:val="-7"/>
        </w:rPr>
        <w:t xml:space="preserve">频段是 </w:t>
      </w:r>
      <w:r>
        <w:rPr>
          <w:spacing w:val="-6"/>
        </w:rPr>
        <w:t>2575-2615MHz</w:t>
      </w:r>
      <w:r>
        <w:rPr>
          <w:spacing w:val="-7"/>
        </w:rPr>
        <w:t xml:space="preserve">，他们之间只有 </w:t>
      </w:r>
      <w:r>
        <w:rPr>
          <w:spacing w:val="-6"/>
        </w:rPr>
        <w:t>5M</w:t>
      </w:r>
      <w:r>
        <w:rPr>
          <w:spacing w:val="-8"/>
        </w:rPr>
        <w:t xml:space="preserve"> 的保护带，两频段之间存在干扰，在多系统共用室内分</w:t>
      </w:r>
      <w:r>
        <w:rPr>
          <w:spacing w:val="-2"/>
        </w:rPr>
        <w:t>布系统组网时可也消除他们之间的干扰。</w:t>
      </w:r>
    </w:p>
    <w:p>
      <w:pPr>
        <w:pStyle w:val="Heading2"/>
        <w:numPr>
          <w:ilvl w:val="1"/>
          <w:numId w:val="17"/>
        </w:numPr>
        <w:tabs>
          <w:tab w:val="left" w:pos="798"/>
        </w:tabs>
        <w:spacing w:before="0" w:after="0" w:line="477" w:lineRule="exact"/>
        <w:ind w:left="797" w:right="0" w:hanging="564"/>
        <w:jc w:val="left"/>
      </w:pPr>
      <w:bookmarkStart w:id="6" w:name="_TOC_250012"/>
      <w:bookmarkEnd w:id="6"/>
      <w:r>
        <w:rPr>
          <w:spacing w:val="-1"/>
        </w:rPr>
        <w:t>多系统共建的组网方式</w:t>
      </w:r>
    </w:p>
    <w:p>
      <w:pPr>
        <w:pStyle w:val="ListParagraph"/>
        <w:numPr>
          <w:ilvl w:val="2"/>
          <w:numId w:val="17"/>
        </w:numPr>
        <w:tabs>
          <w:tab w:val="left" w:pos="954"/>
        </w:tabs>
        <w:spacing w:before="149" w:after="0" w:line="240" w:lineRule="auto"/>
        <w:ind w:left="954" w:right="0" w:hanging="720"/>
        <w:jc w:val="left"/>
        <w:rPr>
          <w:rFonts w:ascii="黑体" w:eastAsia="黑体"/>
          <w:sz w:val="24"/>
        </w:rPr>
      </w:pPr>
      <w:r>
        <w:rPr>
          <w:rFonts w:ascii="黑体" w:eastAsia="黑体"/>
          <w:spacing w:val="-2"/>
          <w:sz w:val="24"/>
        </w:rPr>
        <w:t>合路器分析</w:t>
      </w:r>
    </w:p>
    <w:p>
      <w:pPr>
        <w:pStyle w:val="BodyText"/>
        <w:spacing w:before="161" w:line="364" w:lineRule="auto"/>
        <w:ind w:left="234" w:right="229" w:firstLine="480"/>
        <w:jc w:val="both"/>
      </w:pPr>
      <w:r>
        <w:t>把移动的TD-LTE</w:t>
      </w:r>
      <w:r>
        <w:rPr>
          <w:spacing w:val="-15"/>
        </w:rPr>
        <w:t xml:space="preserve"> 的</w:t>
      </w:r>
      <w:r>
        <w:t>E</w:t>
      </w:r>
      <w:r>
        <w:rPr>
          <w:spacing w:val="-8"/>
        </w:rPr>
        <w:t xml:space="preserve"> 频段和</w:t>
      </w:r>
      <w:r>
        <w:t>D</w:t>
      </w:r>
      <w:r>
        <w:rPr>
          <w:spacing w:val="-9"/>
        </w:rPr>
        <w:t xml:space="preserve"> 频段设计成为一个共用的分布系统， 宏基站作为 </w:t>
      </w:r>
      <w:r>
        <w:t>TD-LTE</w:t>
      </w:r>
      <w:r>
        <w:rPr>
          <w:spacing w:val="-15"/>
        </w:rPr>
        <w:t xml:space="preserve"> 的</w:t>
      </w:r>
      <w:r>
        <w:t xml:space="preserve"> </w:t>
      </w:r>
      <w:r>
        <w:rPr>
          <w:spacing w:val="-4"/>
        </w:rPr>
        <w:t>E</w:t>
      </w:r>
      <w:r>
        <w:rPr>
          <w:spacing w:val="-10"/>
        </w:rPr>
        <w:t xml:space="preserve"> 频段的信源，直放站作为 </w:t>
      </w:r>
      <w:r>
        <w:rPr>
          <w:spacing w:val="-4"/>
        </w:rPr>
        <w:t>TD-LTE</w:t>
      </w:r>
      <w:r>
        <w:rPr>
          <w:spacing w:val="-17"/>
        </w:rPr>
        <w:t xml:space="preserve"> 的 </w:t>
      </w:r>
      <w:r>
        <w:rPr>
          <w:spacing w:val="-4"/>
        </w:rPr>
        <w:t>D</w:t>
      </w:r>
      <w:r>
        <w:rPr>
          <w:spacing w:val="-9"/>
        </w:rPr>
        <w:t xml:space="preserve"> 频段的信源，用双频合路器把两种信号合路输出，</w:t>
      </w:r>
      <w:r>
        <w:rPr>
          <w:spacing w:val="-4"/>
        </w:rPr>
        <w:t>D</w:t>
      </w:r>
      <w:r>
        <w:rPr>
          <w:spacing w:val="-14"/>
        </w:rPr>
        <w:t xml:space="preserve"> 频</w:t>
      </w:r>
      <w:r>
        <w:rPr>
          <w:spacing w:val="-15"/>
        </w:rPr>
        <w:t xml:space="preserve">和 </w:t>
      </w:r>
      <w:r>
        <w:t>F</w:t>
      </w:r>
      <w:r>
        <w:rPr>
          <w:spacing w:val="-6"/>
        </w:rPr>
        <w:t xml:space="preserve"> 频的频率相近，无线信号在传输时的损耗也相近，如果他们的输出功率一样，则要求他么</w:t>
      </w:r>
      <w:r>
        <w:rPr>
          <w:spacing w:val="-4"/>
        </w:rPr>
        <w:t>的干放位置也应改相同。TD-LTE</w:t>
      </w:r>
      <w:r>
        <w:rPr>
          <w:spacing w:val="-19"/>
        </w:rPr>
        <w:t xml:space="preserve"> 的 </w:t>
      </w:r>
      <w:r>
        <w:rPr>
          <w:spacing w:val="-4"/>
        </w:rPr>
        <w:t>E</w:t>
      </w:r>
      <w:r>
        <w:rPr>
          <w:spacing w:val="-14"/>
        </w:rPr>
        <w:t xml:space="preserve"> 频段和 </w:t>
      </w:r>
      <w:r>
        <w:rPr>
          <w:spacing w:val="-4"/>
        </w:rPr>
        <w:t>D</w:t>
      </w:r>
      <w:r>
        <w:rPr>
          <w:spacing w:val="-9"/>
        </w:rPr>
        <w:t xml:space="preserve"> 频段先要进入合路器进行分路放大输出，然后再</w:t>
      </w:r>
      <w:r>
        <w:rPr>
          <w:spacing w:val="-2"/>
        </w:rPr>
        <w:t>进入干放。</w:t>
      </w:r>
    </w:p>
    <w:p>
      <w:pPr>
        <w:pStyle w:val="ListParagraph"/>
        <w:numPr>
          <w:ilvl w:val="2"/>
          <w:numId w:val="17"/>
        </w:numPr>
        <w:tabs>
          <w:tab w:val="left" w:pos="954"/>
        </w:tabs>
        <w:spacing w:before="3" w:after="0" w:line="240" w:lineRule="auto"/>
        <w:ind w:left="954" w:right="0" w:hanging="720"/>
        <w:jc w:val="left"/>
        <w:rPr>
          <w:rFonts w:ascii="黑体" w:eastAsia="黑体"/>
          <w:sz w:val="24"/>
        </w:rPr>
      </w:pPr>
      <w:r>
        <w:rPr>
          <w:rFonts w:ascii="黑体" w:eastAsia="黑体"/>
          <w:sz w:val="24"/>
        </w:rPr>
        <w:t>TD-LTE</w:t>
      </w:r>
      <w:r>
        <w:rPr>
          <w:rFonts w:ascii="黑体" w:eastAsia="黑体"/>
          <w:spacing w:val="-40"/>
          <w:sz w:val="24"/>
        </w:rPr>
        <w:t xml:space="preserve"> 和 </w:t>
      </w:r>
      <w:r>
        <w:rPr>
          <w:rFonts w:ascii="黑体" w:eastAsia="黑体"/>
          <w:sz w:val="24"/>
        </w:rPr>
        <w:t>GSM</w:t>
      </w:r>
      <w:r>
        <w:rPr>
          <w:rFonts w:ascii="黑体" w:eastAsia="黑体"/>
          <w:spacing w:val="-9"/>
          <w:sz w:val="24"/>
        </w:rPr>
        <w:t xml:space="preserve"> 共用信号分布系统的组网</w:t>
      </w:r>
    </w:p>
    <w:p>
      <w:pPr>
        <w:pStyle w:val="BodyText"/>
        <w:spacing w:before="160" w:line="364" w:lineRule="auto"/>
        <w:ind w:left="234" w:right="228" w:firstLine="480"/>
        <w:jc w:val="both"/>
      </w:pPr>
      <w:r>
        <w:rPr>
          <w:spacing w:val="-4"/>
        </w:rPr>
        <w:t xml:space="preserve">中国联通在很多城市已经建成了 </w:t>
      </w:r>
      <w:r>
        <w:rPr>
          <w:spacing w:val="-2"/>
        </w:rPr>
        <w:t>GSM</w:t>
      </w:r>
      <w:r>
        <w:rPr>
          <w:spacing w:val="-7"/>
        </w:rPr>
        <w:t xml:space="preserve"> 室内分布系统</w:t>
      </w:r>
      <w:r>
        <w:rPr>
          <w:spacing w:val="-2"/>
        </w:rPr>
        <w:t>，TD-LTE</w:t>
      </w:r>
      <w:r>
        <w:rPr>
          <w:spacing w:val="-7"/>
        </w:rPr>
        <w:t xml:space="preserve"> 是这两年才开始新建，室内分</w:t>
      </w:r>
      <w:r>
        <w:rPr>
          <w:spacing w:val="-6"/>
        </w:rPr>
        <w:t xml:space="preserve">布系统非常少。这时我们可以利用原来的 </w:t>
      </w:r>
      <w:r>
        <w:rPr>
          <w:spacing w:val="-4"/>
        </w:rPr>
        <w:t>GSM</w:t>
      </w:r>
      <w:r>
        <w:rPr>
          <w:spacing w:val="-12"/>
        </w:rPr>
        <w:t xml:space="preserve"> 网络来建设 </w:t>
      </w:r>
      <w:r>
        <w:rPr>
          <w:spacing w:val="-4"/>
        </w:rPr>
        <w:t>TD-LTE</w:t>
      </w:r>
      <w:r>
        <w:rPr>
          <w:spacing w:val="-9"/>
        </w:rPr>
        <w:t xml:space="preserve"> 室内分布系统，在很短的时间</w:t>
      </w:r>
      <w:r>
        <w:rPr>
          <w:spacing w:val="-5"/>
        </w:rPr>
        <w:t xml:space="preserve">内可以建设大量的 </w:t>
      </w:r>
      <w:r>
        <w:rPr>
          <w:spacing w:val="-4"/>
        </w:rPr>
        <w:t>TD-LTE</w:t>
      </w:r>
      <w:r>
        <w:rPr>
          <w:spacing w:val="-6"/>
        </w:rPr>
        <w:t xml:space="preserve"> 室分。节省大量成本和时间，如果重新建设，要和业主物业沟通，协</w:t>
      </w:r>
      <w:r>
        <w:rPr>
          <w:spacing w:val="-2"/>
        </w:rPr>
        <w:t>调，带来很多麻烦，浪费大量资源。TD-LTE</w:t>
      </w:r>
      <w:r>
        <w:rPr>
          <w:spacing w:val="-20"/>
        </w:rPr>
        <w:t xml:space="preserve"> 和 </w:t>
      </w:r>
      <w:r>
        <w:rPr>
          <w:spacing w:val="-2"/>
        </w:rPr>
        <w:t>GSM</w:t>
      </w:r>
      <w:r>
        <w:rPr>
          <w:spacing w:val="-7"/>
        </w:rPr>
        <w:t xml:space="preserve"> 共用信号分布系统的组网可以快速实现双网</w:t>
      </w:r>
      <w:r>
        <w:rPr>
          <w:spacing w:val="-4"/>
        </w:rPr>
        <w:t>建设。</w:t>
      </w:r>
    </w:p>
    <w:p>
      <w:pPr>
        <w:pStyle w:val="BodyText"/>
        <w:spacing w:before="3"/>
        <w:ind w:left="234"/>
        <w:rPr>
          <w:rFonts w:ascii="黑体" w:eastAsia="黑体"/>
        </w:rPr>
      </w:pPr>
      <w:r>
        <w:rPr>
          <w:rFonts w:ascii="黑体" w:eastAsia="黑体"/>
        </w:rPr>
        <w:t>3.3.3</w:t>
      </w:r>
      <w:r>
        <w:rPr>
          <w:rFonts w:ascii="黑体" w:eastAsia="黑体"/>
          <w:spacing w:val="-2"/>
        </w:rPr>
        <w:t xml:space="preserve"> 不同信源合路</w:t>
      </w:r>
    </w:p>
    <w:p>
      <w:pPr>
        <w:pStyle w:val="BodyText"/>
        <w:spacing w:before="161" w:line="364" w:lineRule="auto"/>
        <w:ind w:left="234" w:right="229" w:firstLine="480"/>
        <w:jc w:val="both"/>
      </w:pPr>
      <w:r>
        <w:rPr>
          <w:spacing w:val="-2"/>
        </w:rPr>
        <w:t>CDMA</w:t>
      </w:r>
      <w:r>
        <w:rPr>
          <w:spacing w:val="-20"/>
        </w:rPr>
        <w:t xml:space="preserve"> 与 </w:t>
      </w:r>
      <w:r>
        <w:rPr>
          <w:spacing w:val="-2"/>
        </w:rPr>
        <w:t>GSM</w:t>
      </w:r>
      <w:r>
        <w:rPr>
          <w:spacing w:val="-7"/>
        </w:rPr>
        <w:t xml:space="preserve"> 的双网覆盖，是把这两种信号通过双频合路器和为一路接入天馈系统如下图所</w:t>
      </w:r>
      <w:r>
        <w:rPr>
          <w:spacing w:val="-6"/>
        </w:rPr>
        <w:t>示。</w:t>
      </w:r>
    </w:p>
    <w:p>
      <w:pPr>
        <w:spacing w:after="0" w:line="364" w:lineRule="auto"/>
        <w:jc w:val="both"/>
        <w:sectPr>
          <w:headerReference w:type="default" r:id="rId28"/>
          <w:pgSz w:w="11910" w:h="16840"/>
          <w:pgMar w:top="1080" w:right="620" w:bottom="280" w:left="900" w:header="893" w:footer="0"/>
          <w:pgNumType w:start="15"/>
          <w:cols w:space="708"/>
        </w:sectPr>
      </w:pPr>
    </w:p>
    <w:p>
      <w:pPr>
        <w:pStyle w:val="BodyText"/>
        <w:spacing w:before="11"/>
        <w:rPr>
          <w:sz w:val="5"/>
        </w:rPr>
      </w:pPr>
    </w:p>
    <w:p>
      <w:pPr>
        <w:pStyle w:val="BodyText"/>
        <w:ind w:left="872"/>
        <w:rPr>
          <w:sz w:val="20"/>
        </w:rPr>
      </w:pPr>
      <w:r>
        <w:rPr>
          <w:sz w:val="20"/>
        </w:rPr>
        <w:drawing>
          <wp:inline distT="0" distB="0" distL="0" distR="0">
            <wp:extent cx="5443341" cy="3294888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3341" cy="3294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8"/>
        </w:rPr>
      </w:pPr>
    </w:p>
    <w:p>
      <w:pPr>
        <w:spacing w:before="70"/>
        <w:ind w:left="2901" w:right="2479" w:firstLine="0"/>
        <w:jc w:val="center"/>
        <w:rPr>
          <w:sz w:val="21"/>
        </w:rPr>
      </w:pPr>
      <w:r>
        <w:rPr>
          <w:spacing w:val="-27"/>
          <w:sz w:val="21"/>
        </w:rPr>
        <w:t xml:space="preserve">图 </w:t>
      </w:r>
      <w:r>
        <w:rPr>
          <w:sz w:val="21"/>
        </w:rPr>
        <w:t>3-1</w:t>
      </w:r>
      <w:r>
        <w:rPr>
          <w:spacing w:val="-2"/>
          <w:sz w:val="21"/>
        </w:rPr>
        <w:t xml:space="preserve"> 不同信源合路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ind w:left="234"/>
        <w:rPr>
          <w:rFonts w:ascii="黑体" w:eastAsia="黑体"/>
        </w:rPr>
      </w:pPr>
      <w:r>
        <w:rPr>
          <w:rFonts w:ascii="黑体" w:eastAsia="黑体"/>
        </w:rPr>
        <w:t>3.3.4</w:t>
      </w:r>
      <w:r>
        <w:rPr>
          <w:rFonts w:ascii="黑体" w:eastAsia="黑体"/>
          <w:spacing w:val="-1"/>
        </w:rPr>
        <w:t xml:space="preserve"> 无源分布系统放大单元合路</w:t>
      </w:r>
    </w:p>
    <w:p>
      <w:pPr>
        <w:pStyle w:val="BodyText"/>
        <w:spacing w:before="160" w:line="364" w:lineRule="auto"/>
        <w:ind w:left="234" w:right="229" w:firstLine="480"/>
      </w:pPr>
      <w:r>
        <w:rPr>
          <w:spacing w:val="-2"/>
        </w:rPr>
        <w:t>当室内无源分布系统的覆盖范围太小，不能满足实际要求时，要把干线放大器的信号分别</w:t>
      </w:r>
      <w:r>
        <w:rPr>
          <w:spacing w:val="-2"/>
        </w:rPr>
        <w:t>进行放大，通过合路器输出。</w:t>
      </w:r>
    </w:p>
    <w:p>
      <w:pPr>
        <w:pStyle w:val="BodyText"/>
        <w:spacing w:before="2" w:line="364" w:lineRule="auto"/>
        <w:ind w:left="234" w:right="229" w:firstLine="480"/>
      </w:pPr>
      <w:r>
        <w:pict>
          <v:group id="_x0000_s1029" style="width:361.15pt;height:161.75pt;margin-top:41.67pt;margin-left:129.76pt;mso-position-horizontal-relative:page;position:absolute;z-index:251667456" coordorigin="2595,833" coordsize="7223,3235">
            <v:rect id="_x0000_s1030" style="width:667;height:1200;left:5475;position:absolute;top:855" filled="t" fillcolor="#a7ccd9" stroked="f">
              <v:fill type="solid"/>
            </v:rect>
            <v:rect id="_x0000_s1031" style="width:667;height:1200;left:5475;position:absolute;top:855" filled="f" stroked="t" strokecolor="#545472" strokeweight="2.25pt">
              <v:stroke dashstyle="solid"/>
            </v:rect>
            <v:line id="_x0000_s1032" style="position:absolute" from="6196,1324" to="7082,1325" stroked="t" strokecolor="#545472" strokeweight="2.25pt">
              <v:stroke dashstyle="solid"/>
            </v:line>
            <v:line id="_x0000_s1033" style="position:absolute" from="7095,1324" to="7096,1947" stroked="t" strokecolor="#545472" strokeweight="2.25pt">
              <v:stroke dashstyle="solid"/>
            </v:line>
            <v:line id="_x0000_s1034" style="position:absolute" from="4756,1324" to="5501,1325" stroked="t" strokecolor="#545472" strokeweight="2.25pt">
              <v:stroke dashstyle="solid"/>
            </v:line>
            <v:line id="_x0000_s1035" style="position:absolute" from="3940,1948" to="4778,1948" stroked="t" strokecolor="#545472" strokeweight="2.31pt">
              <v:stroke dashstyle="solid"/>
            </v:line>
            <v:line id="_x0000_s1036" style="position:absolute" from="4756,1324" to="4757,1923" stroked="t" strokecolor="#545472" strokeweight="2.25pt">
              <v:stroke dashstyle="solid"/>
            </v:line>
            <v:rect id="_x0000_s1037" style="width:667;height:1318;left:5529;position:absolute;top:2727" filled="t" fillcolor="#a7ccd9" stroked="f">
              <v:fill type="solid"/>
            </v:rect>
            <v:rect id="_x0000_s1038" style="width:667;height:1318;left:5529;position:absolute;top:2727" filled="f" stroked="t" strokecolor="#545472" strokeweight="2.25pt">
              <v:stroke dashstyle="solid"/>
            </v:rect>
            <v:line id="_x0000_s1039" style="position:absolute" from="6196,3352" to="7082,3353" stroked="t" strokecolor="#545472" strokeweight="2.25pt">
              <v:stroke dashstyle="solid"/>
            </v:line>
            <v:line id="_x0000_s1040" style="position:absolute" from="7095,2728" to="7096,3352" stroked="t" strokecolor="#545472" strokeweight="2.25pt">
              <v:stroke dashstyle="solid"/>
            </v:line>
            <v:line id="_x0000_s1041" style="position:absolute" from="4756,3352" to="5501,3353" stroked="t" strokecolor="#545472" strokeweight="2.25pt">
              <v:stroke dashstyle="solid"/>
            </v:line>
            <v:line id="_x0000_s1042" style="position:absolute" from="3940,2728" to="4778,2728" stroked="t" strokecolor="#545472" strokeweight="2.31pt">
              <v:stroke dashstyle="solid"/>
            </v:line>
            <v:line id="_x0000_s1043" style="position:absolute" from="4756,3352" to="4757,2728" stroked="t" strokecolor="#545472" strokeweight="2.25pt">
              <v:stroke dashstyle="solid"/>
            </v:line>
            <v:rect id="_x0000_s1044" style="width:445;height:1319;left:3495;position:absolute;top:1792" filled="t" fillcolor="#fc0" stroked="f">
              <v:fill type="solid"/>
            </v:rect>
            <v:rect id="_x0000_s1045" style="width:445;height:1319;left:3495;position:absolute;top:1792" filled="f" stroked="t" strokecolor="#545472" strokeweight="2.25pt">
              <v:stroke dashstyle="solid"/>
            </v:rect>
            <v:rect id="_x0000_s1046" style="width:446;height:1317;left:7995;position:absolute;top:1792" filled="t" fillcolor="#fc0" stroked="f">
              <v:fill type="solid"/>
            </v:rect>
            <v:rect id="_x0000_s1047" style="width:446;height:1317;left:7995;position:absolute;top:1792" filled="f" stroked="t" strokecolor="#545472" strokeweight="2.25pt">
              <v:stroke dashstyle="solid"/>
            </v:rect>
            <v:line id="_x0000_s1048" style="position:absolute" from="7095,1947" to="7995,1948" stroked="t" strokecolor="#669" strokeweight="2.25pt">
              <v:stroke dashstyle="solid"/>
            </v:line>
            <v:line id="_x0000_s1049" style="position:absolute" from="7095,2728" to="7995,2729" stroked="t" strokecolor="#669" strokeweight="2.25pt">
              <v:stroke dashstyle="solid"/>
            </v:line>
            <v:line id="_x0000_s1050" style="position:absolute" from="2595,2416" to="3495,2416" stroked="t" strokecolor="#669" strokeweight="2.25pt">
              <v:stroke dashstyle="solid"/>
            </v:line>
            <v:line id="_x0000_s1051" style="position:absolute" from="8535,2416" to="9796,2417" stroked="t" strokecolor="#669" strokeweight="2.25pt">
              <v:stroke dashstyle="solid"/>
            </v:line>
            <v:shape id="_x0000_s1052" type="#_x0000_t202" style="width:2004;height:529;left:2683;position:absolute;top:3242" filled="f" stroked="f">
              <v:textbox inset="0,0,0,0">
                <w:txbxContent>
                  <w:p>
                    <w:pPr>
                      <w:spacing w:before="0" w:line="246" w:lineRule="exact"/>
                      <w:ind w:left="-1" w:right="18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rFonts w:ascii="Times New Roman" w:eastAsia="Times New Roman"/>
                        <w:color w:val="545472"/>
                        <w:spacing w:val="-2"/>
                        <w:sz w:val="21"/>
                      </w:rPr>
                      <w:t>GSM/CDMA</w:t>
                    </w:r>
                    <w:r>
                      <w:rPr>
                        <w:color w:val="545472"/>
                        <w:spacing w:val="-4"/>
                        <w:sz w:val="21"/>
                      </w:rPr>
                      <w:t>双频合路</w:t>
                    </w:r>
                  </w:p>
                  <w:p>
                    <w:pPr>
                      <w:spacing w:before="43" w:line="240" w:lineRule="exact"/>
                      <w:ind w:left="0" w:right="17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color w:val="545472"/>
                        <w:sz w:val="21"/>
                      </w:rPr>
                      <w:t>器</w:t>
                    </w:r>
                  </w:p>
                </w:txbxContent>
              </v:textbox>
            </v:shape>
            <v:shape id="_x0000_s1053" type="#_x0000_t202" style="width:2214;height:233;left:7367;position:absolute;top:3179" filled="f" stroked="f">
              <v:textbox inset="0,0,0,0">
                <w:txbxContent>
                  <w:p>
                    <w:pPr>
                      <w:spacing w:before="0" w:line="233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Times New Roman" w:eastAsia="Times New Roman"/>
                        <w:color w:val="545472"/>
                        <w:spacing w:val="-2"/>
                        <w:sz w:val="21"/>
                      </w:rPr>
                      <w:t>GSM/CDMA</w:t>
                    </w:r>
                    <w:r>
                      <w:rPr>
                        <w:color w:val="545472"/>
                        <w:spacing w:val="-4"/>
                        <w:sz w:val="21"/>
                      </w:rPr>
                      <w:t>双频合路器</w:t>
                    </w:r>
                  </w:p>
                </w:txbxContent>
              </v:textbox>
            </v:shape>
            <v:shape id="_x0000_s1054" type="#_x0000_t202" style="width:4011;height:673;left:3962;position:absolute;top:2055" filled="f" stroked="f">
              <v:textbox inset="0,0,0,0">
                <w:txbxContent>
                  <w:p>
                    <w:pPr>
                      <w:spacing w:before="143"/>
                      <w:ind w:left="118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Times New Roman" w:eastAsia="Times New Roman"/>
                        <w:color w:val="545472"/>
                        <w:spacing w:val="-2"/>
                        <w:sz w:val="21"/>
                      </w:rPr>
                      <w:t>GSM</w:t>
                    </w:r>
                    <w:r>
                      <w:rPr>
                        <w:color w:val="545472"/>
                        <w:spacing w:val="-4"/>
                        <w:sz w:val="21"/>
                      </w:rPr>
                      <w:t>干线放大器</w:t>
                    </w:r>
                  </w:p>
                </w:txbxContent>
              </v:textbox>
            </v:shape>
          </v:group>
        </w:pict>
      </w:r>
      <w:r>
        <w:t>C</w:t>
      </w:r>
      <w:r>
        <w:rPr>
          <w:spacing w:val="-27"/>
        </w:rPr>
        <w:t xml:space="preserve"> 网的 </w:t>
      </w:r>
      <w:r>
        <w:t>800MHz</w:t>
      </w:r>
      <w:r>
        <w:rPr>
          <w:spacing w:val="-36"/>
        </w:rPr>
        <w:t xml:space="preserve"> 和 </w:t>
      </w:r>
      <w:r>
        <w:t>G</w:t>
      </w:r>
      <w:r>
        <w:rPr>
          <w:spacing w:val="-27"/>
        </w:rPr>
        <w:t xml:space="preserve"> 网的 </w:t>
      </w:r>
      <w:r>
        <w:t>1800MHz，要分别用干线放大器进行放大，在通过双频合路器同时</w:t>
      </w:r>
      <w:r>
        <w:rPr>
          <w:spacing w:val="-2"/>
        </w:rPr>
        <w:t xml:space="preserve">输出，无源分布系统就同时工作于 </w:t>
      </w:r>
      <w:r>
        <w:t>800MHz</w:t>
      </w:r>
      <w:r>
        <w:rPr>
          <w:spacing w:val="-15"/>
        </w:rPr>
        <w:t xml:space="preserve"> 和 </w:t>
      </w:r>
      <w:r>
        <w:t>1800MHz</w:t>
      </w:r>
      <w:r>
        <w:rPr>
          <w:spacing w:val="-5"/>
        </w:rPr>
        <w:t xml:space="preserve"> 两种频段。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spacing w:before="0"/>
        <w:ind w:left="2208" w:right="2899" w:firstLine="0"/>
        <w:jc w:val="center"/>
        <w:rPr>
          <w:sz w:val="21"/>
        </w:rPr>
      </w:pPr>
      <w:r>
        <w:rPr>
          <w:rFonts w:ascii="Times New Roman" w:eastAsia="Times New Roman"/>
          <w:color w:val="545472"/>
          <w:sz w:val="21"/>
        </w:rPr>
        <w:t>CDMA</w:t>
      </w:r>
      <w:r>
        <w:rPr>
          <w:color w:val="545472"/>
          <w:spacing w:val="-2"/>
          <w:sz w:val="21"/>
        </w:rPr>
        <w:t>干线放大器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spacing w:before="0"/>
        <w:ind w:left="2901" w:right="2478" w:firstLine="0"/>
        <w:jc w:val="center"/>
        <w:rPr>
          <w:sz w:val="21"/>
        </w:rPr>
      </w:pPr>
      <w:r>
        <w:rPr>
          <w:spacing w:val="-27"/>
          <w:sz w:val="21"/>
        </w:rPr>
        <w:t xml:space="preserve">图 </w:t>
      </w:r>
      <w:r>
        <w:rPr>
          <w:sz w:val="21"/>
        </w:rPr>
        <w:t>3-2 GSM</w:t>
      </w:r>
      <w:r>
        <w:rPr>
          <w:spacing w:val="-36"/>
          <w:sz w:val="21"/>
        </w:rPr>
        <w:t xml:space="preserve"> 和 </w:t>
      </w:r>
      <w:r>
        <w:rPr>
          <w:sz w:val="21"/>
        </w:rPr>
        <w:t>CDMA</w:t>
      </w:r>
      <w:r>
        <w:rPr>
          <w:spacing w:val="-22"/>
          <w:sz w:val="21"/>
        </w:rPr>
        <w:t xml:space="preserve"> 合路</w:t>
      </w:r>
    </w:p>
    <w:p>
      <w:pPr>
        <w:spacing w:after="0"/>
        <w:jc w:val="center"/>
        <w:rPr>
          <w:sz w:val="21"/>
        </w:rPr>
        <w:sectPr>
          <w:headerReference w:type="default" r:id="rId30"/>
          <w:pgSz w:w="11910" w:h="16840"/>
          <w:pgMar w:top="1080" w:right="620" w:bottom="280" w:left="900" w:header="893" w:footer="0"/>
          <w:pgNumType w:start="16"/>
          <w:cols w:space="708"/>
        </w:sectPr>
      </w:pPr>
    </w:p>
    <w:p>
      <w:pPr>
        <w:pStyle w:val="BodyText"/>
        <w:spacing w:before="5"/>
        <w:rPr>
          <w:sz w:val="20"/>
        </w:rPr>
      </w:pPr>
    </w:p>
    <w:p>
      <w:pPr>
        <w:pStyle w:val="Heading1"/>
        <w:tabs>
          <w:tab w:val="left" w:pos="1437"/>
        </w:tabs>
      </w:pPr>
      <w:bookmarkStart w:id="7" w:name="_TOC_250011"/>
      <w:r>
        <w:t>第</w:t>
      </w:r>
      <w:r>
        <w:rPr>
          <w:spacing w:val="-15"/>
        </w:rPr>
        <w:t xml:space="preserve"> </w:t>
      </w:r>
      <w:r>
        <w:t>4</w:t>
      </w:r>
      <w:r>
        <w:rPr>
          <w:spacing w:val="-14"/>
        </w:rPr>
        <w:t xml:space="preserve"> </w:t>
      </w:r>
      <w:r>
        <w:rPr>
          <w:spacing w:val="-10"/>
        </w:rPr>
        <w:t>章</w:t>
      </w:r>
      <w:r>
        <w:tab/>
        <w:t>楼</w:t>
      </w:r>
      <w:r>
        <w:t>层</w:t>
      </w:r>
      <w:r>
        <w:t>室</w:t>
      </w:r>
      <w:r>
        <w:t>内</w:t>
      </w:r>
      <w:r>
        <w:t>分</w:t>
      </w:r>
      <w:r>
        <w:t>布</w:t>
      </w:r>
      <w:r>
        <w:t>系</w:t>
      </w:r>
      <w:r>
        <w:t>统</w:t>
      </w:r>
      <w:r>
        <w:t>的</w:t>
      </w:r>
      <w:r>
        <w:t>设</w:t>
      </w:r>
      <w:bookmarkEnd w:id="7"/>
      <w:r>
        <w:rPr>
          <w:spacing w:val="-10"/>
        </w:rPr>
        <w:t>计</w:t>
      </w:r>
    </w:p>
    <w:p>
      <w:pPr>
        <w:pStyle w:val="BodyText"/>
        <w:spacing w:before="11"/>
        <w:rPr>
          <w:rFonts w:ascii="Microsoft JhengHei"/>
          <w:b/>
          <w:sz w:val="15"/>
        </w:rPr>
      </w:pPr>
    </w:p>
    <w:p>
      <w:pPr>
        <w:pStyle w:val="BodyText"/>
        <w:spacing w:line="364" w:lineRule="auto"/>
        <w:ind w:left="234" w:right="229" w:firstLine="480"/>
        <w:jc w:val="both"/>
      </w:pPr>
      <w:r>
        <w:rPr>
          <w:spacing w:val="-2"/>
        </w:rPr>
        <w:t>室内覆盖选点原则：第一、室外环境比较封闭，信号无法覆盖到室内，且话务量比较大的地方。第二、新建的大型建筑物，如新建写字楼，新建学校，新建酒店，运动场等。第三、建筑物密集，话务量多，用来缓解宏站的压力。第四、人流量很大的地方，如机场、火车站等。</w:t>
      </w:r>
      <w:r>
        <w:rPr>
          <w:spacing w:val="-3"/>
        </w:rPr>
        <w:t xml:space="preserve">第五、楼层高于 </w:t>
      </w:r>
      <w:r>
        <w:t>10</w:t>
      </w:r>
      <w:r>
        <w:rPr>
          <w:spacing w:val="-5"/>
        </w:rPr>
        <w:t xml:space="preserve"> 层的建筑物，话务量比较高。如高层小区。</w:t>
      </w:r>
    </w:p>
    <w:p>
      <w:pPr>
        <w:pStyle w:val="Heading2"/>
        <w:numPr>
          <w:ilvl w:val="1"/>
          <w:numId w:val="16"/>
        </w:numPr>
        <w:tabs>
          <w:tab w:val="left" w:pos="798"/>
        </w:tabs>
        <w:spacing w:before="0" w:after="0" w:line="478" w:lineRule="exact"/>
        <w:ind w:left="797" w:right="0" w:hanging="564"/>
        <w:jc w:val="left"/>
      </w:pPr>
      <w:bookmarkStart w:id="8" w:name="_TOC_250010"/>
      <w:bookmarkEnd w:id="8"/>
      <w:r>
        <w:rPr>
          <w:spacing w:val="-2"/>
        </w:rPr>
        <w:t>勘测及要求</w:t>
      </w:r>
    </w:p>
    <w:p>
      <w:pPr>
        <w:pStyle w:val="BodyText"/>
        <w:spacing w:before="149" w:line="364" w:lineRule="auto"/>
        <w:ind w:left="234" w:right="229" w:firstLine="480"/>
        <w:jc w:val="both"/>
      </w:pPr>
      <w:r>
        <w:rPr>
          <w:spacing w:val="-2"/>
        </w:rPr>
        <w:t>勘查测试整个工程的初始阶段，根据运营商的需求，对要求的站点进行勘察测试，测试主要是对室内的无线信号进行测试，勘察是对基本信息进行搜集，如大楼高度，楼层信息等。现</w:t>
      </w:r>
      <w:r>
        <w:t>场查看主要有三个内容：主设备，天馈，GPS</w:t>
      </w:r>
      <w:r>
        <w:rPr>
          <w:spacing w:val="-11"/>
        </w:rPr>
        <w:t xml:space="preserve"> 天馈。</w:t>
      </w:r>
    </w:p>
    <w:p>
      <w:pPr>
        <w:pStyle w:val="ListParagraph"/>
        <w:numPr>
          <w:ilvl w:val="2"/>
          <w:numId w:val="16"/>
        </w:numPr>
        <w:tabs>
          <w:tab w:val="left" w:pos="954"/>
        </w:tabs>
        <w:spacing w:before="2" w:after="0" w:line="240" w:lineRule="auto"/>
        <w:ind w:left="954" w:right="0" w:hanging="720"/>
        <w:jc w:val="left"/>
        <w:rPr>
          <w:rFonts w:ascii="黑体" w:eastAsia="黑体"/>
          <w:sz w:val="24"/>
        </w:rPr>
      </w:pPr>
      <w:r>
        <w:rPr>
          <w:rFonts w:ascii="黑体" w:eastAsia="黑体"/>
          <w:spacing w:val="-1"/>
          <w:sz w:val="24"/>
        </w:rPr>
        <w:t>室内分布系统的勘测流程</w:t>
      </w:r>
    </w:p>
    <w:p>
      <w:pPr>
        <w:spacing w:after="0" w:line="240" w:lineRule="auto"/>
        <w:jc w:val="left"/>
        <w:rPr>
          <w:rFonts w:ascii="黑体" w:eastAsia="黑体"/>
          <w:sz w:val="24"/>
        </w:rPr>
        <w:sectPr>
          <w:headerReference w:type="default" r:id="rId31"/>
          <w:pgSz w:w="11910" w:h="16840"/>
          <w:pgMar w:top="1080" w:right="620" w:bottom="280" w:left="900" w:header="893" w:footer="0"/>
          <w:pgNumType w:start="17"/>
          <w:cols w:space="708"/>
        </w:sectPr>
      </w:pPr>
    </w:p>
    <w:p>
      <w:pPr>
        <w:pStyle w:val="BodyText"/>
        <w:rPr>
          <w:rFonts w:ascii="黑体"/>
          <w:sz w:val="20"/>
        </w:rPr>
      </w:pPr>
      <w:r>
        <w:pict>
          <v:line id="_x0000_s1055" style="mso-position-horizontal-relative:page;mso-position-vertical-relative:page;position:absolute;z-index:-251648000" from="289pt,314.1pt" to="289.05pt,323.85pt" stroked="t" strokecolor="black" strokeweight="0.75pt">
            <v:stroke dashstyle="solid"/>
          </v:line>
        </w:pict>
      </w:r>
    </w:p>
    <w:p>
      <w:pPr>
        <w:pStyle w:val="BodyText"/>
        <w:spacing w:before="11" w:after="1"/>
        <w:rPr>
          <w:rFonts w:ascii="黑体"/>
          <w:sz w:val="17"/>
        </w:rPr>
      </w:pPr>
    </w:p>
    <w:p>
      <w:pPr>
        <w:pStyle w:val="BodyText"/>
        <w:ind w:left="1817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056" style="width:307.15pt;height:235.5pt;mso-position-horizontal-relative:char;mso-position-vertical-relative:line" coordorigin="0,0" coordsize="6143,4710">
            <v:shape id="_x0000_s1057" style="width:1648;height:660;left:2233;position:absolute;top:7" coordorigin="2234,8" coordsize="1648,660" path="m2316,8l2258,32,2234,90,2234,585,2258,643,2316,668,3799,668,3857,643,3882,585,3882,90,3857,32,3799,8,2316,8xe" filled="f" stroked="t" strokecolor="black" strokeweight="0.75pt">
              <v:stroke dashstyle="solid"/>
              <v:path arrowok="t"/>
            </v:shape>
            <v:shape id="_x0000_s1058" style="width:120;height:121;left:2998;position:absolute;top:967" coordorigin="2998,967" coordsize="120,121" path="m3059,1087l2998,968,3118,967,3059,1087xe" filled="t" fillcolor="black" stroked="f">
              <v:fill type="solid"/>
              <v:path arrowok="t"/>
            </v:shape>
            <v:line id="_x0000_s1059" style="position:absolute" from="3058,668" to="3058,1065" stroked="t" strokecolor="black" strokeweight="0.75pt">
              <v:stroke dashstyle="solid"/>
            </v:line>
            <v:shape id="_x0000_s1060" style="width:1648;height:660;left:2201;position:absolute;top:1102" coordorigin="2201,1103" coordsize="1648,660" path="m2284,1103l2226,1127,2201,1185,2201,1680,2226,1738,2284,1763,3767,1763,3825,1738,3849,1680,3849,1185,3825,1127,3767,1103,2284,1103xe" filled="f" stroked="t" strokecolor="black" strokeweight="0.75pt">
              <v:stroke dashstyle="solid"/>
              <v:path arrowok="t"/>
            </v:shape>
            <v:shape id="_x0000_s1061" style="width:1648;height:540;left:7;position:absolute;top:2404" coordorigin="8,2405" coordsize="1648,540" path="m75,2405l19,2435,8,2472,8,2877,38,2933,1588,2945,1601,2943,1650,2903,1656,2877,1656,2472,1625,2416,1588,2405,75,2405xe" filled="f" stroked="t" strokecolor="black" strokeweight="0.75pt">
              <v:stroke dashstyle="solid"/>
              <v:path arrowok="t"/>
            </v:shape>
            <v:shape id="_x0000_s1062" style="width:120;height:121;left:732;position:absolute;top:2269" coordorigin="732,2269" coordsize="120,121" path="m792,2390l732,2270,852,2269,792,2390xe" filled="t" fillcolor="black" stroked="f">
              <v:fill type="solid"/>
              <v:path arrowok="t"/>
            </v:shape>
            <v:line id="_x0000_s1063" style="position:absolute" from="798,2056" to="5328,2057" stroked="t" strokecolor="black" strokeweight="0.75pt">
              <v:stroke dashstyle="solid"/>
            </v:line>
            <v:line id="_x0000_s1064" style="position:absolute" from="791,2060" to="792,2367" stroked="t" strokecolor="black" strokeweight="0.75pt">
              <v:stroke dashstyle="solid"/>
            </v:line>
            <v:shape id="_x0000_s1065" style="width:1648;height:525;left:4487;position:absolute;top:2383" coordorigin="4488,2384" coordsize="1648,525" path="m4553,2384l4499,2413,4488,2449,4488,2843,4517,2897,4553,2909,6070,2909,6124,2879,6136,2843,6136,2449,6106,2395,6070,2384,4553,2384xe" filled="f" stroked="t" strokecolor="black" strokeweight="0.75pt">
              <v:stroke dashstyle="solid"/>
              <v:path arrowok="t"/>
            </v:shape>
            <v:shape id="_x0000_s1066" style="width:120;height:121;left:5262;position:absolute;top:2254" coordorigin="5262,2254" coordsize="120,121" path="m5323,2375l5262,2255,5382,2254,5323,2375xe" filled="t" fillcolor="black" stroked="f">
              <v:fill type="solid"/>
              <v:path arrowok="t"/>
            </v:shape>
            <v:line id="_x0000_s1067" style="position:absolute" from="5322,2060" to="5322,2352" stroked="t" strokecolor="black" strokeweight="0.75pt">
              <v:stroke dashstyle="solid"/>
            </v:line>
            <v:shape id="_x0000_s1068" style="width:1648;height:540;left:2233;position:absolute;top:2401" coordorigin="2234,2401" coordsize="1648,540" path="m2301,2401l2245,2432,2234,2469,2234,2874,2264,2930,3814,2941,3827,2940,3876,2900,3882,2874,3882,2469,3851,2413,3814,2401,2301,2401xe" filled="f" stroked="t" strokecolor="black" strokeweight="0.75pt">
              <v:stroke dashstyle="solid"/>
              <v:path arrowok="t"/>
            </v:shape>
            <v:shape id="_x0000_s1069" style="width:17;height:630;left:3051;position:absolute;top:1759" coordorigin="3052,1760" coordsize="17,630" path="m3069,2390l3052,1760e" filled="t" fillcolor="white" stroked="f">
              <v:fill type="solid"/>
              <v:path arrowok="t"/>
            </v:shape>
            <v:shape id="_x0000_s1070" style="width:120;height:122;left:3005;position:absolute;top:2267" coordorigin="3005,2268" coordsize="120,122" path="m3069,2390l3005,2271,3125,2268,3069,2390xe" filled="t" fillcolor="black" stroked="f">
              <v:fill type="solid"/>
              <v:path arrowok="t"/>
            </v:shape>
            <v:line id="_x0000_s1071" style="position:absolute" from="3052,1760" to="3068,2367" stroked="t" strokecolor="black" strokeweight="0.75pt">
              <v:stroke dashstyle="solid"/>
            </v:line>
            <v:line id="_x0000_s1072" style="position:absolute" from="769,3616" to="5299,3617" stroked="t" strokecolor="black" strokeweight="0.75pt">
              <v:stroke dashstyle="solid"/>
            </v:line>
            <v:line id="_x0000_s1073" style="position:absolute" from="761,3604" to="777,2959" stroked="t" strokecolor="black" strokeweight="0.75pt">
              <v:stroke dashstyle="solid"/>
            </v:line>
            <v:line id="_x0000_s1074" style="position:absolute" from="5292,3619" to="5294,2929" stroked="t" strokecolor="black" strokeweight="0.75pt">
              <v:stroke dashstyle="solid"/>
            </v:line>
            <v:shape id="_x0000_s1075" style="width:120;height:121;left:2998;position:absolute;top:3934" coordorigin="2998,3934" coordsize="120,121" path="m3059,4054l2998,3935,3118,3934,3059,4054xe" filled="t" fillcolor="black" stroked="f">
              <v:fill type="solid"/>
              <v:path arrowok="t"/>
            </v:shape>
            <v:line id="_x0000_s1076" style="position:absolute" from="3058,3619" to="3058,4032" stroked="t" strokecolor="black" strokeweight="0.75pt">
              <v:stroke dashstyle="solid"/>
            </v:line>
            <v:shape id="_x0000_s1077" style="width:1648;height:660;left:2185;position:absolute;top:4042" coordorigin="2185,4043" coordsize="1648,660" path="m2268,4043l2210,4067,2185,4125,2185,4620,2210,4678,2268,4703,3751,4703,3809,4678,3833,4620,3833,4125,3809,4067,3751,4043,2268,4043xe" filled="f" stroked="t" strokecolor="black" strokeweight="0.75pt">
              <v:stroke dashstyle="solid"/>
              <v:path arrowok="t"/>
            </v:shape>
            <v:shape id="_x0000_s1078" type="#_x0000_t202" style="width:200;height:180;left:2619;position:absolute;top:251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开</w:t>
                    </w:r>
                  </w:p>
                </w:txbxContent>
              </v:textbox>
            </v:shape>
            <v:shape id="_x0000_s1079" type="#_x0000_t202" style="width:200;height:180;left:3339;position:absolute;top:251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始</w:t>
                    </w:r>
                  </w:p>
                </w:txbxContent>
              </v:textbox>
            </v:shape>
            <v:shape id="_x0000_s1080" type="#_x0000_t202" style="width:920;height:180;left:2543;position:absolute;top:1346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4"/>
                        <w:sz w:val="18"/>
                      </w:rPr>
                      <w:t>勘查前准备</w:t>
                    </w:r>
                  </w:p>
                </w:txbxContent>
              </v:textbox>
            </v:shape>
            <v:shape id="_x0000_s1081" type="#_x0000_t202" style="width:1100;height:180;left:291;position:absolute;top:2633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4"/>
                        <w:sz w:val="18"/>
                      </w:rPr>
                      <w:t>勘查工具准备</w:t>
                    </w:r>
                  </w:p>
                </w:txbxContent>
              </v:textbox>
            </v:shape>
            <v:shape id="_x0000_s1082" type="#_x0000_t202" style="width:1100;height:180;left:2483;position:absolute;top:2630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4"/>
                        <w:sz w:val="18"/>
                      </w:rPr>
                      <w:t>站点信息获取</w:t>
                    </w:r>
                  </w:p>
                </w:txbxContent>
              </v:textbox>
            </v:shape>
            <v:shape id="_x0000_s1083" type="#_x0000_t202" style="width:920;height:180;left:4919;position:absolute;top:2612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4"/>
                        <w:sz w:val="18"/>
                      </w:rPr>
                      <w:t>楼宇结构图</w:t>
                    </w:r>
                  </w:p>
                </w:txbxContent>
              </v:textbox>
            </v:shape>
            <v:shape id="_x0000_s1084" type="#_x0000_t202" style="width:740;height:180;left:2527;position:absolute;top:4286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6"/>
                        <w:sz w:val="18"/>
                      </w:rPr>
                      <w:t>现场勘查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黑体"/>
          <w:sz w:val="10"/>
        </w:rPr>
      </w:pPr>
      <w:r>
        <w:pict>
          <v:group id="_x0000_s1085" style="width:388.75pt;height:406.5pt;margin-top:7.87pt;margin-left:100.99pt;mso-position-horizontal-relative:page;mso-wrap-distance-left:0;mso-wrap-distance-right:0;position:absolute;z-index:-251646976" coordorigin="2020,157" coordsize="7775,8130">
            <v:shape id="_x0000_s1086" style="width:1648;height:540;left:2027;position:absolute;top:477" coordorigin="2027,477" coordsize="1648,540" path="m2095,477l2039,507,2027,544,2027,949,2057,1006,3608,1017,3621,1016,3670,975,3675,949,3675,544,3645,488,3608,477,2095,477xe" filled="f" stroked="t" strokecolor="black" strokeweight="0.75pt">
              <v:stroke dashstyle="solid"/>
              <v:path arrowok="t"/>
            </v:shape>
            <v:shape id="_x0000_s1087" style="width:120;height:121;left:2670;position:absolute;top:347" coordorigin="2671,348" coordsize="120,121" path="m2731,468l2671,348,2791,348,2731,468xe" filled="t" fillcolor="black" stroked="f">
              <v:fill type="solid"/>
              <v:path arrowok="t"/>
            </v:shape>
            <v:line id="_x0000_s1088" style="position:absolute" from="2721,165" to="9171,166" stroked="t" strokecolor="black" strokeweight="0.75pt">
              <v:stroke dashstyle="solid"/>
            </v:line>
            <v:line id="_x0000_s1089" style="position:absolute" from="2730,168" to="2731,446" stroked="t" strokecolor="black" strokeweight="0.75pt">
              <v:stroke dashstyle="solid"/>
            </v:line>
            <v:shape id="_x0000_s1090" style="width:1648;height:540;left:3985;position:absolute;top:462" coordorigin="3985,462" coordsize="1648,540" path="m4053,462l3997,492,3985,529,3985,934,4015,991,5566,1002,5579,1001,5628,960,5633,934,5633,529,5603,473,5566,462,4053,462xe" filled="f" stroked="t" strokecolor="black" strokeweight="0.75pt">
              <v:stroke dashstyle="solid"/>
              <v:path arrowok="t"/>
            </v:shape>
            <v:shape id="_x0000_s1091" style="width:120;height:121;left:4683;position:absolute;top:332" coordorigin="4684,333" coordsize="120,121" path="m4744,453l4684,333,4804,333,4744,453xe" filled="t" fillcolor="black" stroked="f">
              <v:fill type="solid"/>
              <v:path arrowok="t"/>
            </v:shape>
            <v:line id="_x0000_s1092" style="position:absolute" from="4743,168" to="4744,431" stroked="t" strokecolor="black" strokeweight="0.75pt">
              <v:stroke dashstyle="solid"/>
            </v:line>
            <v:shape id="_x0000_s1093" style="width:1648;height:540;left:5939;position:absolute;top:438" coordorigin="5939,438" coordsize="1648,540" path="m6007,438l5951,468,5939,506,5939,911,5969,967,7520,978,7533,977,7582,936,7587,911,7587,506,7557,449,7520,438,6007,438xe" filled="f" stroked="t" strokecolor="black" strokeweight="0.75pt">
              <v:stroke dashstyle="solid"/>
              <v:path arrowok="t"/>
            </v:shape>
            <v:shape id="_x0000_s1094" style="width:2;height:270;left:6709;position:absolute;top:168" coordorigin="6709,168" coordsize="1,270" path="m6710,438l6709,168e" filled="t" fillcolor="white" stroked="f">
              <v:fill type="solid"/>
              <v:path arrowok="t"/>
            </v:shape>
            <v:shape id="_x0000_s1095" style="width:120;height:121;left:6649;position:absolute;top:317" coordorigin="6650,318" coordsize="120,121" path="m6710,438l6650,318,6770,318,6710,438xe" filled="t" fillcolor="black" stroked="f">
              <v:fill type="solid"/>
              <v:path arrowok="t"/>
            </v:shape>
            <v:line id="_x0000_s1096" style="position:absolute" from="6709,168" to="6710,416" stroked="t" strokecolor="black" strokeweight="0.75pt">
              <v:stroke dashstyle="solid"/>
            </v:line>
            <v:shape id="_x0000_s1097" style="width:1648;height:540;left:8139;position:absolute;top:423" coordorigin="8139,423" coordsize="1648,540" path="m8207,423l8151,453,8139,491,8139,896,8169,952,9720,963,9733,962,9782,921,9787,896,9787,491,9757,434,9720,423,8207,423xe" filled="f" stroked="t" strokecolor="black" strokeweight="0.75pt">
              <v:stroke dashstyle="solid"/>
              <v:path arrowok="t"/>
            </v:shape>
            <v:shape id="_x0000_s1098" style="width:2;height:255;left:9153;position:absolute;top:168" coordorigin="9153,168" coordsize="1,255" path="m9154,423l9153,168e" filled="t" fillcolor="white" stroked="f">
              <v:fill type="solid"/>
              <v:path arrowok="t"/>
            </v:shape>
            <v:shape id="_x0000_s1099" style="width:120;height:121;left:9093;position:absolute;top:302" coordorigin="9094,303" coordsize="120,121" path="m9154,423l9094,303,9214,303,9154,423xe" filled="t" fillcolor="black" stroked="f">
              <v:fill type="solid"/>
              <v:path arrowok="t"/>
            </v:shape>
            <v:line id="_x0000_s1100" style="position:absolute" from="9153,168" to="9154,401" stroked="t" strokecolor="black" strokeweight="0.75pt">
              <v:stroke dashstyle="solid"/>
            </v:line>
            <v:shape id="_x0000_s1101" style="width:1648;height:540;left:2595;position:absolute;top:1488" coordorigin="2595,1488" coordsize="1648,540" path="m2663,1488l2607,1518,2595,1556,2595,1961,2625,2017,4176,2028,4189,2027,4238,1986,4243,1961,4243,1556,4213,1499,4176,1488,2663,1488xe" filled="f" stroked="t" strokecolor="black" strokeweight="0.75pt">
              <v:stroke dashstyle="solid"/>
              <v:path arrowok="t"/>
            </v:shape>
            <v:shape id="_x0000_s1102" style="width:2;height:1365;left:3741;position:absolute;top:168" coordorigin="3741,168" coordsize="1,1365" path="m3742,1533l3741,168e" filled="t" fillcolor="white" stroked="f">
              <v:fill type="solid"/>
              <v:path arrowok="t"/>
            </v:shape>
            <v:shape id="_x0000_s1103" style="width:120;height:121;left:3682;position:absolute;top:1412" coordorigin="3682,1413" coordsize="120,121" path="m3742,1533l3682,1413,3802,1413,3742,1533xe" filled="t" fillcolor="black" stroked="f">
              <v:fill type="solid"/>
              <v:path arrowok="t"/>
            </v:shape>
            <v:line id="_x0000_s1104" style="position:absolute" from="3741,168" to="3742,1511" stroked="t" strokecolor="black" strokeweight="0.75pt">
              <v:stroke dashstyle="solid"/>
            </v:line>
            <v:shape id="_x0000_s1105" style="width:1648;height:540;left:4949;position:absolute;top:1485" coordorigin="4949,1485" coordsize="1648,540" path="m5017,1485l4961,1515,4949,1552,4949,1957,4979,2014,6530,2025,6543,2024,6592,1983,6597,1957,6597,1552,6567,1496,6530,1485,5017,1485xe" filled="f" stroked="t" strokecolor="black" strokeweight="0.75pt">
              <v:stroke dashstyle="solid"/>
              <v:path arrowok="t"/>
            </v:shape>
            <v:shape id="_x0000_s1106" style="width:120;height:121;left:5719;position:absolute;top:1367" coordorigin="5719,1368" coordsize="120,121" path="m5779,1488l5719,1368,5839,1368,5779,1488xe" filled="t" fillcolor="black" stroked="f">
              <v:fill type="solid"/>
              <v:path arrowok="t"/>
            </v:shape>
            <v:line id="_x0000_s1107" style="position:absolute" from="5778,183" to="5779,1466" stroked="t" strokecolor="black" strokeweight="0.75pt">
              <v:stroke dashstyle="solid"/>
            </v:line>
            <v:shape id="_x0000_s1108" style="width:1648;height:540;left:7185;position:absolute;top:1491" coordorigin="7185,1491" coordsize="1648,540" path="m7253,1491l7197,1521,7185,1559,7185,1964,7215,2020,8766,2031,8779,2030,8828,1989,8833,1964,8833,1559,8803,1502,8766,1491,7253,1491xe" filled="f" stroked="t" strokecolor="black" strokeweight="0.75pt">
              <v:stroke dashstyle="solid"/>
              <v:path arrowok="t"/>
            </v:shape>
            <v:shape id="_x0000_s1109" style="width:2;height:1320;left:7851;position:absolute;top:168" coordorigin="7851,168" coordsize="1,1320" path="m7852,1488l7851,168e" filled="t" fillcolor="white" stroked="f">
              <v:fill type="solid"/>
              <v:path arrowok="t"/>
            </v:shape>
            <v:shape id="_x0000_s1110" style="width:120;height:121;left:7792;position:absolute;top:1367" coordorigin="7792,1368" coordsize="120,121" path="m7852,1488l7792,1368,7912,1368,7852,1488xe" filled="t" fillcolor="black" stroked="f">
              <v:fill type="solid"/>
              <v:path arrowok="t"/>
            </v:shape>
            <v:line id="_x0000_s1111" style="position:absolute" from="7851,168" to="7852,1466" stroked="t" strokecolor="black" strokeweight="0.75pt">
              <v:stroke dashstyle="solid"/>
            </v:line>
            <v:line id="_x0000_s1112" style="position:absolute" from="2331,2973" to="9365,2974" stroked="t" strokecolor="black" strokeweight="0.75pt">
              <v:stroke dashstyle="solid"/>
            </v:line>
            <v:shape id="_x0000_s1113" style="width:2;height:1965;left:2334;position:absolute;top:1008" coordorigin="2334,1008" coordsize="1,1965" path="m2334,2973l2335,1008e" filled="t" fillcolor="white" stroked="f">
              <v:fill type="solid"/>
              <v:path arrowok="t"/>
            </v:shape>
            <v:line id="_x0000_s1114" style="position:absolute" from="2334,2973" to="2335,1008" stroked="t" strokecolor="black" strokeweight="0.75pt">
              <v:stroke dashstyle="solid"/>
            </v:line>
            <v:shape id="_x0000_s1115" style="width:2;height:2010;left:9348;position:absolute;top:963" coordorigin="9348,963" coordsize="1,2010" path="m9348,2973l9349,963e" filled="t" fillcolor="white" stroked="f">
              <v:fill type="solid"/>
              <v:path arrowok="t"/>
            </v:shape>
            <v:line id="_x0000_s1116" style="position:absolute" from="9348,2973" to="9349,963" stroked="t" strokecolor="black" strokeweight="0.75pt">
              <v:stroke dashstyle="solid"/>
            </v:line>
            <v:shape id="_x0000_s1117" style="width:120;height:121;left:5749;position:absolute;top:3332" coordorigin="5750,3333" coordsize="120,121" path="m5810,3453l5750,3333,5870,3333,5810,3453xe" filled="t" fillcolor="black" stroked="f">
              <v:fill type="solid"/>
              <v:path arrowok="t"/>
            </v:shape>
            <v:line id="_x0000_s1118" style="position:absolute" from="5809,2988" to="5810,3431" stroked="t" strokecolor="black" strokeweight="0.75pt">
              <v:stroke dashstyle="solid"/>
            </v:line>
            <v:shape id="_x0000_s1119" style="width:1648;height:660;left:4997;position:absolute;top:3453" coordorigin="4997,3453" coordsize="1648,660" path="m5080,3453l5021,3477,4997,3535,4997,4030,5021,4089,5080,4113,6563,4113,6621,4089,6645,4030,6645,3535,6621,3477,6563,3453,5080,3453xe" filled="f" stroked="t" strokecolor="black" strokeweight="0.75pt">
              <v:stroke dashstyle="solid"/>
              <v:path arrowok="t"/>
            </v:shape>
            <v:shape id="_x0000_s1120" style="width:1648;height:540;left:2797;position:absolute;top:4947" coordorigin="2797,4947" coordsize="1648,540" path="m2865,4947l2809,4977,2797,5014,2797,5419,2827,5476,4378,5487,4391,5486,4440,5445,4445,5419,4445,5014,4415,4958,4378,4947,2865,4947xe" filled="f" stroked="t" strokecolor="black" strokeweight="0.75pt">
              <v:stroke dashstyle="solid"/>
              <v:path arrowok="t"/>
            </v:shape>
            <v:shape id="_x0000_s1121" style="width:120;height:121;left:3521;position:absolute;top:4811" coordorigin="3522,4812" coordsize="120,121" path="m3582,4932l3522,4812,3642,4812,3582,4932xe" filled="t" fillcolor="black" stroked="f">
              <v:fill type="solid"/>
              <v:path arrowok="t"/>
            </v:shape>
            <v:line id="_x0000_s1122" style="position:absolute" from="3587,4599" to="8117,4600" stroked="t" strokecolor="black" strokeweight="0.75pt">
              <v:stroke dashstyle="solid"/>
            </v:line>
            <v:line id="_x0000_s1123" style="position:absolute" from="3581,4602" to="3582,4910" stroked="t" strokecolor="black" strokeweight="0.75pt">
              <v:stroke dashstyle="solid"/>
            </v:line>
            <v:shape id="_x0000_s1124" style="width:1648;height:525;left:7277;position:absolute;top:4926" coordorigin="7277,4926" coordsize="1648,525" path="m7343,4926l7288,4955,7277,4992,7277,5385,7306,5440,7343,5451,8860,5451,8914,5422,8925,5385,8925,4992,8896,4937,8860,4926,7343,4926xe" filled="f" stroked="t" strokecolor="black" strokeweight="0.75pt">
              <v:stroke dashstyle="solid"/>
              <v:path arrowok="t"/>
            </v:shape>
            <v:shape id="_x0000_s1125" style="width:120;height:121;left:8051;position:absolute;top:4796" coordorigin="8052,4797" coordsize="120,121" path="m8112,4917l8052,4797,8172,4797,8112,4917xe" filled="t" fillcolor="black" stroked="f">
              <v:fill type="solid"/>
              <v:path arrowok="t"/>
            </v:shape>
            <v:line id="_x0000_s1126" style="position:absolute" from="8111,4602" to="8112,4895" stroked="t" strokecolor="black" strokeweight="0.75pt">
              <v:stroke dashstyle="solid"/>
            </v:line>
            <v:line id="_x0000_s1127" style="position:absolute" from="3499,6143" to="8029,6144" stroked="t" strokecolor="black" strokeweight="0.75pt">
              <v:stroke dashstyle="solid"/>
            </v:line>
            <v:shape id="_x0000_s1128" style="width:120;height:121;left:5727;position:absolute;top:6461" coordorigin="5728,6462" coordsize="120,121" path="m5788,6582l5728,6462,5848,6462,5788,6582xe" filled="t" fillcolor="black" stroked="f">
              <v:fill type="solid"/>
              <v:path arrowok="t"/>
            </v:shape>
            <v:line id="_x0000_s1129" style="position:absolute" from="5787,6147" to="5788,6560" stroked="t" strokecolor="black" strokeweight="0.75pt">
              <v:stroke dashstyle="solid"/>
            </v:line>
            <v:shape id="_x0000_s1130" style="width:1648;height:660;left:4951;position:absolute;top:6570" coordorigin="4951,6570" coordsize="1648,660" path="m5034,6570l4975,6594,4951,6653,4951,7148,4975,7206,5034,7230,6517,7230,6575,7206,6599,7148,6599,6653,6575,6594,6517,6570,5034,6570xe" filled="f" stroked="t" strokecolor="black" strokeweight="0.75pt">
              <v:stroke dashstyle="solid"/>
              <v:path arrowok="t"/>
            </v:shape>
            <v:line id="_x0000_s1131" style="position:absolute" from="8019,6132" to="8021,5442" stroked="t" strokecolor="black" strokeweight="0.75pt">
              <v:stroke dashstyle="solid"/>
            </v:line>
            <v:shape id="_x0000_s1132" style="width:2;height:690;left:3489;position:absolute;top:5457" coordorigin="3489,5457" coordsize="2,690" path="m3489,6147l3491,5457e" filled="t" fillcolor="white" stroked="f">
              <v:fill type="solid"/>
              <v:path arrowok="t"/>
            </v:shape>
            <v:line id="_x0000_s1133" style="position:absolute" from="3489,6147" to="3491,5457" stroked="t" strokecolor="black" strokeweight="0.75pt">
              <v:stroke dashstyle="solid"/>
            </v:line>
            <v:shape id="_x0000_s1134" style="width:1648;height:540;left:5023;position:absolute;top:4944" coordorigin="5023,4944" coordsize="1648,540" path="m5091,4944l5035,4974,5023,5012,5023,5417,5053,5473,6604,5484,6617,5483,6666,5442,6671,5417,6671,5012,6641,4955,6604,4944,5091,4944xe" filled="f" stroked="t" strokecolor="black" strokeweight="0.75pt">
              <v:stroke dashstyle="solid"/>
              <v:path arrowok="t"/>
            </v:shape>
            <v:shape id="_x0000_s1135" style="width:2;height:870;left:5795;position:absolute;top:4098" coordorigin="5795,4098" coordsize="1,870" path="m5795,4968l5796,4098e" filled="t" fillcolor="white" stroked="f">
              <v:fill type="solid"/>
              <v:path arrowok="t"/>
            </v:shape>
            <v:shape id="_x0000_s1136" style="width:120;height:121;left:5735;position:absolute;top:4847" coordorigin="5735,4848" coordsize="120,121" path="m5795,4968l5735,4848,5855,4848,5795,4968xe" filled="t" fillcolor="black" stroked="f">
              <v:fill type="solid"/>
              <v:path arrowok="t"/>
            </v:shape>
            <v:line id="_x0000_s1137" style="position:absolute" from="5796,4098" to="5795,4945" stroked="t" strokecolor="black" strokeweight="0.75pt">
              <v:stroke dashstyle="solid"/>
            </v:line>
            <v:shape id="_x0000_s1138" style="width:1648;height:660;left:4981;position:absolute;top:7620" coordorigin="4981,7620" coordsize="1648,660" path="m5064,7620l5005,7644,4981,7703,4981,8198,5005,8256,5064,8280,6547,8280,6605,8256,6629,8198,6629,7703,6605,7644,6547,7620,5064,7620xe" filled="f" stroked="t" strokecolor="black" strokeweight="0.75pt">
              <v:stroke dashstyle="solid"/>
              <v:path arrowok="t"/>
            </v:shape>
            <v:shape id="_x0000_s1139" style="width:2;height:435;left:5819;position:absolute;top:7257" coordorigin="5819,7257" coordsize="1,435" path="m5820,7692l5819,7257e" filled="t" fillcolor="white" stroked="f">
              <v:fill type="solid"/>
              <v:path arrowok="t"/>
            </v:shape>
            <v:shape id="_x0000_s1140" style="width:120;height:121;left:5759;position:absolute;top:7571" coordorigin="5760,7572" coordsize="120,121" path="m5820,7692l5760,7572,5880,7572,5820,7692xe" filled="t" fillcolor="black" stroked="f">
              <v:fill type="solid"/>
              <v:path arrowok="t"/>
            </v:shape>
            <v:line id="_x0000_s1141" style="position:absolute" from="5819,7257" to="5820,7670" stroked="t" strokecolor="black" strokeweight="0.75pt">
              <v:stroke dashstyle="solid"/>
            </v:line>
            <v:shape id="_x0000_s1142" type="#_x0000_t202" style="width:920;height:180;left:2277;position:absolute;top:706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经纬度测试</w:t>
                    </w:r>
                  </w:p>
                </w:txbxContent>
              </v:textbox>
            </v:shape>
            <v:shape id="_x0000_s1143" type="#_x0000_t202" style="width:1308;height:492;left:4085;position:absolute;top:496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确定主机安装位</w:t>
                    </w:r>
                  </w:p>
                  <w:p>
                    <w:pPr>
                      <w:spacing w:before="81" w:line="205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置及取电位置</w:t>
                    </w:r>
                  </w:p>
                </w:txbxContent>
              </v:textbox>
            </v:shape>
            <v:shape id="_x0000_s1144" type="#_x0000_t202" style="width:1460;height:180;left:6025;position:absolute;top:667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天线安装位置确定</w:t>
                    </w:r>
                  </w:p>
                </w:txbxContent>
              </v:textbox>
            </v:shape>
            <v:shape id="_x0000_s1145" type="#_x0000_t202" style="width:740;height:180;left:8659;position:absolute;top:652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3"/>
                        <w:sz w:val="18"/>
                      </w:rPr>
                      <w:t>现场照片</w:t>
                    </w:r>
                  </w:p>
                </w:txbxContent>
              </v:textbox>
            </v:shape>
            <v:shape id="_x0000_s1146" type="#_x0000_t202" style="width:1578;height:492;left:2621;position:absolute;top:1492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12"/>
                        <w:sz w:val="18"/>
                      </w:rPr>
                      <w:t>比对图纸与现场情</w:t>
                    </w:r>
                  </w:p>
                  <w:p>
                    <w:pPr>
                      <w:spacing w:before="81" w:line="205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况是否一致</w:t>
                    </w:r>
                  </w:p>
                </w:txbxContent>
              </v:textbox>
            </v:shape>
            <v:shape id="_x0000_s1147" type="#_x0000_t202" style="width:1100;height:492;left:5205;position:absolute;top:1534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18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确定系统馈线</w:t>
                    </w:r>
                  </w:p>
                  <w:p>
                    <w:pPr>
                      <w:spacing w:before="81" w:line="205" w:lineRule="exact"/>
                      <w:ind w:left="0" w:right="19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spacing w:val="-3"/>
                        <w:sz w:val="18"/>
                      </w:rPr>
                      <w:t>走线路由</w:t>
                    </w:r>
                  </w:p>
                </w:txbxContent>
              </v:textbox>
            </v:shape>
            <v:shape id="_x0000_s1148" type="#_x0000_t202" style="width:1264;height:498;left:7361;position:absolute;top:1504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Times New Roman" w:eastAsia="Times New Roman"/>
                        <w:sz w:val="18"/>
                      </w:rPr>
                      <w:t>GPS</w:t>
                    </w:r>
                    <w:r>
                      <w:rPr>
                        <w:rFonts w:ascii="Times New Roman" w:eastAsia="Times New Roman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pacing w:val="-20"/>
                        <w:sz w:val="18"/>
                      </w:rPr>
                      <w:t>天 线 馈 线</w:t>
                    </w:r>
                  </w:p>
                  <w:p>
                    <w:pPr>
                      <w:spacing w:before="81" w:line="205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3"/>
                        <w:sz w:val="18"/>
                      </w:rPr>
                      <w:t>路由确定</w:t>
                    </w:r>
                  </w:p>
                </w:txbxContent>
              </v:textbox>
            </v:shape>
            <v:shape id="_x0000_s1149" type="#_x0000_t202" style="width:1280;height:180;left:5053;position:absolute;top:3697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勘查后资料整理</w:t>
                    </w:r>
                  </w:p>
                </w:txbxContent>
              </v:textbox>
            </v:shape>
            <v:shape id="_x0000_s1150" type="#_x0000_t202" style="width:1100;height:180;left:3049;position:absolute;top:5176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楼宇信息整理</w:t>
                    </w:r>
                  </w:p>
                </w:txbxContent>
              </v:textbox>
            </v:shape>
            <v:shape id="_x0000_s1151" type="#_x0000_t202" style="width:1460;height:180;left:5065;position:absolute;top:5173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现场测试情况汇总</w:t>
                    </w:r>
                  </w:p>
                </w:txbxContent>
              </v:textbox>
            </v:shape>
            <v:shape id="_x0000_s1152" type="#_x0000_t202" style="width:1100;height:180;left:7545;position:absolute;top:5155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覆盖目标确定</w:t>
                    </w:r>
                  </w:p>
                </w:txbxContent>
              </v:textbox>
            </v:shape>
            <v:shape id="_x0000_s1153" type="#_x0000_t202" style="width:1100;height:180;left:5203;position:absolute;top:6814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现场报告提交</w:t>
                    </w:r>
                  </w:p>
                </w:txbxContent>
              </v:textbox>
            </v:shape>
            <v:shape id="_x0000_s1154" type="#_x0000_t202" style="width:650;height:180;left:5503;position:absolute;top:7864" filled="f" stroked="f">
              <v:textbox inset="0,0,0,0">
                <w:txbxContent>
                  <w:p>
                    <w:pPr>
                      <w:tabs>
                        <w:tab w:val="left" w:pos="449"/>
                      </w:tabs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结</w:t>
                    </w:r>
                    <w:r>
                      <w:rPr>
                        <w:sz w:val="18"/>
                      </w:rPr>
                      <w:tab/>
                    </w:r>
                    <w:r>
                      <w:rPr>
                        <w:spacing w:val="-10"/>
                        <w:sz w:val="18"/>
                      </w:rPr>
                      <w:t>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14"/>
        </w:rPr>
      </w:pPr>
    </w:p>
    <w:p>
      <w:pPr>
        <w:spacing w:before="71"/>
        <w:ind w:left="2901" w:right="2899" w:firstLine="0"/>
        <w:jc w:val="center"/>
        <w:rPr>
          <w:sz w:val="21"/>
        </w:rPr>
      </w:pPr>
      <w:r>
        <w:rPr>
          <w:spacing w:val="-27"/>
          <w:sz w:val="21"/>
        </w:rPr>
        <w:t xml:space="preserve">图 </w:t>
      </w:r>
      <w:r>
        <w:rPr>
          <w:sz w:val="21"/>
        </w:rPr>
        <w:t>4-1</w:t>
      </w:r>
      <w:r>
        <w:rPr>
          <w:spacing w:val="-2"/>
          <w:sz w:val="21"/>
        </w:rPr>
        <w:t xml:space="preserve"> 不同信源合路</w:t>
      </w:r>
    </w:p>
    <w:p>
      <w:pPr>
        <w:spacing w:after="0"/>
        <w:jc w:val="center"/>
        <w:rPr>
          <w:sz w:val="21"/>
        </w:rPr>
        <w:sectPr>
          <w:headerReference w:type="default" r:id="rId32"/>
          <w:pgSz w:w="11910" w:h="16840"/>
          <w:pgMar w:top="1080" w:right="620" w:bottom="280" w:left="900" w:header="893" w:footer="0"/>
          <w:pgNumType w:start="18"/>
          <w:cols w:space="708"/>
        </w:sectPr>
      </w:pPr>
    </w:p>
    <w:p>
      <w:pPr>
        <w:pStyle w:val="ListParagraph"/>
        <w:numPr>
          <w:ilvl w:val="2"/>
          <w:numId w:val="16"/>
        </w:numPr>
        <w:tabs>
          <w:tab w:val="left" w:pos="954"/>
        </w:tabs>
        <w:spacing w:before="123" w:after="0" w:line="240" w:lineRule="auto"/>
        <w:ind w:left="954" w:right="0" w:hanging="720"/>
        <w:jc w:val="left"/>
        <w:rPr>
          <w:rFonts w:ascii="黑体" w:eastAsia="黑体"/>
          <w:sz w:val="24"/>
        </w:rPr>
      </w:pPr>
      <w:r>
        <w:rPr>
          <w:rFonts w:ascii="黑体" w:eastAsia="黑体"/>
          <w:spacing w:val="-3"/>
          <w:sz w:val="24"/>
        </w:rPr>
        <w:t>勘察工具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sz w:val="24"/>
        </w:rPr>
      </w:pPr>
      <w:r>
        <w:rPr>
          <w:sz w:val="24"/>
        </w:rPr>
        <w:t>测试手机，GPS</w:t>
      </w:r>
      <w:r>
        <w:rPr>
          <w:spacing w:val="-15"/>
          <w:sz w:val="24"/>
        </w:rPr>
        <w:t xml:space="preserve"> 工具箱</w:t>
      </w:r>
      <w:r>
        <w:rPr>
          <w:sz w:val="24"/>
        </w:rPr>
        <w:t>（手机地图软件</w:t>
      </w:r>
      <w:r>
        <w:rPr>
          <w:spacing w:val="-125"/>
          <w:sz w:val="24"/>
        </w:rPr>
        <w:t>）</w:t>
      </w:r>
      <w:r>
        <w:rPr>
          <w:spacing w:val="-5"/>
          <w:sz w:val="24"/>
        </w:rPr>
        <w:t>；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61" w:after="0" w:line="240" w:lineRule="auto"/>
        <w:ind w:left="955" w:right="0" w:hanging="241"/>
        <w:jc w:val="left"/>
        <w:rPr>
          <w:sz w:val="24"/>
        </w:rPr>
      </w:pPr>
      <w:r>
        <w:rPr>
          <w:spacing w:val="-4"/>
          <w:sz w:val="24"/>
        </w:rPr>
        <w:t>电脑；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sz w:val="24"/>
        </w:rPr>
      </w:pPr>
      <w:r>
        <w:rPr>
          <w:spacing w:val="-2"/>
          <w:sz w:val="24"/>
        </w:rPr>
        <w:t>测试软件；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61" w:after="0" w:line="240" w:lineRule="auto"/>
        <w:ind w:left="955" w:right="0" w:hanging="241"/>
        <w:jc w:val="left"/>
        <w:rPr>
          <w:sz w:val="24"/>
        </w:rPr>
      </w:pPr>
      <w:r>
        <w:rPr>
          <w:spacing w:val="-2"/>
          <w:sz w:val="24"/>
        </w:rPr>
        <w:t>激光测距仪，卷尺；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sz w:val="24"/>
        </w:rPr>
      </w:pPr>
      <w:r>
        <w:rPr>
          <w:spacing w:val="-4"/>
          <w:sz w:val="24"/>
        </w:rPr>
        <w:t>GPS；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61" w:after="0" w:line="240" w:lineRule="auto"/>
        <w:ind w:left="955" w:right="0" w:hanging="241"/>
        <w:jc w:val="left"/>
        <w:rPr>
          <w:sz w:val="24"/>
        </w:rPr>
      </w:pPr>
      <w:r>
        <w:rPr>
          <w:spacing w:val="-3"/>
          <w:sz w:val="24"/>
        </w:rPr>
        <w:t>照相机；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sz w:val="24"/>
        </w:rPr>
      </w:pPr>
      <w:r>
        <w:rPr>
          <w:spacing w:val="-3"/>
          <w:sz w:val="24"/>
        </w:rPr>
        <w:t>指北针；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61" w:after="0" w:line="240" w:lineRule="auto"/>
        <w:ind w:left="955" w:right="0" w:hanging="241"/>
        <w:jc w:val="left"/>
        <w:rPr>
          <w:sz w:val="24"/>
        </w:rPr>
      </w:pPr>
      <w:r>
        <w:rPr>
          <w:spacing w:val="-2"/>
          <w:sz w:val="24"/>
        </w:rPr>
        <w:t>勘察图纸，多色笔。</w:t>
      </w:r>
    </w:p>
    <w:p>
      <w:pPr>
        <w:pStyle w:val="ListParagraph"/>
        <w:numPr>
          <w:ilvl w:val="2"/>
          <w:numId w:val="16"/>
        </w:numPr>
        <w:tabs>
          <w:tab w:val="left" w:pos="954"/>
        </w:tabs>
        <w:spacing w:before="160" w:after="0" w:line="240" w:lineRule="auto"/>
        <w:ind w:left="954" w:right="0" w:hanging="720"/>
        <w:jc w:val="left"/>
        <w:rPr>
          <w:rFonts w:ascii="黑体" w:eastAsia="黑体"/>
          <w:sz w:val="24"/>
        </w:rPr>
      </w:pPr>
      <w:r>
        <w:rPr>
          <w:rFonts w:ascii="黑体" w:eastAsia="黑体"/>
          <w:spacing w:val="-3"/>
          <w:sz w:val="24"/>
        </w:rPr>
        <w:t>勘测要求</w:t>
      </w:r>
    </w:p>
    <w:p>
      <w:pPr>
        <w:pStyle w:val="BodyText"/>
        <w:spacing w:before="161" w:line="364" w:lineRule="auto"/>
        <w:ind w:left="234" w:right="229" w:firstLine="480"/>
      </w:pPr>
      <w:r>
        <w:rPr>
          <w:spacing w:val="-2"/>
        </w:rPr>
        <w:t>基本准备：带齐勘察工具，根据经纬度找到目的地，在地图上规划好路线。和建设单位或</w:t>
      </w:r>
      <w:r>
        <w:rPr>
          <w:spacing w:val="-2"/>
        </w:rPr>
        <w:t>物业提前联系好，说明自己的目的。尽量取得建筑物室内的图纸，方便查勘。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" w:after="0" w:line="240" w:lineRule="auto"/>
        <w:ind w:left="955" w:right="0" w:hanging="241"/>
        <w:jc w:val="left"/>
        <w:rPr>
          <w:sz w:val="24"/>
        </w:rPr>
      </w:pPr>
      <w:r>
        <w:rPr>
          <w:spacing w:val="-3"/>
          <w:sz w:val="24"/>
        </w:rPr>
        <w:t>勘察内容</w:t>
      </w:r>
    </w:p>
    <w:p>
      <w:pPr>
        <w:pStyle w:val="ListParagraph"/>
        <w:numPr>
          <w:ilvl w:val="0"/>
          <w:numId w:val="15"/>
        </w:numPr>
        <w:tabs>
          <w:tab w:val="left" w:pos="1315"/>
        </w:tabs>
        <w:spacing w:before="161" w:after="0" w:line="240" w:lineRule="auto"/>
        <w:ind w:left="1315" w:right="0" w:hanging="601"/>
        <w:jc w:val="left"/>
        <w:rPr>
          <w:sz w:val="24"/>
        </w:rPr>
      </w:pPr>
      <w:r>
        <w:rPr>
          <w:spacing w:val="-2"/>
          <w:sz w:val="24"/>
        </w:rPr>
        <w:t>规划点的名称；</w:t>
      </w:r>
    </w:p>
    <w:p>
      <w:pPr>
        <w:pStyle w:val="ListParagraph"/>
        <w:numPr>
          <w:ilvl w:val="0"/>
          <w:numId w:val="15"/>
        </w:numPr>
        <w:tabs>
          <w:tab w:val="left" w:pos="1315"/>
        </w:tabs>
        <w:spacing w:before="160" w:after="0" w:line="240" w:lineRule="auto"/>
        <w:ind w:left="1315" w:right="0" w:hanging="601"/>
        <w:jc w:val="left"/>
        <w:rPr>
          <w:sz w:val="24"/>
        </w:rPr>
      </w:pPr>
      <w:r>
        <w:rPr>
          <w:spacing w:val="-2"/>
          <w:sz w:val="24"/>
        </w:rPr>
        <w:t>站点的地址；</w:t>
      </w:r>
    </w:p>
    <w:p>
      <w:pPr>
        <w:pStyle w:val="ListParagraph"/>
        <w:numPr>
          <w:ilvl w:val="0"/>
          <w:numId w:val="15"/>
        </w:numPr>
        <w:tabs>
          <w:tab w:val="left" w:pos="1315"/>
        </w:tabs>
        <w:spacing w:before="161" w:after="0" w:line="240" w:lineRule="auto"/>
        <w:ind w:left="1315" w:right="0" w:hanging="601"/>
        <w:jc w:val="left"/>
        <w:rPr>
          <w:sz w:val="24"/>
        </w:rPr>
      </w:pPr>
      <w:r>
        <w:rPr>
          <w:spacing w:val="-2"/>
          <w:sz w:val="24"/>
        </w:rPr>
        <w:t>大楼的经纬度；</w:t>
      </w:r>
    </w:p>
    <w:p>
      <w:pPr>
        <w:pStyle w:val="ListParagraph"/>
        <w:numPr>
          <w:ilvl w:val="0"/>
          <w:numId w:val="15"/>
        </w:numPr>
        <w:tabs>
          <w:tab w:val="left" w:pos="1315"/>
        </w:tabs>
        <w:spacing w:before="160" w:after="0" w:line="240" w:lineRule="auto"/>
        <w:ind w:left="1315" w:right="0" w:hanging="601"/>
        <w:jc w:val="left"/>
        <w:rPr>
          <w:sz w:val="24"/>
        </w:rPr>
      </w:pPr>
      <w:r>
        <w:rPr>
          <w:spacing w:val="-1"/>
          <w:sz w:val="24"/>
        </w:rPr>
        <w:t>建筑物的总高度，楼层数，建筑物总面积；</w:t>
      </w:r>
    </w:p>
    <w:p>
      <w:pPr>
        <w:pStyle w:val="ListParagraph"/>
        <w:numPr>
          <w:ilvl w:val="0"/>
          <w:numId w:val="15"/>
        </w:numPr>
        <w:tabs>
          <w:tab w:val="left" w:pos="1315"/>
        </w:tabs>
        <w:spacing w:before="161" w:after="0" w:line="240" w:lineRule="auto"/>
        <w:ind w:left="1315" w:right="0" w:hanging="601"/>
        <w:jc w:val="left"/>
        <w:rPr>
          <w:sz w:val="24"/>
        </w:rPr>
      </w:pPr>
      <w:r>
        <w:rPr>
          <w:spacing w:val="-1"/>
          <w:sz w:val="24"/>
        </w:rPr>
        <w:t>在第几层覆盖室分，覆盖的总面积；</w:t>
      </w:r>
    </w:p>
    <w:p>
      <w:pPr>
        <w:pStyle w:val="ListParagraph"/>
        <w:numPr>
          <w:ilvl w:val="0"/>
          <w:numId w:val="15"/>
        </w:numPr>
        <w:tabs>
          <w:tab w:val="left" w:pos="1315"/>
        </w:tabs>
        <w:spacing w:before="160" w:after="0" w:line="240" w:lineRule="auto"/>
        <w:ind w:left="1315" w:right="0" w:hanging="601"/>
        <w:jc w:val="left"/>
        <w:rPr>
          <w:sz w:val="24"/>
        </w:rPr>
      </w:pPr>
      <w:r>
        <w:rPr>
          <w:spacing w:val="-1"/>
          <w:sz w:val="24"/>
        </w:rPr>
        <w:t>画出需要覆盖楼层的平面图，标出详细的尺寸；</w:t>
      </w:r>
    </w:p>
    <w:p>
      <w:pPr>
        <w:pStyle w:val="ListParagraph"/>
        <w:numPr>
          <w:ilvl w:val="0"/>
          <w:numId w:val="15"/>
        </w:numPr>
        <w:tabs>
          <w:tab w:val="left" w:pos="1315"/>
        </w:tabs>
        <w:spacing w:before="161" w:after="0" w:line="240" w:lineRule="auto"/>
        <w:ind w:left="1315" w:right="0" w:hanging="601"/>
        <w:jc w:val="left"/>
        <w:rPr>
          <w:sz w:val="24"/>
        </w:rPr>
      </w:pPr>
      <w:r>
        <w:rPr>
          <w:spacing w:val="-1"/>
          <w:sz w:val="24"/>
        </w:rPr>
        <w:t>电梯间和安全通道的具体位置；</w:t>
      </w:r>
    </w:p>
    <w:p>
      <w:pPr>
        <w:pStyle w:val="ListParagraph"/>
        <w:numPr>
          <w:ilvl w:val="0"/>
          <w:numId w:val="15"/>
        </w:numPr>
        <w:tabs>
          <w:tab w:val="left" w:pos="1315"/>
        </w:tabs>
        <w:spacing w:before="160" w:after="0" w:line="240" w:lineRule="auto"/>
        <w:ind w:left="1315" w:right="0" w:hanging="601"/>
        <w:jc w:val="left"/>
        <w:rPr>
          <w:sz w:val="24"/>
        </w:rPr>
      </w:pPr>
      <w:r>
        <w:rPr>
          <w:spacing w:val="-2"/>
          <w:sz w:val="24"/>
        </w:rPr>
        <w:t>电梯间线缆的位置；</w:t>
      </w:r>
    </w:p>
    <w:p>
      <w:pPr>
        <w:pStyle w:val="ListParagraph"/>
        <w:numPr>
          <w:ilvl w:val="0"/>
          <w:numId w:val="15"/>
        </w:numPr>
        <w:tabs>
          <w:tab w:val="left" w:pos="1315"/>
        </w:tabs>
        <w:spacing w:before="161" w:after="0" w:line="240" w:lineRule="auto"/>
        <w:ind w:left="1315" w:right="0" w:hanging="601"/>
        <w:jc w:val="left"/>
        <w:rPr>
          <w:sz w:val="24"/>
        </w:rPr>
      </w:pPr>
      <w:r>
        <w:rPr>
          <w:spacing w:val="-1"/>
          <w:sz w:val="24"/>
        </w:rPr>
        <w:t>根据室内情况画出天线的位置，安装的个数；</w:t>
      </w:r>
    </w:p>
    <w:p>
      <w:pPr>
        <w:pStyle w:val="ListParagraph"/>
        <w:numPr>
          <w:ilvl w:val="0"/>
          <w:numId w:val="15"/>
        </w:numPr>
        <w:tabs>
          <w:tab w:val="left" w:pos="1435"/>
        </w:tabs>
        <w:spacing w:before="160" w:after="0" w:line="240" w:lineRule="auto"/>
        <w:ind w:left="1435" w:right="0" w:hanging="721"/>
        <w:jc w:val="left"/>
        <w:rPr>
          <w:sz w:val="24"/>
        </w:rPr>
      </w:pPr>
      <w:r>
        <w:rPr>
          <w:spacing w:val="-2"/>
          <w:sz w:val="24"/>
        </w:rPr>
        <w:t>新增耦合器的位置；</w:t>
      </w:r>
    </w:p>
    <w:p>
      <w:pPr>
        <w:pStyle w:val="ListParagraph"/>
        <w:numPr>
          <w:ilvl w:val="0"/>
          <w:numId w:val="15"/>
        </w:numPr>
        <w:tabs>
          <w:tab w:val="left" w:pos="1435"/>
        </w:tabs>
        <w:spacing w:before="161" w:after="0" w:line="240" w:lineRule="auto"/>
        <w:ind w:left="1435" w:right="0" w:hanging="721"/>
        <w:jc w:val="left"/>
        <w:rPr>
          <w:sz w:val="24"/>
        </w:rPr>
      </w:pPr>
      <w:r>
        <w:rPr>
          <w:spacing w:val="-1"/>
          <w:sz w:val="24"/>
        </w:rPr>
        <w:t>原有线缆的走线位置；</w:t>
      </w:r>
    </w:p>
    <w:p>
      <w:pPr>
        <w:pStyle w:val="ListParagraph"/>
        <w:numPr>
          <w:ilvl w:val="0"/>
          <w:numId w:val="15"/>
        </w:numPr>
        <w:tabs>
          <w:tab w:val="left" w:pos="1435"/>
        </w:tabs>
        <w:spacing w:before="160" w:after="0" w:line="240" w:lineRule="auto"/>
        <w:ind w:left="1435" w:right="0" w:hanging="721"/>
        <w:jc w:val="left"/>
        <w:rPr>
          <w:sz w:val="24"/>
        </w:rPr>
      </w:pPr>
      <w:r>
        <w:rPr>
          <w:spacing w:val="-2"/>
          <w:sz w:val="24"/>
        </w:rPr>
        <w:t>楼层的接地点位置；</w:t>
      </w:r>
    </w:p>
    <w:p>
      <w:pPr>
        <w:pStyle w:val="ListParagraph"/>
        <w:numPr>
          <w:ilvl w:val="0"/>
          <w:numId w:val="15"/>
        </w:numPr>
        <w:tabs>
          <w:tab w:val="left" w:pos="1435"/>
        </w:tabs>
        <w:spacing w:before="161" w:after="0" w:line="240" w:lineRule="auto"/>
        <w:ind w:left="1435" w:right="0" w:hanging="721"/>
        <w:jc w:val="left"/>
        <w:rPr>
          <w:sz w:val="24"/>
        </w:rPr>
      </w:pPr>
      <w:r>
        <w:rPr>
          <w:spacing w:val="-1"/>
          <w:sz w:val="24"/>
        </w:rPr>
        <w:t>室内装修情况,天花板的结构。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设计要覆盖目标时要提供施主基站的基本参数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61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路测并分析覆盖目标的无线环境</w:t>
      </w:r>
    </w:p>
    <w:p>
      <w:pPr>
        <w:pStyle w:val="BodyText"/>
        <w:spacing w:before="160" w:line="364" w:lineRule="auto"/>
        <w:ind w:left="234" w:right="229" w:firstLine="480"/>
        <w:jc w:val="both"/>
      </w:pPr>
      <w:r>
        <w:rPr>
          <w:spacing w:val="-2"/>
        </w:rPr>
        <w:t>对覆盖目标的通话质量、通话断开的情况、误帧率、误码率、通话时小区切换的成功率进行测试等。对测得的参数进行分析，确定哪些范围存在盲区，小区切换成功的情况，哪些范围</w:t>
      </w:r>
      <w:r>
        <w:rPr>
          <w:spacing w:val="-2"/>
        </w:rPr>
        <w:t>存在乒乓效应，统计覆盖区域的掉话率和接通率。</w:t>
      </w:r>
    </w:p>
    <w:p>
      <w:pPr>
        <w:spacing w:after="0" w:line="364" w:lineRule="auto"/>
        <w:jc w:val="both"/>
        <w:sectPr>
          <w:headerReference w:type="default" r:id="rId33"/>
          <w:pgSz w:w="11910" w:h="16840"/>
          <w:pgMar w:top="1080" w:right="620" w:bottom="280" w:left="900" w:header="893" w:footer="0"/>
          <w:pgNumType w:start="19"/>
          <w:cols w:space="708"/>
        </w:sectPr>
      </w:pPr>
    </w:p>
    <w:p>
      <w:pPr>
        <w:pStyle w:val="BodyText"/>
        <w:spacing w:before="12"/>
        <w:rPr>
          <w:sz w:val="8"/>
        </w:rPr>
      </w:pPr>
    </w:p>
    <w:p>
      <w:pPr>
        <w:pStyle w:val="Heading2"/>
        <w:numPr>
          <w:ilvl w:val="1"/>
          <w:numId w:val="16"/>
        </w:numPr>
        <w:tabs>
          <w:tab w:val="left" w:pos="798"/>
        </w:tabs>
        <w:spacing w:before="0" w:after="0" w:line="484" w:lineRule="exact"/>
        <w:ind w:left="797" w:right="0" w:hanging="564"/>
        <w:jc w:val="left"/>
      </w:pPr>
      <w:bookmarkStart w:id="9" w:name="_TOC_250009"/>
      <w:bookmarkEnd w:id="9"/>
      <w:r>
        <w:rPr>
          <w:spacing w:val="-5"/>
        </w:rPr>
        <w:t>设计</w:t>
      </w:r>
    </w:p>
    <w:p>
      <w:pPr>
        <w:pStyle w:val="ListParagraph"/>
        <w:numPr>
          <w:ilvl w:val="2"/>
          <w:numId w:val="16"/>
        </w:numPr>
        <w:tabs>
          <w:tab w:val="left" w:pos="894"/>
        </w:tabs>
        <w:spacing w:before="149" w:after="0" w:line="240" w:lineRule="auto"/>
        <w:ind w:left="894" w:right="0" w:hanging="660"/>
        <w:jc w:val="left"/>
        <w:rPr>
          <w:rFonts w:ascii="黑体" w:eastAsia="黑体"/>
          <w:sz w:val="24"/>
        </w:rPr>
      </w:pPr>
      <w:r>
        <w:rPr>
          <w:rFonts w:ascii="黑体" w:eastAsia="黑体"/>
          <w:spacing w:val="-3"/>
          <w:sz w:val="24"/>
        </w:rPr>
        <w:t>设计思路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60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信号源加无源天馈分布系统的方式———单独的小型建筑物。</w:t>
      </w: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1127925</wp:posOffset>
            </wp:positionH>
            <wp:positionV relativeFrom="paragraph">
              <wp:posOffset>108978</wp:posOffset>
            </wp:positionV>
            <wp:extent cx="5483186" cy="3447573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3186" cy="3447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95"/>
        <w:ind w:left="2901" w:right="2899" w:firstLine="0"/>
        <w:jc w:val="center"/>
        <w:rPr>
          <w:sz w:val="21"/>
        </w:rPr>
      </w:pPr>
      <w:r>
        <w:rPr>
          <w:spacing w:val="-27"/>
          <w:sz w:val="21"/>
        </w:rPr>
        <w:t xml:space="preserve">图 </w:t>
      </w:r>
      <w:r>
        <w:rPr>
          <w:sz w:val="21"/>
        </w:rPr>
        <w:t>4-2</w:t>
      </w:r>
      <w:r>
        <w:rPr>
          <w:spacing w:val="-1"/>
          <w:sz w:val="21"/>
        </w:rPr>
        <w:t xml:space="preserve"> 信号源加无源天馈分布系统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80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信号源、干线放大器加无源天馈分布系统———独立的大型建筑。</w:t>
      </w:r>
    </w:p>
    <w:p>
      <w:pPr>
        <w:pStyle w:val="BodyText"/>
        <w:rPr>
          <w:sz w:val="15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1125626</wp:posOffset>
            </wp:positionH>
            <wp:positionV relativeFrom="paragraph">
              <wp:posOffset>137733</wp:posOffset>
            </wp:positionV>
            <wp:extent cx="5512760" cy="2807970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2760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17"/>
        </w:rPr>
      </w:pPr>
    </w:p>
    <w:p>
      <w:pPr>
        <w:spacing w:before="0"/>
        <w:ind w:left="2901" w:right="2899" w:firstLine="0"/>
        <w:jc w:val="center"/>
        <w:rPr>
          <w:sz w:val="21"/>
        </w:rPr>
      </w:pPr>
      <w:r>
        <w:rPr>
          <w:spacing w:val="-27"/>
          <w:sz w:val="21"/>
        </w:rPr>
        <w:t xml:space="preserve">图 </w:t>
      </w:r>
      <w:r>
        <w:rPr>
          <w:sz w:val="21"/>
        </w:rPr>
        <w:t>4-3</w:t>
      </w:r>
      <w:r>
        <w:rPr>
          <w:spacing w:val="-1"/>
          <w:sz w:val="21"/>
        </w:rPr>
        <w:t xml:space="preserve"> 信号源、干线放大器加无源天馈分布系统</w:t>
      </w:r>
    </w:p>
    <w:p>
      <w:pPr>
        <w:pStyle w:val="BodyText"/>
        <w:spacing w:before="1"/>
        <w:rPr>
          <w:sz w:val="14"/>
        </w:rPr>
      </w:pP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0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干路采用光纤分布，支路采取无源天馈分布方式———多个建筑物组成的建筑物群。</w:t>
      </w:r>
    </w:p>
    <w:p>
      <w:pPr>
        <w:spacing w:after="0" w:line="240" w:lineRule="auto"/>
        <w:jc w:val="left"/>
        <w:rPr>
          <w:sz w:val="24"/>
        </w:rPr>
        <w:sectPr>
          <w:headerReference w:type="default" r:id="rId36"/>
          <w:pgSz w:w="11910" w:h="16840"/>
          <w:pgMar w:top="1080" w:right="620" w:bottom="280" w:left="900" w:header="893" w:footer="0"/>
          <w:pgNumType w:start="20"/>
          <w:cols w:space="708"/>
        </w:sectPr>
      </w:pPr>
    </w:p>
    <w:p>
      <w:pPr>
        <w:pStyle w:val="BodyText"/>
        <w:spacing w:before="1"/>
        <w:rPr>
          <w:sz w:val="5"/>
        </w:rPr>
      </w:pPr>
    </w:p>
    <w:p>
      <w:pPr>
        <w:pStyle w:val="BodyText"/>
        <w:ind w:left="874"/>
        <w:rPr>
          <w:sz w:val="20"/>
        </w:rPr>
      </w:pPr>
      <w:r>
        <w:rPr>
          <w:sz w:val="20"/>
        </w:rPr>
        <w:drawing>
          <wp:inline distT="0" distB="0" distL="0" distR="0">
            <wp:extent cx="5518336" cy="2558415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8336" cy="255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4"/>
        <w:ind w:left="2648" w:right="0" w:firstLine="0"/>
        <w:jc w:val="both"/>
        <w:rPr>
          <w:sz w:val="21"/>
        </w:rPr>
      </w:pPr>
      <w:r>
        <w:rPr>
          <w:spacing w:val="-27"/>
          <w:sz w:val="21"/>
        </w:rPr>
        <w:t xml:space="preserve">图 </w:t>
      </w:r>
      <w:r>
        <w:rPr>
          <w:sz w:val="21"/>
        </w:rPr>
        <w:t>4-4</w:t>
      </w:r>
      <w:r>
        <w:rPr>
          <w:spacing w:val="-1"/>
          <w:sz w:val="21"/>
        </w:rPr>
        <w:t xml:space="preserve"> 干路采用光纤分布，支路采取无源天馈分布方式</w:t>
      </w:r>
    </w:p>
    <w:p>
      <w:pPr>
        <w:pStyle w:val="BodyText"/>
        <w:rPr>
          <w:sz w:val="14"/>
        </w:rPr>
      </w:pP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0" w:after="0" w:line="364" w:lineRule="auto"/>
        <w:ind w:left="234" w:right="311" w:firstLine="480"/>
        <w:jc w:val="both"/>
        <w:rPr>
          <w:sz w:val="24"/>
        </w:rPr>
      </w:pPr>
      <w:r>
        <w:rPr>
          <w:spacing w:val="-2"/>
          <w:sz w:val="24"/>
        </w:rPr>
        <w:t>在空旷封闭的空间内，一般采用在中心位置安装输出功率大的全向天线。因为在封闭的</w:t>
      </w:r>
      <w:r>
        <w:rPr>
          <w:spacing w:val="-2"/>
          <w:sz w:val="24"/>
        </w:rPr>
        <w:t>空间不存在泄漏问题，如地下停车场，地下超市，酒吧。在狭长的空间可以采用定向天线，如</w:t>
      </w:r>
      <w:r>
        <w:rPr>
          <w:spacing w:val="-2"/>
          <w:sz w:val="24"/>
        </w:rPr>
        <w:t>地铁通道。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2" w:after="0" w:line="364" w:lineRule="auto"/>
        <w:ind w:left="234" w:right="311" w:firstLine="480"/>
        <w:jc w:val="left"/>
        <w:rPr>
          <w:sz w:val="24"/>
        </w:rPr>
      </w:pPr>
      <w:r>
        <w:rPr>
          <w:spacing w:val="-2"/>
          <w:sz w:val="24"/>
        </w:rPr>
        <w:t>在空旷、易泄漏的地方，一般采用在中心位置安装输出功率小的全向天线，或者采用定</w:t>
      </w:r>
      <w:r>
        <w:rPr>
          <w:spacing w:val="-2"/>
          <w:sz w:val="24"/>
        </w:rPr>
        <w:t>向天线重周围向内覆盖。如商场，酒店，学校食堂。</w:t>
      </w: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1" w:after="0" w:line="240" w:lineRule="auto"/>
        <w:ind w:left="955" w:right="0" w:hanging="241"/>
        <w:jc w:val="left"/>
        <w:rPr>
          <w:sz w:val="24"/>
        </w:rPr>
      </w:pPr>
      <w:r>
        <w:rPr>
          <w:spacing w:val="-1"/>
          <w:sz w:val="24"/>
        </w:rPr>
        <w:t>小区住宅可以在公共部分安装大功率输出的全向或定向天线。</w:t>
      </w:r>
    </w:p>
    <w:p>
      <w:pPr>
        <w:pStyle w:val="BodyText"/>
        <w:spacing w:before="12"/>
        <w:rPr>
          <w:sz w:val="15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1128331</wp:posOffset>
            </wp:positionH>
            <wp:positionV relativeFrom="paragraph">
              <wp:posOffset>144939</wp:posOffset>
            </wp:positionV>
            <wp:extent cx="5438272" cy="2015108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8272" cy="2015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10"/>
        <w:ind w:left="3488" w:right="0" w:firstLine="0"/>
        <w:jc w:val="left"/>
        <w:rPr>
          <w:sz w:val="21"/>
        </w:rPr>
      </w:pPr>
      <w:r>
        <w:rPr>
          <w:spacing w:val="-27"/>
          <w:sz w:val="21"/>
        </w:rPr>
        <w:t xml:space="preserve">图 </w:t>
      </w:r>
      <w:r>
        <w:rPr>
          <w:sz w:val="21"/>
        </w:rPr>
        <w:t>4-5</w:t>
      </w:r>
      <w:r>
        <w:rPr>
          <w:spacing w:val="-1"/>
          <w:sz w:val="21"/>
        </w:rPr>
        <w:t xml:space="preserve"> 大功率输出的全向或定向天线</w:t>
      </w:r>
    </w:p>
    <w:p>
      <w:pPr>
        <w:pStyle w:val="BodyText"/>
        <w:spacing w:before="1"/>
        <w:rPr>
          <w:sz w:val="14"/>
        </w:rPr>
      </w:pPr>
    </w:p>
    <w:p>
      <w:pPr>
        <w:pStyle w:val="ListParagraph"/>
        <w:numPr>
          <w:ilvl w:val="3"/>
          <w:numId w:val="16"/>
        </w:numPr>
        <w:tabs>
          <w:tab w:val="left" w:pos="955"/>
        </w:tabs>
        <w:spacing w:before="0" w:after="0" w:line="364" w:lineRule="auto"/>
        <w:ind w:left="234" w:right="311" w:firstLine="480"/>
        <w:jc w:val="left"/>
        <w:rPr>
          <w:sz w:val="24"/>
        </w:rPr>
      </w:pPr>
      <w:r>
        <w:rPr>
          <w:spacing w:val="-2"/>
          <w:sz w:val="24"/>
        </w:rPr>
        <w:t>结构复杂，房间较多的大型建筑物，一般使用全向天线放在走廊里。并使用多天线、小</w:t>
      </w:r>
      <w:r>
        <w:rPr>
          <w:spacing w:val="-2"/>
          <w:sz w:val="24"/>
        </w:rPr>
        <w:t>功率方式。</w:t>
      </w:r>
    </w:p>
    <w:p>
      <w:pPr>
        <w:spacing w:after="0" w:line="364" w:lineRule="auto"/>
        <w:jc w:val="left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https://d.book118.com/078134112033006045</w:t>
        </w:r>
      </w:hyperlink>
    </w:p>
    <w:p>
      <w:pPr>
        <w:spacing w:after="0" w:line="364" w:lineRule="auto"/>
        <w:jc w:val="left"/>
        <w:rPr>
          <w:sz w:val="24"/>
        </w:rPr>
      </w:pPr>
    </w:p>
    <w:sectPr>
      <w:headerReference w:type="default" r:id="rId40"/>
      <w:pgSz w:w="11910" w:h="16840"/>
      <w:pgMar w:top="1080" w:right="620" w:bottom="280" w:left="900" w:header="893" w:foo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55.25pt,54.25pt" to="554.2pt,54.25pt" stroked="t" strokecolor="black" strokeweight="0.75pt">
          <v:stroke dashstyle="solid"/>
        </v:lin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0" style="mso-position-horizontal-relative:page;mso-position-vertical-relative:page;position:absolute;z-index:-251657216" from="55.25pt,54.25pt" to="554.2pt,54.25pt" stroked="t" strokecolor="black" strokeweight="0.75pt">
          <v:stroke dashstyle="solid"/>
        </v:lin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1" style="mso-position-horizontal-relative:page;mso-position-vertical-relative:page;position:absolute;z-index:-251656192" from="55.25pt,54.25pt" to="554.2pt,54.25pt" stroked="t" strokecolor="black" strokeweight="0.75pt">
          <v:stroke dashstyle="solid"/>
        </v:lin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5168" from="55.25pt,54.25pt" to="554.2pt,54.25pt" stroked="t" strokecolor="black" strokeweight="0.75pt">
          <v:stroke dashstyle="solid"/>
        </v:lin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3" style="mso-position-horizontal-relative:page;mso-position-vertical-relative:page;position:absolute;z-index:-251654144" from="55.25pt,54.25pt" to="554.2pt,54.25pt" stroked="t" strokecolor="black" strokeweight="0.75pt">
          <v:stroke dashstyle="solid"/>
        </v:lin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4" style="mso-position-horizontal-relative:page;mso-position-vertical-relative:page;position:absolute;z-index:-251653120" from="55.25pt,54.25pt" to="554.2pt,54.25pt" stroked="t" strokecolor="black" strokeweight="0.75pt">
          <v:stroke dashstyle="solid"/>
        </v:lin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5" style="mso-position-horizontal-relative:page;mso-position-vertical-relative:page;position:absolute;z-index:-251652096" from="55.25pt,54.25pt" to="554.2pt,54.25pt" stroked="t" strokecolor="black" strokeweight="0.75pt">
          <v:stroke dashstyle="solid"/>
        </v:lin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6" style="mso-position-horizontal-relative:page;mso-position-vertical-relative:page;position:absolute;z-index:-251651072" from="55.25pt,54.25pt" to="554.2pt,54.25pt" stroked="t" strokecolor="black" strokeweight="0.75pt">
          <v:stroke dashstyle="solid"/>
        </v:lin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7" style="mso-position-horizontal-relative:page;mso-position-vertical-relative:page;position:absolute;z-index:-251650048" from="55.25pt,54.25pt" to="554.2pt,54.25pt" stroked="t" strokecolor="black" strokeweight="0.75pt">
          <v:stroke dashstyle="solid"/>
        </v:lin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8" style="mso-position-horizontal-relative:page;mso-position-vertical-relative:page;position:absolute;z-index:-251649024" from="55.25pt,54.25pt" to="554.2pt,54.25pt" stroked="t" strokecolor="black" strokeweight="0.75pt">
          <v:stroke dashstyle="solid"/>
        </v:lin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9" style="mso-position-horizontal-relative:page;mso-position-vertical-relative:page;position:absolute;z-index:-251648000" from="55.25pt,54.25pt" to="554.2pt,54.25pt" stroked="t" strokecolor="black" strokeweight="0.75pt">
          <v:stroke dashstyle="solid"/>
        </v:lin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0" style="mso-position-horizontal-relative:page;mso-position-vertical-relative:page;position:absolute;z-index:-251646976" from="55.25pt,54.25pt" to="554.2pt,54.25pt" stroked="t" strokecolor="black" strokeweight="0.75pt">
          <v:stroke dashstyle="solid"/>
        </v:lin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1" style="mso-position-horizontal-relative:page;mso-position-vertical-relative:page;position:absolute;z-index:-251645952" from="55.25pt,54.25pt" to="554.2pt,54.25pt" stroked="t" strokecolor="black" strokeweight="0.75pt">
          <v:stroke dashstyle="solid"/>
        </v:lin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2" style="mso-position-horizontal-relative:page;mso-position-vertical-relative:page;position:absolute;z-index:-251644928" from="55.25pt,54.25pt" to="554.2pt,54.25pt" stroked="t" strokecolor="black" strokeweight="0.75pt">
          <v:stroke dashstyle="solid"/>
        </v:lin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3" style="mso-position-horizontal-relative:page;mso-position-vertical-relative:page;position:absolute;z-index:-251643904" from="55.25pt,54.25pt" to="554.2pt,54.25pt" stroked="t" strokecolor="black" strokeweight="0.75pt">
          <v:stroke dashstyle="solid"/>
        </v:lin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4" style="mso-position-horizontal-relative:page;mso-position-vertical-relative:page;position:absolute;z-index:-251642880" from="55.25pt,54.25pt" to="554.2pt,54.25pt" stroked="t" strokecolor="black" strokeweight="0.75pt">
          <v:stroke dashstyle="solid"/>
        </v:lin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5" style="mso-position-horizontal-relative:page;mso-position-vertical-relative:page;position:absolute;z-index:-251641856" from="55.25pt,54.25pt" to="554.2pt,54.25pt" stroked="t" strokecolor="black" strokeweight="0.75pt">
          <v:stroke dashstyle="solid"/>
        </v:lin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6" style="mso-position-horizontal-relative:page;mso-position-vertical-relative:page;position:absolute;z-index:-251640832" from="55.25pt,54.25pt" to="554.2pt,54.25pt" stroked="t" strokecolor="black" strokeweight="0.75pt">
          <v:stroke dashstyle="solid"/>
        </v:lin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7" style="mso-position-horizontal-relative:page;mso-position-vertical-relative:page;position:absolute;z-index:-251639808" from="55.25pt,54.25pt" to="554.2pt,54.25pt" stroked="t" strokecolor="black" strokeweight="0.75pt">
          <v:stroke dashstyle="solid"/>
        </v:lin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8" style="mso-position-horizontal-relative:page;mso-position-vertical-relative:page;position:absolute;z-index:-251638784" from="55.25pt,54.25pt" to="554.2pt,54.25pt" stroked="t" strokecolor="black" strokeweight="0.75pt">
          <v:stroke dashstyle="solid"/>
        </v:lin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9" style="mso-position-horizontal-relative:page;mso-position-vertical-relative:page;position:absolute;z-index:-251637760" from="55.25pt,54.25pt" to="554.2pt,54.25pt" stroked="t" strokecolor="black" strokeweight="0.75pt">
          <v:stroke dashstyle="solid"/>
        </v:lin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C2EC2C"/>
    <w:multiLevelType w:val="hybridMultilevel"/>
    <w:tmpl w:val="00000000"/>
    <w:lvl w:ilvl="0">
      <w:start w:val="1"/>
      <w:numFmt w:val="decimal"/>
      <w:lvlText w:val="%1."/>
      <w:lvlJc w:val="left"/>
      <w:pPr>
        <w:ind w:left="955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2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5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87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0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7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15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8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00" w:hanging="241"/>
      </w:pPr>
      <w:rPr>
        <w:rFonts w:hint="default"/>
        <w:lang w:val="en-US" w:eastAsia="zh-CN" w:bidi="ar-SA"/>
      </w:rPr>
    </w:lvl>
  </w:abstractNum>
  <w:abstractNum w:abstractNumId="1">
    <w:nsid w:val="04F238AD"/>
    <w:multiLevelType w:val="hybridMultilevel"/>
    <w:tmpl w:val="00000000"/>
    <w:lvl w:ilvl="0">
      <w:start w:val="1"/>
      <w:numFmt w:val="decimal"/>
      <w:lvlText w:val="%1."/>
      <w:lvlJc w:val="left"/>
      <w:pPr>
        <w:ind w:left="107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10" w:hanging="3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41" w:hanging="3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71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02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63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94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24" w:hanging="361"/>
      </w:pPr>
      <w:rPr>
        <w:rFonts w:hint="default"/>
        <w:lang w:val="en-US" w:eastAsia="zh-CN" w:bidi="ar-SA"/>
      </w:rPr>
    </w:lvl>
  </w:abstractNum>
  <w:abstractNum w:abstractNumId="2">
    <w:nsid w:val="0EF32A7A"/>
    <w:multiLevelType w:val="hybridMultilevel"/>
    <w:tmpl w:val="00000000"/>
    <w:lvl w:ilvl="0">
      <w:start w:val="2"/>
      <w:numFmt w:val="decimal"/>
      <w:lvlText w:val="%1"/>
      <w:lvlJc w:val="left"/>
      <w:pPr>
        <w:ind w:left="1134" w:hanging="48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134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89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13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38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6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87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12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36" w:hanging="480"/>
      </w:pPr>
      <w:rPr>
        <w:rFonts w:hint="default"/>
        <w:lang w:val="en-US" w:eastAsia="zh-CN" w:bidi="ar-SA"/>
      </w:rPr>
    </w:lvl>
  </w:abstractNum>
  <w:abstractNum w:abstractNumId="3">
    <w:nsid w:val="1500B0E3"/>
    <w:multiLevelType w:val="hybridMultilevel"/>
    <w:tmpl w:val="00000000"/>
    <w:lvl w:ilvl="0">
      <w:start w:val="5"/>
      <w:numFmt w:val="decimal"/>
      <w:lvlText w:val="%1"/>
      <w:lvlJc w:val="left"/>
      <w:pPr>
        <w:ind w:left="834" w:hanging="600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834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1"/>
      <w:numFmt w:val="decimal"/>
      <w:lvlText w:val="%3."/>
      <w:lvlJc w:val="left"/>
      <w:pPr>
        <w:ind w:left="234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3"/>
        <w:w w:val="100"/>
        <w:sz w:val="22"/>
        <w:szCs w:val="2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43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06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69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33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96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59" w:hanging="361"/>
      </w:pPr>
      <w:rPr>
        <w:rFonts w:hint="default"/>
        <w:lang w:val="en-US" w:eastAsia="zh-CN" w:bidi="ar-SA"/>
      </w:rPr>
    </w:lvl>
  </w:abstractNum>
  <w:abstractNum w:abstractNumId="4">
    <w:nsid w:val="159D7E22"/>
    <w:multiLevelType w:val="hybridMultilevel"/>
    <w:tmpl w:val="00000000"/>
    <w:lvl w:ilvl="0">
      <w:start w:val="2"/>
      <w:numFmt w:val="decimal"/>
      <w:lvlText w:val="%1"/>
      <w:lvlJc w:val="left"/>
      <w:pPr>
        <w:ind w:left="834" w:hanging="60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34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49" w:hanging="6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03" w:hanging="6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58" w:hanging="6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13" w:hanging="6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67" w:hanging="6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22" w:hanging="6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76" w:hanging="600"/>
      </w:pPr>
      <w:rPr>
        <w:rFonts w:hint="default"/>
        <w:lang w:val="en-US" w:eastAsia="zh-CN" w:bidi="ar-SA"/>
      </w:rPr>
    </w:lvl>
  </w:abstractNum>
  <w:abstractNum w:abstractNumId="5">
    <w:nsid w:val="18979F02"/>
    <w:multiLevelType w:val="hybridMultilevel"/>
    <w:tmpl w:val="00000000"/>
    <w:lvl w:ilvl="0">
      <w:start w:val="3"/>
      <w:numFmt w:val="decimal"/>
      <w:lvlText w:val="%1"/>
      <w:lvlJc w:val="left"/>
      <w:pPr>
        <w:ind w:left="1134" w:hanging="48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134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89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13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38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6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87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12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36" w:hanging="480"/>
      </w:pPr>
      <w:rPr>
        <w:rFonts w:hint="default"/>
        <w:lang w:val="en-US" w:eastAsia="zh-CN" w:bidi="ar-SA"/>
      </w:rPr>
    </w:lvl>
  </w:abstractNum>
  <w:abstractNum w:abstractNumId="6">
    <w:nsid w:val="200D6F59"/>
    <w:multiLevelType w:val="hybridMultilevel"/>
    <w:tmpl w:val="00000000"/>
    <w:lvl w:ilvl="0">
      <w:start w:val="1"/>
      <w:numFmt w:val="decimal"/>
      <w:lvlText w:val="%1"/>
      <w:lvlJc w:val="left"/>
      <w:pPr>
        <w:ind w:left="724" w:hanging="49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4" w:hanging="49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004" w:hanging="77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85" w:hanging="7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28" w:hanging="7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1" w:hanging="7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14" w:hanging="7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57" w:hanging="7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00" w:hanging="770"/>
      </w:pPr>
      <w:rPr>
        <w:rFonts w:hint="default"/>
        <w:lang w:val="en-US" w:eastAsia="zh-CN" w:bidi="ar-SA"/>
      </w:rPr>
    </w:lvl>
  </w:abstractNum>
  <w:abstractNum w:abstractNumId="7">
    <w:nsid w:val="227F1056"/>
    <w:multiLevelType w:val="hybridMultilevel"/>
    <w:tmpl w:val="00000000"/>
    <w:lvl w:ilvl="0">
      <w:start w:val="5"/>
      <w:numFmt w:val="decimal"/>
      <w:lvlText w:val="%1"/>
      <w:lvlJc w:val="left"/>
      <w:pPr>
        <w:ind w:left="1134" w:hanging="48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134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89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13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38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6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87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12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36" w:hanging="480"/>
      </w:pPr>
      <w:rPr>
        <w:rFonts w:hint="default"/>
        <w:lang w:val="en-US" w:eastAsia="zh-CN" w:bidi="ar-SA"/>
      </w:rPr>
    </w:lvl>
  </w:abstractNum>
  <w:abstractNum w:abstractNumId="8">
    <w:nsid w:val="2CCE1E4C"/>
    <w:multiLevelType w:val="hybridMultilevel"/>
    <w:tmpl w:val="00000000"/>
    <w:lvl w:ilvl="0">
      <w:start w:val="5"/>
      <w:numFmt w:val="decimal"/>
      <w:lvlText w:val="%1"/>
      <w:lvlJc w:val="left"/>
      <w:pPr>
        <w:ind w:left="797" w:hanging="564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97" w:hanging="564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954" w:hanging="72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1"/>
      <w:numFmt w:val="decimal"/>
      <w:lvlText w:val="%4."/>
      <w:lvlJc w:val="left"/>
      <w:pPr>
        <w:ind w:left="955" w:hanging="242"/>
        <w:jc w:val="left"/>
      </w:pPr>
      <w:rPr>
        <w:rFonts w:hint="default"/>
        <w:w w:val="81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16" w:hanging="24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94" w:hanging="24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73" w:hanging="24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51" w:hanging="24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29" w:hanging="242"/>
      </w:pPr>
      <w:rPr>
        <w:rFonts w:hint="default"/>
        <w:lang w:val="en-US" w:eastAsia="zh-CN" w:bidi="ar-SA"/>
      </w:rPr>
    </w:lvl>
  </w:abstractNum>
  <w:abstractNum w:abstractNumId="9">
    <w:nsid w:val="2DB5DC7F"/>
    <w:multiLevelType w:val="hybridMultilevel"/>
    <w:tmpl w:val="00000000"/>
    <w:lvl w:ilvl="0">
      <w:start w:val="4"/>
      <w:numFmt w:val="decimal"/>
      <w:lvlText w:val="%1"/>
      <w:lvlJc w:val="left"/>
      <w:pPr>
        <w:ind w:left="1134" w:hanging="48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134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89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13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38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6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87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12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36" w:hanging="480"/>
      </w:pPr>
      <w:rPr>
        <w:rFonts w:hint="default"/>
        <w:lang w:val="en-US" w:eastAsia="zh-CN" w:bidi="ar-SA"/>
      </w:rPr>
    </w:lvl>
  </w:abstractNum>
  <w:abstractNum w:abstractNumId="10">
    <w:nsid w:val="3039947D"/>
    <w:multiLevelType w:val="hybridMultilevel"/>
    <w:tmpl w:val="00000000"/>
    <w:lvl w:ilvl="0">
      <w:start w:val="1"/>
      <w:numFmt w:val="decimal"/>
      <w:lvlText w:val="[%1]"/>
      <w:lvlJc w:val="left"/>
      <w:pPr>
        <w:ind w:left="583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60" w:hanging="35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41" w:hanging="35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21" w:hanging="35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02" w:hanging="35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83" w:hanging="35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63" w:hanging="35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44" w:hanging="35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24" w:hanging="350"/>
      </w:pPr>
      <w:rPr>
        <w:rFonts w:hint="default"/>
        <w:lang w:val="en-US" w:eastAsia="zh-CN" w:bidi="ar-SA"/>
      </w:rPr>
    </w:lvl>
  </w:abstractNum>
  <w:abstractNum w:abstractNumId="11">
    <w:nsid w:val="3233AFED"/>
    <w:multiLevelType w:val="hybridMultilevel"/>
    <w:tmpl w:val="00000000"/>
    <w:lvl w:ilvl="0">
      <w:start w:val="1"/>
      <w:numFmt w:val="decimal"/>
      <w:lvlText w:val="%1."/>
      <w:lvlJc w:val="left"/>
      <w:pPr>
        <w:ind w:left="895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48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97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45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4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4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91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40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88" w:hanging="241"/>
      </w:pPr>
      <w:rPr>
        <w:rFonts w:hint="default"/>
        <w:lang w:val="en-US" w:eastAsia="zh-CN" w:bidi="ar-SA"/>
      </w:rPr>
    </w:lvl>
  </w:abstractNum>
  <w:abstractNum w:abstractNumId="12">
    <w:nsid w:val="33310DED"/>
    <w:multiLevelType w:val="hybridMultilevel"/>
    <w:tmpl w:val="00000000"/>
    <w:lvl w:ilvl="0">
      <w:start w:val="4"/>
      <w:numFmt w:val="decimal"/>
      <w:lvlText w:val="%1"/>
      <w:lvlJc w:val="left"/>
      <w:pPr>
        <w:ind w:left="414" w:hanging="1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34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77" w:hanging="6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14" w:hanging="6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51" w:hanging="6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88" w:hanging="6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25" w:hanging="6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662" w:hanging="6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799" w:hanging="600"/>
      </w:pPr>
      <w:rPr>
        <w:rFonts w:hint="default"/>
        <w:lang w:val="en-US" w:eastAsia="zh-CN" w:bidi="ar-SA"/>
      </w:rPr>
    </w:lvl>
  </w:abstractNum>
  <w:abstractNum w:abstractNumId="13">
    <w:nsid w:val="3A64C8C2"/>
    <w:multiLevelType w:val="hybridMultilevel"/>
    <w:tmpl w:val="00000000"/>
    <w:lvl w:ilvl="0">
      <w:start w:val="2"/>
      <w:numFmt w:val="decimal"/>
      <w:lvlText w:val="%1"/>
      <w:lvlJc w:val="left"/>
      <w:pPr>
        <w:ind w:left="1134" w:hanging="48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134" w:hanging="48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89" w:hanging="4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13" w:hanging="4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38" w:hanging="4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63" w:hanging="4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87" w:hanging="4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12" w:hanging="4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36" w:hanging="480"/>
      </w:pPr>
      <w:rPr>
        <w:rFonts w:hint="default"/>
        <w:lang w:val="en-US" w:eastAsia="zh-CN" w:bidi="ar-SA"/>
      </w:rPr>
    </w:lvl>
  </w:abstractNum>
  <w:abstractNum w:abstractNumId="14">
    <w:nsid w:val="40A80C65"/>
    <w:multiLevelType w:val="hybridMultilevel"/>
    <w:tmpl w:val="00000000"/>
    <w:lvl w:ilvl="0">
      <w:start w:val="1"/>
      <w:numFmt w:val="decimal"/>
      <w:lvlText w:val="%1"/>
      <w:lvlJc w:val="left"/>
      <w:pPr>
        <w:ind w:left="474" w:hanging="240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70" w:hanging="2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61" w:hanging="2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51" w:hanging="2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42" w:hanging="2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33" w:hanging="2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3" w:hanging="2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14" w:hanging="2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04" w:hanging="240"/>
      </w:pPr>
      <w:rPr>
        <w:rFonts w:hint="default"/>
        <w:lang w:val="en-US" w:eastAsia="zh-CN" w:bidi="ar-SA"/>
      </w:rPr>
    </w:lvl>
  </w:abstractNum>
  <w:abstractNum w:abstractNumId="15">
    <w:nsid w:val="463AB66B"/>
    <w:multiLevelType w:val="hybridMultilevel"/>
    <w:tmpl w:val="00000000"/>
    <w:lvl w:ilvl="0">
      <w:start w:val="9"/>
      <w:numFmt w:val="decimal"/>
      <w:lvlText w:val="%1"/>
      <w:lvlJc w:val="left"/>
      <w:pPr>
        <w:ind w:left="834" w:hanging="60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34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194" w:hanging="9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234" w:hanging="6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18"/>
        <w:w w:val="100"/>
        <w:sz w:val="22"/>
        <w:szCs w:val="22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358" w:hanging="6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437" w:hanging="6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7" w:hanging="6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596" w:hanging="6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675" w:hanging="604"/>
      </w:pPr>
      <w:rPr>
        <w:rFonts w:hint="default"/>
        <w:lang w:val="en-US" w:eastAsia="zh-CN" w:bidi="ar-SA"/>
      </w:rPr>
    </w:lvl>
  </w:abstractNum>
  <w:abstractNum w:abstractNumId="16">
    <w:nsid w:val="4711BCB8"/>
    <w:multiLevelType w:val="hybridMultilevel"/>
    <w:tmpl w:val="00000000"/>
    <w:lvl w:ilvl="0">
      <w:start w:val="1"/>
      <w:numFmt w:val="decimal"/>
      <w:lvlText w:val="%1"/>
      <w:lvlJc w:val="left"/>
      <w:pPr>
        <w:ind w:left="834" w:hanging="60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34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194" w:hanging="9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34" w:hanging="9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51" w:hanging="9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68" w:hanging="9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285" w:hanging="9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302" w:hanging="9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319" w:hanging="960"/>
      </w:pPr>
      <w:rPr>
        <w:rFonts w:hint="default"/>
        <w:lang w:val="en-US" w:eastAsia="zh-CN" w:bidi="ar-SA"/>
      </w:rPr>
    </w:lvl>
  </w:abstractNum>
  <w:abstractNum w:abstractNumId="17">
    <w:nsid w:val="47FC3054"/>
    <w:multiLevelType w:val="hybridMultilevel"/>
    <w:tmpl w:val="00000000"/>
    <w:lvl w:ilvl="0">
      <w:start w:val="1"/>
      <w:numFmt w:val="decimal"/>
      <w:lvlText w:val="（%1）"/>
      <w:lvlJc w:val="left"/>
      <w:pPr>
        <w:ind w:left="1315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26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33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39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46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5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59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66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601"/>
      </w:pPr>
      <w:rPr>
        <w:rFonts w:hint="default"/>
        <w:lang w:val="en-US" w:eastAsia="zh-CN" w:bidi="ar-SA"/>
      </w:rPr>
    </w:lvl>
  </w:abstractNum>
  <w:abstractNum w:abstractNumId="18">
    <w:nsid w:val="586FFAB0"/>
    <w:multiLevelType w:val="hybridMultilevel"/>
    <w:tmpl w:val="00000000"/>
    <w:lvl w:ilvl="0">
      <w:start w:val="11"/>
      <w:numFmt w:val="decimal"/>
      <w:lvlText w:val="%1"/>
      <w:lvlJc w:val="left"/>
      <w:pPr>
        <w:ind w:left="954" w:hanging="7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954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1"/>
      <w:numFmt w:val="decimal"/>
      <w:lvlText w:val="%3."/>
      <w:lvlJc w:val="left"/>
      <w:pPr>
        <w:ind w:left="234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80" w:hanging="3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91" w:hanging="3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401" w:hanging="3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12" w:hanging="3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622" w:hanging="3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733" w:hanging="361"/>
      </w:pPr>
      <w:rPr>
        <w:rFonts w:hint="default"/>
        <w:lang w:val="en-US" w:eastAsia="zh-CN" w:bidi="ar-SA"/>
      </w:rPr>
    </w:lvl>
  </w:abstractNum>
  <w:abstractNum w:abstractNumId="19">
    <w:nsid w:val="651913E3"/>
    <w:multiLevelType w:val="hybridMultilevel"/>
    <w:tmpl w:val="00000000"/>
    <w:lvl w:ilvl="0">
      <w:start w:val="5"/>
      <w:numFmt w:val="decimal"/>
      <w:lvlText w:val="%1"/>
      <w:lvlJc w:val="left"/>
      <w:pPr>
        <w:ind w:left="834" w:hanging="60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34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42" w:hanging="60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94" w:hanging="60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45" w:hanging="60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97" w:hanging="60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48" w:hanging="60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199" w:hanging="60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51" w:hanging="600"/>
      </w:pPr>
      <w:rPr>
        <w:rFonts w:hint="default"/>
        <w:lang w:val="en-US" w:eastAsia="zh-CN" w:bidi="ar-SA"/>
      </w:rPr>
    </w:lvl>
  </w:abstractNum>
  <w:abstractNum w:abstractNumId="20">
    <w:nsid w:val="692D3E77"/>
    <w:multiLevelType w:val="hybridMultilevel"/>
    <w:tmpl w:val="00000000"/>
    <w:lvl w:ilvl="0">
      <w:start w:val="4"/>
      <w:numFmt w:val="decimal"/>
      <w:lvlText w:val="%1"/>
      <w:lvlJc w:val="left"/>
      <w:pPr>
        <w:ind w:left="797" w:hanging="564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97" w:hanging="564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954" w:hanging="72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1"/>
      <w:numFmt w:val="decimal"/>
      <w:lvlText w:val="%4."/>
      <w:lvlJc w:val="left"/>
      <w:pPr>
        <w:ind w:left="955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16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94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73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51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29" w:hanging="241"/>
      </w:pPr>
      <w:rPr>
        <w:rFonts w:hint="default"/>
        <w:lang w:val="en-US" w:eastAsia="zh-CN" w:bidi="ar-SA"/>
      </w:rPr>
    </w:lvl>
  </w:abstractNum>
  <w:abstractNum w:abstractNumId="21">
    <w:nsid w:val="69BC6655"/>
    <w:multiLevelType w:val="hybridMultilevel"/>
    <w:tmpl w:val="00000000"/>
    <w:lvl w:ilvl="0">
      <w:start w:val="1"/>
      <w:numFmt w:val="decimal"/>
      <w:lvlText w:val="（%1）"/>
      <w:lvlJc w:val="left"/>
      <w:pPr>
        <w:ind w:left="1315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26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33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39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46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5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59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66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601"/>
      </w:pPr>
      <w:rPr>
        <w:rFonts w:hint="default"/>
        <w:lang w:val="en-US" w:eastAsia="zh-CN" w:bidi="ar-SA"/>
      </w:rPr>
    </w:lvl>
  </w:abstractNum>
  <w:abstractNum w:abstractNumId="22">
    <w:nsid w:val="6A4EC7A6"/>
    <w:multiLevelType w:val="hybridMultilevel"/>
    <w:tmpl w:val="00000000"/>
    <w:lvl w:ilvl="0">
      <w:start w:val="1"/>
      <w:numFmt w:val="decimal"/>
      <w:lvlText w:val="%1."/>
      <w:lvlJc w:val="left"/>
      <w:pPr>
        <w:ind w:left="955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2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5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87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30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7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15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8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00" w:hanging="241"/>
      </w:pPr>
      <w:rPr>
        <w:rFonts w:hint="default"/>
        <w:lang w:val="en-US" w:eastAsia="zh-CN" w:bidi="ar-SA"/>
      </w:rPr>
    </w:lvl>
  </w:abstractNum>
  <w:abstractNum w:abstractNumId="23">
    <w:nsid w:val="6B4E146C"/>
    <w:multiLevelType w:val="hybridMultilevel"/>
    <w:tmpl w:val="00000000"/>
    <w:lvl w:ilvl="0">
      <w:start w:val="2"/>
      <w:numFmt w:val="decimal"/>
      <w:lvlText w:val="%1"/>
      <w:lvlJc w:val="left"/>
      <w:pPr>
        <w:ind w:left="797" w:hanging="564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97" w:hanging="564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954" w:hanging="72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1"/>
      <w:numFmt w:val="decimal"/>
      <w:lvlText w:val="%4."/>
      <w:lvlJc w:val="left"/>
      <w:pPr>
        <w:ind w:left="955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49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6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4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91" w:hanging="241"/>
      </w:pPr>
      <w:rPr>
        <w:rFonts w:hint="default"/>
        <w:lang w:val="en-US" w:eastAsia="zh-CN" w:bidi="ar-SA"/>
      </w:rPr>
    </w:lvl>
  </w:abstractNum>
  <w:abstractNum w:abstractNumId="24">
    <w:nsid w:val="6BA233A7"/>
    <w:multiLevelType w:val="hybridMultilevel"/>
    <w:tmpl w:val="00000000"/>
    <w:lvl w:ilvl="0">
      <w:start w:val="3"/>
      <w:numFmt w:val="decimal"/>
      <w:lvlText w:val="%1"/>
      <w:lvlJc w:val="left"/>
      <w:pPr>
        <w:ind w:left="797" w:hanging="564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97" w:hanging="564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spacing w:val="0"/>
        <w:w w:val="83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954" w:hanging="72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54" w:hanging="7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7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49" w:hanging="7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96" w:hanging="7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4" w:hanging="7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91" w:hanging="720"/>
      </w:pPr>
      <w:rPr>
        <w:rFonts w:hint="default"/>
        <w:lang w:val="en-US" w:eastAsia="zh-CN" w:bidi="ar-SA"/>
      </w:rPr>
    </w:lvl>
  </w:abstractNum>
  <w:num w:numId="1">
    <w:abstractNumId w:val="18"/>
  </w:num>
  <w:num w:numId="2">
    <w:abstractNumId w:val="1"/>
  </w:num>
  <w:num w:numId="3">
    <w:abstractNumId w:val="15"/>
  </w:num>
  <w:num w:numId="4">
    <w:abstractNumId w:val="10"/>
  </w:num>
  <w:num w:numId="5">
    <w:abstractNumId w:val="3"/>
  </w:num>
  <w:num w:numId="6">
    <w:abstractNumId w:val="6"/>
  </w:num>
  <w:num w:numId="7">
    <w:abstractNumId w:val="19"/>
  </w:num>
  <w:num w:numId="8">
    <w:abstractNumId w:val="4"/>
  </w:num>
  <w:num w:numId="9">
    <w:abstractNumId w:val="16"/>
  </w:num>
  <w:num w:numId="10">
    <w:abstractNumId w:val="14"/>
  </w:num>
  <w:num w:numId="11">
    <w:abstractNumId w:val="0"/>
  </w:num>
  <w:num w:numId="12">
    <w:abstractNumId w:val="12"/>
  </w:num>
  <w:num w:numId="13">
    <w:abstractNumId w:val="8"/>
  </w:num>
  <w:num w:numId="14">
    <w:abstractNumId w:val="17"/>
  </w:num>
  <w:num w:numId="15">
    <w:abstractNumId w:val="21"/>
  </w:num>
  <w:num w:numId="16">
    <w:abstractNumId w:val="20"/>
  </w:num>
  <w:num w:numId="17">
    <w:abstractNumId w:val="24"/>
  </w:num>
  <w:num w:numId="18">
    <w:abstractNumId w:val="11"/>
  </w:num>
  <w:num w:numId="19">
    <w:abstractNumId w:val="22"/>
  </w:num>
  <w:num w:numId="20">
    <w:abstractNumId w:val="23"/>
  </w:num>
  <w:num w:numId="21">
    <w:abstractNumId w:val="7"/>
  </w:num>
  <w:num w:numId="22">
    <w:abstractNumId w:val="9"/>
  </w:num>
  <w:num w:numId="23">
    <w:abstractNumId w:val="5"/>
  </w:num>
  <w:num w:numId="24">
    <w:abstractNumId w:val="13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511" w:lineRule="exact"/>
      <w:ind w:left="234"/>
      <w:outlineLvl w:val="0"/>
    </w:pPr>
    <w:rPr>
      <w:rFonts w:ascii="Microsoft JhengHei" w:eastAsia="Microsoft JhengHei" w:hAnsi="Microsoft JhengHei" w:cs="Microsoft JhengHei"/>
      <w:b/>
      <w:bCs/>
      <w:sz w:val="30"/>
      <w:szCs w:val="30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797" w:hanging="564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left="807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52"/>
      <w:ind w:left="234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53"/>
      <w:ind w:left="1134" w:hanging="480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1086" w:lineRule="exact"/>
      <w:ind w:left="2899" w:right="2899"/>
      <w:jc w:val="center"/>
    </w:pPr>
    <w:rPr>
      <w:rFonts w:ascii="Microsoft JhengHei" w:eastAsia="Microsoft JhengHei" w:hAnsi="Microsoft JhengHei" w:cs="Microsoft JhengHei"/>
      <w:b/>
      <w:bCs/>
      <w:sz w:val="72"/>
      <w:szCs w:val="7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955" w:hanging="24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image" Target="media/image2.png" /><Relationship Id="rId12" Type="http://schemas.openxmlformats.org/officeDocument/2006/relationships/header" Target="header7.xml" /><Relationship Id="rId13" Type="http://schemas.openxmlformats.org/officeDocument/2006/relationships/image" Target="media/image3.png" /><Relationship Id="rId14" Type="http://schemas.openxmlformats.org/officeDocument/2006/relationships/image" Target="media/image4.jpeg" /><Relationship Id="rId15" Type="http://schemas.openxmlformats.org/officeDocument/2006/relationships/header" Target="header8.xml" /><Relationship Id="rId16" Type="http://schemas.openxmlformats.org/officeDocument/2006/relationships/image" Target="media/image5.jpeg" /><Relationship Id="rId17" Type="http://schemas.openxmlformats.org/officeDocument/2006/relationships/image" Target="media/image6.jpeg" /><Relationship Id="rId18" Type="http://schemas.openxmlformats.org/officeDocument/2006/relationships/header" Target="header9.xml" /><Relationship Id="rId19" Type="http://schemas.openxmlformats.org/officeDocument/2006/relationships/image" Target="media/image7.jpeg" /><Relationship Id="rId2" Type="http://schemas.openxmlformats.org/officeDocument/2006/relationships/webSettings" Target="webSettings.xml" /><Relationship Id="rId20" Type="http://schemas.openxmlformats.org/officeDocument/2006/relationships/header" Target="header10.xml" /><Relationship Id="rId21" Type="http://schemas.openxmlformats.org/officeDocument/2006/relationships/image" Target="media/image8.jpeg" /><Relationship Id="rId22" Type="http://schemas.openxmlformats.org/officeDocument/2006/relationships/header" Target="header11.xml" /><Relationship Id="rId23" Type="http://schemas.openxmlformats.org/officeDocument/2006/relationships/header" Target="header12.xml" /><Relationship Id="rId24" Type="http://schemas.openxmlformats.org/officeDocument/2006/relationships/image" Target="media/image9.jpeg" /><Relationship Id="rId25" Type="http://schemas.openxmlformats.org/officeDocument/2006/relationships/header" Target="header13.xml" /><Relationship Id="rId26" Type="http://schemas.openxmlformats.org/officeDocument/2006/relationships/image" Target="media/image10.jpeg" /><Relationship Id="rId27" Type="http://schemas.openxmlformats.org/officeDocument/2006/relationships/header" Target="header14.xml" /><Relationship Id="rId28" Type="http://schemas.openxmlformats.org/officeDocument/2006/relationships/header" Target="header15.xml" /><Relationship Id="rId29" Type="http://schemas.openxmlformats.org/officeDocument/2006/relationships/image" Target="media/image11.jpeg" /><Relationship Id="rId3" Type="http://schemas.openxmlformats.org/officeDocument/2006/relationships/fontTable" Target="fontTable.xml" /><Relationship Id="rId30" Type="http://schemas.openxmlformats.org/officeDocument/2006/relationships/header" Target="header16.xml" /><Relationship Id="rId31" Type="http://schemas.openxmlformats.org/officeDocument/2006/relationships/header" Target="header17.xml" /><Relationship Id="rId32" Type="http://schemas.openxmlformats.org/officeDocument/2006/relationships/header" Target="header18.xml" /><Relationship Id="rId33" Type="http://schemas.openxmlformats.org/officeDocument/2006/relationships/header" Target="header19.xml" /><Relationship Id="rId34" Type="http://schemas.openxmlformats.org/officeDocument/2006/relationships/image" Target="media/image12.jpeg" /><Relationship Id="rId35" Type="http://schemas.openxmlformats.org/officeDocument/2006/relationships/image" Target="media/image13.png" /><Relationship Id="rId36" Type="http://schemas.openxmlformats.org/officeDocument/2006/relationships/header" Target="header20.xml" /><Relationship Id="rId37" Type="http://schemas.openxmlformats.org/officeDocument/2006/relationships/image" Target="media/image14.jpeg" /><Relationship Id="rId38" Type="http://schemas.openxmlformats.org/officeDocument/2006/relationships/image" Target="media/image15.png" /><Relationship Id="rId39" Type="http://schemas.openxmlformats.org/officeDocument/2006/relationships/hyperlink" Target="https://d.book118.com/078134112033006045" TargetMode="External" /><Relationship Id="rId4" Type="http://schemas.openxmlformats.org/officeDocument/2006/relationships/header" Target="header1.xml" /><Relationship Id="rId40" Type="http://schemas.openxmlformats.org/officeDocument/2006/relationships/header" Target="header21.xml" /><Relationship Id="rId41" Type="http://schemas.openxmlformats.org/officeDocument/2006/relationships/theme" Target="theme/theme1.xml" /><Relationship Id="rId42" Type="http://schemas.openxmlformats.org/officeDocument/2006/relationships/numbering" Target="numbering.xml" /><Relationship Id="rId43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2024-03-04T14:17:06Z</dcterms:created>
  <dcterms:modified xsi:type="dcterms:W3CDTF">2024-03-04T14:17:06Z</dcterms:modified>
</cp:coreProperties>
</file>