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航天军工模块电源项目规划设计纲要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8" w:history="1">
        <w:r>
          <w:rPr>
            <w:rFonts w:ascii="仿宋" w:eastAsia="仿宋" w:hAnsi="仿宋" w:cs="仿宋" w:hint="eastAsia"/>
            <w:lang w:eastAsia="zh-CN"/>
          </w:rPr>
          <w:t>前言</w:t>
        </w:r>
        <w:r>
          <w:tab/>
        </w:r>
        <w:r>
          <w:fldChar w:fldCharType="begin"/>
        </w:r>
        <w:r>
          <w:instrText xml:space="preserve"> PAGEREF _Toc19948 \h </w:instrText>
        </w:r>
        <w:r>
          <w:fldChar w:fldCharType="separate"/>
        </w:r>
        <w:r>
          <w:t>3</w:t>
        </w:r>
        <w:r>
          <w:fldChar w:fldCharType="end"/>
        </w:r>
      </w:hyperlink>
    </w:p>
    <w:p>
      <w:pPr>
        <w:pStyle w:val="TOC1"/>
        <w:tabs>
          <w:tab w:val="right" w:leader="dot" w:pos="8306"/>
        </w:tabs>
      </w:pPr>
      <w:hyperlink w:anchor="_Toc27051" w:history="1">
        <w:r>
          <w:rPr>
            <w:rFonts w:ascii="仿宋" w:eastAsia="仿宋" w:hAnsi="仿宋" w:cs="仿宋" w:hint="eastAsia"/>
            <w:lang w:eastAsia="zh-CN"/>
          </w:rPr>
          <w:t>一、市场分析、调研</w:t>
        </w:r>
        <w:r>
          <w:tab/>
        </w:r>
        <w:r>
          <w:fldChar w:fldCharType="begin"/>
        </w:r>
        <w:r>
          <w:instrText xml:space="preserve"> PAGEREF _Toc27051 \h </w:instrText>
        </w:r>
        <w:r>
          <w:fldChar w:fldCharType="separate"/>
        </w:r>
        <w:r>
          <w:t>3</w:t>
        </w:r>
        <w:r>
          <w:fldChar w:fldCharType="end"/>
        </w:r>
      </w:hyperlink>
    </w:p>
    <w:p>
      <w:pPr>
        <w:pStyle w:val="TOC2"/>
        <w:tabs>
          <w:tab w:val="right" w:leader="dot" w:pos="8306"/>
        </w:tabs>
      </w:pPr>
      <w:hyperlink w:anchor="_Toc30804" w:history="1">
        <w:r>
          <w:rPr>
            <w:rFonts w:ascii="仿宋" w:eastAsia="仿宋" w:hAnsi="仿宋" w:cs="仿宋" w:hint="eastAsia"/>
            <w:lang w:eastAsia="zh-CN"/>
          </w:rPr>
          <w:t>(一)、航天军工模块电源行业分析</w:t>
        </w:r>
        <w:r>
          <w:tab/>
        </w:r>
        <w:r>
          <w:fldChar w:fldCharType="begin"/>
        </w:r>
        <w:r>
          <w:instrText xml:space="preserve"> PAGEREF _Toc30804 \h </w:instrText>
        </w:r>
        <w:r>
          <w:fldChar w:fldCharType="separate"/>
        </w:r>
        <w:r>
          <w:t>3</w:t>
        </w:r>
        <w:r>
          <w:fldChar w:fldCharType="end"/>
        </w:r>
      </w:hyperlink>
    </w:p>
    <w:p>
      <w:pPr>
        <w:pStyle w:val="TOC2"/>
        <w:tabs>
          <w:tab w:val="right" w:leader="dot" w:pos="8306"/>
        </w:tabs>
      </w:pPr>
      <w:hyperlink w:anchor="_Toc20055" w:history="1">
        <w:r>
          <w:rPr>
            <w:rFonts w:ascii="仿宋" w:eastAsia="仿宋" w:hAnsi="仿宋" w:cs="仿宋" w:hint="eastAsia"/>
            <w:lang w:eastAsia="zh-CN"/>
          </w:rPr>
          <w:t>(二)、航天军工模块电源市场分析预测</w:t>
        </w:r>
        <w:r>
          <w:tab/>
        </w:r>
        <w:r>
          <w:fldChar w:fldCharType="begin"/>
        </w:r>
        <w:r>
          <w:instrText xml:space="preserve"> PAGEREF _Toc20055 \h </w:instrText>
        </w:r>
        <w:r>
          <w:fldChar w:fldCharType="separate"/>
        </w:r>
        <w:r>
          <w:t>4</w:t>
        </w:r>
        <w:r>
          <w:fldChar w:fldCharType="end"/>
        </w:r>
      </w:hyperlink>
    </w:p>
    <w:p>
      <w:pPr>
        <w:pStyle w:val="TOC1"/>
        <w:tabs>
          <w:tab w:val="right" w:leader="dot" w:pos="8306"/>
        </w:tabs>
      </w:pPr>
      <w:hyperlink w:anchor="_Toc3911" w:history="1">
        <w:r>
          <w:rPr>
            <w:rFonts w:ascii="仿宋" w:eastAsia="仿宋" w:hAnsi="仿宋" w:cs="仿宋" w:hint="eastAsia"/>
            <w:lang w:eastAsia="zh-CN"/>
          </w:rPr>
          <w:t>二、航天军工模块电源项目建设单位说明</w:t>
        </w:r>
        <w:r>
          <w:tab/>
        </w:r>
        <w:r>
          <w:fldChar w:fldCharType="begin"/>
        </w:r>
        <w:r>
          <w:instrText xml:space="preserve"> PAGEREF _Toc3911 \h </w:instrText>
        </w:r>
        <w:r>
          <w:fldChar w:fldCharType="separate"/>
        </w:r>
        <w:r>
          <w:t>5</w:t>
        </w:r>
        <w:r>
          <w:fldChar w:fldCharType="end"/>
        </w:r>
      </w:hyperlink>
    </w:p>
    <w:p>
      <w:pPr>
        <w:pStyle w:val="TOC2"/>
        <w:tabs>
          <w:tab w:val="right" w:leader="dot" w:pos="8306"/>
        </w:tabs>
      </w:pPr>
      <w:hyperlink w:anchor="_Toc26815" w:history="1">
        <w:r>
          <w:rPr>
            <w:rFonts w:ascii="仿宋" w:eastAsia="仿宋" w:hAnsi="仿宋" w:cs="仿宋" w:hint="eastAsia"/>
            <w:lang w:eastAsia="zh-CN"/>
          </w:rPr>
          <w:t>(一)、航天军工模块电源项目承办单位基本情况</w:t>
        </w:r>
        <w:r>
          <w:tab/>
        </w:r>
        <w:r>
          <w:fldChar w:fldCharType="begin"/>
        </w:r>
        <w:r>
          <w:instrText xml:space="preserve"> PAGEREF _Toc26815 \h </w:instrText>
        </w:r>
        <w:r>
          <w:fldChar w:fldCharType="separate"/>
        </w:r>
        <w:r>
          <w:t>5</w:t>
        </w:r>
        <w:r>
          <w:fldChar w:fldCharType="end"/>
        </w:r>
      </w:hyperlink>
    </w:p>
    <w:p>
      <w:pPr>
        <w:pStyle w:val="TOC2"/>
        <w:tabs>
          <w:tab w:val="right" w:leader="dot" w:pos="8306"/>
        </w:tabs>
      </w:pPr>
      <w:hyperlink w:anchor="_Toc6123" w:history="1">
        <w:r>
          <w:rPr>
            <w:rFonts w:ascii="仿宋" w:eastAsia="仿宋" w:hAnsi="仿宋" w:cs="仿宋" w:hint="eastAsia"/>
            <w:lang w:eastAsia="zh-CN"/>
          </w:rPr>
          <w:t>(二)、公司经济效益分析</w:t>
        </w:r>
        <w:r>
          <w:tab/>
        </w:r>
        <w:r>
          <w:fldChar w:fldCharType="begin"/>
        </w:r>
        <w:r>
          <w:instrText xml:space="preserve"> PAGEREF _Toc6123 \h </w:instrText>
        </w:r>
        <w:r>
          <w:fldChar w:fldCharType="separate"/>
        </w:r>
        <w:r>
          <w:t>5</w:t>
        </w:r>
        <w:r>
          <w:fldChar w:fldCharType="end"/>
        </w:r>
      </w:hyperlink>
    </w:p>
    <w:p>
      <w:pPr>
        <w:pStyle w:val="TOC1"/>
        <w:tabs>
          <w:tab w:val="right" w:leader="dot" w:pos="8306"/>
        </w:tabs>
      </w:pPr>
      <w:hyperlink w:anchor="_Toc26204" w:history="1">
        <w:r>
          <w:rPr>
            <w:rFonts w:ascii="仿宋" w:eastAsia="仿宋" w:hAnsi="仿宋" w:cs="仿宋" w:hint="eastAsia"/>
            <w:lang w:eastAsia="zh-CN"/>
          </w:rPr>
          <w:t>三、航天军工模块电源项目文档管理</w:t>
        </w:r>
        <w:r>
          <w:tab/>
        </w:r>
        <w:r>
          <w:fldChar w:fldCharType="begin"/>
        </w:r>
        <w:r>
          <w:instrText xml:space="preserve"> PAGEREF _Toc26204 \h </w:instrText>
        </w:r>
        <w:r>
          <w:fldChar w:fldCharType="separate"/>
        </w:r>
        <w:r>
          <w:t>6</w:t>
        </w:r>
        <w:r>
          <w:fldChar w:fldCharType="end"/>
        </w:r>
      </w:hyperlink>
    </w:p>
    <w:p>
      <w:pPr>
        <w:pStyle w:val="TOC2"/>
        <w:tabs>
          <w:tab w:val="right" w:leader="dot" w:pos="8306"/>
        </w:tabs>
      </w:pPr>
      <w:hyperlink w:anchor="_Toc31515" w:history="1">
        <w:r>
          <w:rPr>
            <w:rFonts w:ascii="仿宋" w:eastAsia="仿宋" w:hAnsi="仿宋" w:cs="仿宋" w:hint="eastAsia"/>
            <w:lang w:eastAsia="zh-CN"/>
          </w:rPr>
          <w:t>(一)、文档编制与审查</w:t>
        </w:r>
        <w:r>
          <w:tab/>
        </w:r>
        <w:r>
          <w:fldChar w:fldCharType="begin"/>
        </w:r>
        <w:r>
          <w:instrText xml:space="preserve"> PAGEREF _Toc31515 \h </w:instrText>
        </w:r>
        <w:r>
          <w:fldChar w:fldCharType="separate"/>
        </w:r>
        <w:r>
          <w:t>6</w:t>
        </w:r>
        <w:r>
          <w:fldChar w:fldCharType="end"/>
        </w:r>
      </w:hyperlink>
    </w:p>
    <w:p>
      <w:pPr>
        <w:pStyle w:val="TOC2"/>
        <w:tabs>
          <w:tab w:val="right" w:leader="dot" w:pos="8306"/>
        </w:tabs>
      </w:pPr>
      <w:hyperlink w:anchor="_Toc16597" w:history="1">
        <w:r>
          <w:rPr>
            <w:rFonts w:ascii="仿宋" w:eastAsia="仿宋" w:hAnsi="仿宋" w:cs="仿宋" w:hint="eastAsia"/>
            <w:lang w:eastAsia="zh-CN"/>
          </w:rPr>
          <w:t>(二)、文档发布与分发</w:t>
        </w:r>
        <w:r>
          <w:tab/>
        </w:r>
        <w:r>
          <w:fldChar w:fldCharType="begin"/>
        </w:r>
        <w:r>
          <w:instrText xml:space="preserve"> PAGEREF _Toc16597 \h </w:instrText>
        </w:r>
        <w:r>
          <w:fldChar w:fldCharType="separate"/>
        </w:r>
        <w:r>
          <w:t>8</w:t>
        </w:r>
        <w:r>
          <w:fldChar w:fldCharType="end"/>
        </w:r>
      </w:hyperlink>
    </w:p>
    <w:p>
      <w:pPr>
        <w:pStyle w:val="TOC2"/>
        <w:tabs>
          <w:tab w:val="right" w:leader="dot" w:pos="8306"/>
        </w:tabs>
      </w:pPr>
      <w:hyperlink w:anchor="_Toc5942" w:history="1">
        <w:r>
          <w:rPr>
            <w:rFonts w:ascii="仿宋" w:eastAsia="仿宋" w:hAnsi="仿宋" w:cs="仿宋" w:hint="eastAsia"/>
            <w:lang w:eastAsia="zh-CN"/>
          </w:rPr>
          <w:t>(三)、文档存档与归档</w:t>
        </w:r>
        <w:r>
          <w:tab/>
        </w:r>
        <w:r>
          <w:fldChar w:fldCharType="begin"/>
        </w:r>
        <w:r>
          <w:instrText xml:space="preserve"> PAGEREF _Toc5942 \h </w:instrText>
        </w:r>
        <w:r>
          <w:fldChar w:fldCharType="separate"/>
        </w:r>
        <w:r>
          <w:t>8</w:t>
        </w:r>
        <w:r>
          <w:fldChar w:fldCharType="end"/>
        </w:r>
      </w:hyperlink>
    </w:p>
    <w:p>
      <w:pPr>
        <w:pStyle w:val="TOC1"/>
        <w:tabs>
          <w:tab w:val="right" w:leader="dot" w:pos="8306"/>
        </w:tabs>
      </w:pPr>
      <w:hyperlink w:anchor="_Toc17176" w:history="1">
        <w:r>
          <w:rPr>
            <w:rFonts w:ascii="仿宋" w:eastAsia="仿宋" w:hAnsi="仿宋" w:cs="仿宋" w:hint="eastAsia"/>
            <w:lang w:eastAsia="zh-CN"/>
          </w:rPr>
          <w:t>四、航天军工模块电源项目概论</w:t>
        </w:r>
        <w:r>
          <w:tab/>
        </w:r>
        <w:r>
          <w:fldChar w:fldCharType="begin"/>
        </w:r>
        <w:r>
          <w:instrText xml:space="preserve"> PAGEREF _Toc17176 \h </w:instrText>
        </w:r>
        <w:r>
          <w:fldChar w:fldCharType="separate"/>
        </w:r>
        <w:r>
          <w:t>10</w:t>
        </w:r>
        <w:r>
          <w:fldChar w:fldCharType="end"/>
        </w:r>
      </w:hyperlink>
    </w:p>
    <w:p>
      <w:pPr>
        <w:pStyle w:val="TOC2"/>
        <w:tabs>
          <w:tab w:val="right" w:leader="dot" w:pos="8306"/>
        </w:tabs>
      </w:pPr>
      <w:hyperlink w:anchor="_Toc334" w:history="1">
        <w:r>
          <w:rPr>
            <w:rFonts w:ascii="仿宋" w:eastAsia="仿宋" w:hAnsi="仿宋" w:cs="仿宋" w:hint="eastAsia"/>
            <w:lang w:eastAsia="zh-CN"/>
          </w:rPr>
          <w:t>(一)、航天军工模块电源项目概况</w:t>
        </w:r>
        <w:r>
          <w:tab/>
        </w:r>
        <w:r>
          <w:fldChar w:fldCharType="begin"/>
        </w:r>
        <w:r>
          <w:instrText xml:space="preserve"> PAGEREF _Toc334 \h </w:instrText>
        </w:r>
        <w:r>
          <w:fldChar w:fldCharType="separate"/>
        </w:r>
        <w:r>
          <w:t>10</w:t>
        </w:r>
        <w:r>
          <w:fldChar w:fldCharType="end"/>
        </w:r>
      </w:hyperlink>
    </w:p>
    <w:p>
      <w:pPr>
        <w:pStyle w:val="TOC2"/>
        <w:tabs>
          <w:tab w:val="right" w:leader="dot" w:pos="8306"/>
        </w:tabs>
      </w:pPr>
      <w:hyperlink w:anchor="_Toc21579" w:history="1">
        <w:r>
          <w:rPr>
            <w:rFonts w:ascii="仿宋" w:eastAsia="仿宋" w:hAnsi="仿宋" w:cs="仿宋" w:hint="eastAsia"/>
            <w:lang w:eastAsia="zh-CN"/>
          </w:rPr>
          <w:t>(二)、航天军工模块电源项目目标</w:t>
        </w:r>
        <w:r>
          <w:tab/>
        </w:r>
        <w:r>
          <w:fldChar w:fldCharType="begin"/>
        </w:r>
        <w:r>
          <w:instrText xml:space="preserve"> PAGEREF _Toc21579 \h </w:instrText>
        </w:r>
        <w:r>
          <w:fldChar w:fldCharType="separate"/>
        </w:r>
        <w:r>
          <w:t>12</w:t>
        </w:r>
        <w:r>
          <w:fldChar w:fldCharType="end"/>
        </w:r>
      </w:hyperlink>
    </w:p>
    <w:p>
      <w:pPr>
        <w:pStyle w:val="TOC2"/>
        <w:tabs>
          <w:tab w:val="right" w:leader="dot" w:pos="8306"/>
        </w:tabs>
      </w:pPr>
      <w:hyperlink w:anchor="_Toc30950" w:history="1">
        <w:r>
          <w:rPr>
            <w:rFonts w:ascii="仿宋" w:eastAsia="仿宋" w:hAnsi="仿宋" w:cs="仿宋" w:hint="eastAsia"/>
            <w:lang w:eastAsia="zh-CN"/>
          </w:rPr>
          <w:t>(三)、航天军工模块电源项目提出的理由</w:t>
        </w:r>
        <w:r>
          <w:tab/>
        </w:r>
        <w:r>
          <w:fldChar w:fldCharType="begin"/>
        </w:r>
        <w:r>
          <w:instrText xml:space="preserve"> PAGEREF _Toc30950 \h </w:instrText>
        </w:r>
        <w:r>
          <w:fldChar w:fldCharType="separate"/>
        </w:r>
        <w:r>
          <w:t>13</w:t>
        </w:r>
        <w:r>
          <w:fldChar w:fldCharType="end"/>
        </w:r>
      </w:hyperlink>
    </w:p>
    <w:p>
      <w:pPr>
        <w:pStyle w:val="TOC2"/>
        <w:tabs>
          <w:tab w:val="right" w:leader="dot" w:pos="8306"/>
        </w:tabs>
      </w:pPr>
      <w:hyperlink w:anchor="_Toc7948" w:history="1">
        <w:r>
          <w:rPr>
            <w:rFonts w:ascii="仿宋" w:eastAsia="仿宋" w:hAnsi="仿宋" w:cs="仿宋" w:hint="eastAsia"/>
            <w:lang w:eastAsia="zh-CN"/>
          </w:rPr>
          <w:t>(四)、航天军工模块电源项目意义</w:t>
        </w:r>
        <w:r>
          <w:tab/>
        </w:r>
        <w:r>
          <w:fldChar w:fldCharType="begin"/>
        </w:r>
        <w:r>
          <w:instrText xml:space="preserve"> PAGEREF _Toc7948 \h </w:instrText>
        </w:r>
        <w:r>
          <w:fldChar w:fldCharType="separate"/>
        </w:r>
        <w:r>
          <w:t>15</w:t>
        </w:r>
        <w:r>
          <w:fldChar w:fldCharType="end"/>
        </w:r>
      </w:hyperlink>
    </w:p>
    <w:p>
      <w:pPr>
        <w:pStyle w:val="TOC2"/>
        <w:tabs>
          <w:tab w:val="right" w:leader="dot" w:pos="8306"/>
        </w:tabs>
      </w:pPr>
      <w:hyperlink w:anchor="_Toc27305" w:history="1">
        <w:r>
          <w:rPr>
            <w:rFonts w:ascii="仿宋" w:eastAsia="仿宋" w:hAnsi="仿宋" w:cs="仿宋" w:hint="eastAsia"/>
            <w:lang w:eastAsia="zh-CN"/>
          </w:rPr>
          <w:t>(五)、航天军工模块电源项目背景</w:t>
        </w:r>
        <w:r>
          <w:tab/>
        </w:r>
        <w:r>
          <w:fldChar w:fldCharType="begin"/>
        </w:r>
        <w:r>
          <w:instrText xml:space="preserve"> PAGEREF _Toc27305 \h </w:instrText>
        </w:r>
        <w:r>
          <w:fldChar w:fldCharType="separate"/>
        </w:r>
        <w:r>
          <w:t>16</w:t>
        </w:r>
        <w:r>
          <w:fldChar w:fldCharType="end"/>
        </w:r>
      </w:hyperlink>
    </w:p>
    <w:p>
      <w:pPr>
        <w:pStyle w:val="TOC1"/>
        <w:tabs>
          <w:tab w:val="right" w:leader="dot" w:pos="8306"/>
        </w:tabs>
      </w:pPr>
      <w:hyperlink w:anchor="_Toc8148" w:history="1">
        <w:r>
          <w:rPr>
            <w:rFonts w:ascii="仿宋" w:eastAsia="仿宋" w:hAnsi="仿宋" w:cs="仿宋" w:hint="eastAsia"/>
            <w:lang w:eastAsia="zh-CN"/>
          </w:rPr>
          <w:t>五、航天军工模块电源项目土建工程</w:t>
        </w:r>
        <w:r>
          <w:tab/>
        </w:r>
        <w:r>
          <w:fldChar w:fldCharType="begin"/>
        </w:r>
        <w:r>
          <w:instrText xml:space="preserve"> PAGEREF _Toc8148 \h </w:instrText>
        </w:r>
        <w:r>
          <w:fldChar w:fldCharType="separate"/>
        </w:r>
        <w:r>
          <w:t>17</w:t>
        </w:r>
        <w:r>
          <w:fldChar w:fldCharType="end"/>
        </w:r>
      </w:hyperlink>
    </w:p>
    <w:p>
      <w:pPr>
        <w:pStyle w:val="TOC2"/>
        <w:tabs>
          <w:tab w:val="right" w:leader="dot" w:pos="8306"/>
        </w:tabs>
      </w:pPr>
      <w:hyperlink w:anchor="_Toc441" w:history="1">
        <w:r>
          <w:rPr>
            <w:rFonts w:ascii="仿宋" w:eastAsia="仿宋" w:hAnsi="仿宋" w:cs="仿宋" w:hint="eastAsia"/>
            <w:lang w:eastAsia="zh-CN"/>
          </w:rPr>
          <w:t>(一)、建筑工程设计原则</w:t>
        </w:r>
        <w:r>
          <w:tab/>
        </w:r>
        <w:r>
          <w:fldChar w:fldCharType="begin"/>
        </w:r>
        <w:r>
          <w:instrText xml:space="preserve"> PAGEREF _Toc441 \h </w:instrText>
        </w:r>
        <w:r>
          <w:fldChar w:fldCharType="separate"/>
        </w:r>
        <w:r>
          <w:t>17</w:t>
        </w:r>
        <w:r>
          <w:fldChar w:fldCharType="end"/>
        </w:r>
      </w:hyperlink>
    </w:p>
    <w:p>
      <w:pPr>
        <w:pStyle w:val="TOC2"/>
        <w:tabs>
          <w:tab w:val="right" w:leader="dot" w:pos="8306"/>
        </w:tabs>
      </w:pPr>
      <w:hyperlink w:anchor="_Toc15244" w:history="1">
        <w:r>
          <w:rPr>
            <w:rFonts w:ascii="仿宋" w:eastAsia="仿宋" w:hAnsi="仿宋" w:cs="仿宋" w:hint="eastAsia"/>
            <w:lang w:eastAsia="zh-CN"/>
          </w:rPr>
          <w:t>(二)、土建工程设计年限及安全等级</w:t>
        </w:r>
        <w:r>
          <w:tab/>
        </w:r>
        <w:r>
          <w:fldChar w:fldCharType="begin"/>
        </w:r>
        <w:r>
          <w:instrText xml:space="preserve"> PAGEREF _Toc15244 \h </w:instrText>
        </w:r>
        <w:r>
          <w:fldChar w:fldCharType="separate"/>
        </w:r>
        <w:r>
          <w:t>18</w:t>
        </w:r>
        <w:r>
          <w:fldChar w:fldCharType="end"/>
        </w:r>
      </w:hyperlink>
    </w:p>
    <w:p>
      <w:pPr>
        <w:pStyle w:val="TOC2"/>
        <w:tabs>
          <w:tab w:val="right" w:leader="dot" w:pos="8306"/>
        </w:tabs>
      </w:pPr>
      <w:hyperlink w:anchor="_Toc1154" w:history="1">
        <w:r>
          <w:rPr>
            <w:rFonts w:ascii="仿宋" w:eastAsia="仿宋" w:hAnsi="仿宋" w:cs="仿宋" w:hint="eastAsia"/>
            <w:lang w:eastAsia="zh-CN"/>
          </w:rPr>
          <w:t>(三)、建筑工程设计总体要求</w:t>
        </w:r>
        <w:r>
          <w:tab/>
        </w:r>
        <w:r>
          <w:fldChar w:fldCharType="begin"/>
        </w:r>
        <w:r>
          <w:instrText xml:space="preserve"> PAGEREF _Toc1154 \h </w:instrText>
        </w:r>
        <w:r>
          <w:fldChar w:fldCharType="separate"/>
        </w:r>
        <w:r>
          <w:t>19</w:t>
        </w:r>
        <w:r>
          <w:fldChar w:fldCharType="end"/>
        </w:r>
      </w:hyperlink>
    </w:p>
    <w:p>
      <w:pPr>
        <w:pStyle w:val="TOC2"/>
        <w:tabs>
          <w:tab w:val="right" w:leader="dot" w:pos="8306"/>
        </w:tabs>
      </w:pPr>
      <w:hyperlink w:anchor="_Toc18308" w:history="1">
        <w:r>
          <w:rPr>
            <w:rFonts w:ascii="仿宋" w:eastAsia="仿宋" w:hAnsi="仿宋" w:cs="仿宋" w:hint="eastAsia"/>
            <w:lang w:eastAsia="zh-CN"/>
          </w:rPr>
          <w:t>(四)、土建工程建设指标</w:t>
        </w:r>
        <w:r>
          <w:tab/>
        </w:r>
        <w:r>
          <w:fldChar w:fldCharType="begin"/>
        </w:r>
        <w:r>
          <w:instrText xml:space="preserve"> PAGEREF _Toc18308 \h </w:instrText>
        </w:r>
        <w:r>
          <w:fldChar w:fldCharType="separate"/>
        </w:r>
        <w:r>
          <w:t>20</w:t>
        </w:r>
        <w:r>
          <w:fldChar w:fldCharType="end"/>
        </w:r>
      </w:hyperlink>
    </w:p>
    <w:p>
      <w:pPr>
        <w:pStyle w:val="TOC1"/>
        <w:tabs>
          <w:tab w:val="right" w:leader="dot" w:pos="8306"/>
        </w:tabs>
      </w:pPr>
      <w:hyperlink w:anchor="_Toc24896" w:history="1">
        <w:r>
          <w:rPr>
            <w:rFonts w:ascii="仿宋" w:eastAsia="仿宋" w:hAnsi="仿宋" w:cs="仿宋" w:hint="eastAsia"/>
            <w:lang w:eastAsia="zh-CN"/>
          </w:rPr>
          <w:t>六、航天军工模块电源项目可持续发展</w:t>
        </w:r>
        <w:r>
          <w:tab/>
        </w:r>
        <w:r>
          <w:fldChar w:fldCharType="begin"/>
        </w:r>
        <w:r>
          <w:instrText xml:space="preserve"> PAGEREF _Toc24896 \h </w:instrText>
        </w:r>
        <w:r>
          <w:fldChar w:fldCharType="separate"/>
        </w:r>
        <w:r>
          <w:t>20</w:t>
        </w:r>
        <w:r>
          <w:fldChar w:fldCharType="end"/>
        </w:r>
      </w:hyperlink>
    </w:p>
    <w:p>
      <w:pPr>
        <w:pStyle w:val="TOC2"/>
        <w:tabs>
          <w:tab w:val="right" w:leader="dot" w:pos="8306"/>
        </w:tabs>
      </w:pPr>
      <w:hyperlink w:anchor="_Toc30322" w:history="1">
        <w:r>
          <w:rPr>
            <w:rFonts w:ascii="仿宋" w:eastAsia="仿宋" w:hAnsi="仿宋" w:cs="仿宋" w:hint="eastAsia"/>
            <w:lang w:eastAsia="zh-CN"/>
          </w:rPr>
          <w:t>(一)、可持续战略与实践</w:t>
        </w:r>
        <w:r>
          <w:tab/>
        </w:r>
        <w:r>
          <w:fldChar w:fldCharType="begin"/>
        </w:r>
        <w:r>
          <w:instrText xml:space="preserve"> PAGEREF _Toc30322 \h </w:instrText>
        </w:r>
        <w:r>
          <w:fldChar w:fldCharType="separate"/>
        </w:r>
        <w:r>
          <w:t>20</w:t>
        </w:r>
        <w:r>
          <w:fldChar w:fldCharType="end"/>
        </w:r>
      </w:hyperlink>
    </w:p>
    <w:p>
      <w:pPr>
        <w:pStyle w:val="TOC2"/>
        <w:tabs>
          <w:tab w:val="right" w:leader="dot" w:pos="8306"/>
        </w:tabs>
      </w:pPr>
      <w:hyperlink w:anchor="_Toc12184" w:history="1">
        <w:r>
          <w:rPr>
            <w:rFonts w:ascii="仿宋" w:eastAsia="仿宋" w:hAnsi="仿宋" w:cs="仿宋" w:hint="eastAsia"/>
            <w:lang w:eastAsia="zh-CN"/>
          </w:rPr>
          <w:t>(二)、环保与社会责任</w:t>
        </w:r>
        <w:r>
          <w:tab/>
        </w:r>
        <w:r>
          <w:fldChar w:fldCharType="begin"/>
        </w:r>
        <w:r>
          <w:instrText xml:space="preserve"> PAGEREF _Toc12184 \h </w:instrText>
        </w:r>
        <w:r>
          <w:fldChar w:fldCharType="separate"/>
        </w:r>
        <w:r>
          <w:t>21</w:t>
        </w:r>
        <w:r>
          <w:fldChar w:fldCharType="end"/>
        </w:r>
      </w:hyperlink>
    </w:p>
    <w:p>
      <w:pPr>
        <w:pStyle w:val="TOC1"/>
        <w:tabs>
          <w:tab w:val="right" w:leader="dot" w:pos="8306"/>
        </w:tabs>
      </w:pPr>
      <w:hyperlink w:anchor="_Toc31271" w:history="1">
        <w:r>
          <w:rPr>
            <w:rFonts w:ascii="仿宋" w:eastAsia="仿宋" w:hAnsi="仿宋" w:cs="仿宋" w:hint="eastAsia"/>
            <w:lang w:eastAsia="zh-CN"/>
          </w:rPr>
          <w:t>七、航天军工模块电源项目经营效益</w:t>
        </w:r>
        <w:r>
          <w:tab/>
        </w:r>
        <w:r>
          <w:fldChar w:fldCharType="begin"/>
        </w:r>
        <w:r>
          <w:instrText xml:space="preserve"> PAGEREF _Toc31271 \h </w:instrText>
        </w:r>
        <w:r>
          <w:fldChar w:fldCharType="separate"/>
        </w:r>
        <w:r>
          <w:t>22</w:t>
        </w:r>
        <w:r>
          <w:fldChar w:fldCharType="end"/>
        </w:r>
      </w:hyperlink>
    </w:p>
    <w:p>
      <w:pPr>
        <w:pStyle w:val="TOC2"/>
        <w:tabs>
          <w:tab w:val="right" w:leader="dot" w:pos="8306"/>
        </w:tabs>
      </w:pPr>
      <w:hyperlink w:anchor="_Toc22502" w:history="1">
        <w:r>
          <w:rPr>
            <w:rFonts w:ascii="仿宋" w:eastAsia="仿宋" w:hAnsi="仿宋" w:cs="仿宋" w:hint="eastAsia"/>
            <w:lang w:eastAsia="zh-CN"/>
          </w:rPr>
          <w:t>(一)、经济评价财务测算</w:t>
        </w:r>
        <w:r>
          <w:tab/>
        </w:r>
        <w:r>
          <w:fldChar w:fldCharType="begin"/>
        </w:r>
        <w:r>
          <w:instrText xml:space="preserve"> PAGEREF _Toc22502 \h </w:instrText>
        </w:r>
        <w:r>
          <w:fldChar w:fldCharType="separate"/>
        </w:r>
        <w:r>
          <w:t>22</w:t>
        </w:r>
        <w:r>
          <w:fldChar w:fldCharType="end"/>
        </w:r>
      </w:hyperlink>
    </w:p>
    <w:p>
      <w:pPr>
        <w:pStyle w:val="TOC2"/>
        <w:tabs>
          <w:tab w:val="right" w:leader="dot" w:pos="8306"/>
        </w:tabs>
      </w:pPr>
      <w:hyperlink w:anchor="_Toc26643" w:history="1">
        <w:r>
          <w:rPr>
            <w:rFonts w:ascii="仿宋" w:eastAsia="仿宋" w:hAnsi="仿宋" w:cs="仿宋" w:hint="eastAsia"/>
            <w:lang w:eastAsia="zh-CN"/>
          </w:rPr>
          <w:t>(二)、航天军工模块电源项目盈利能力分析</w:t>
        </w:r>
        <w:r>
          <w:tab/>
        </w:r>
        <w:r>
          <w:fldChar w:fldCharType="begin"/>
        </w:r>
        <w:r>
          <w:instrText xml:space="preserve"> PAGEREF _Toc26643 \h </w:instrText>
        </w:r>
        <w:r>
          <w:fldChar w:fldCharType="separate"/>
        </w:r>
        <w:r>
          <w:t>23</w:t>
        </w:r>
        <w:r>
          <w:fldChar w:fldCharType="end"/>
        </w:r>
      </w:hyperlink>
    </w:p>
    <w:p>
      <w:pPr>
        <w:pStyle w:val="TOC1"/>
        <w:tabs>
          <w:tab w:val="right" w:leader="dot" w:pos="8306"/>
        </w:tabs>
      </w:pPr>
      <w:hyperlink w:anchor="_Toc22078" w:history="1">
        <w:r>
          <w:rPr>
            <w:rFonts w:ascii="仿宋" w:eastAsia="仿宋" w:hAnsi="仿宋" w:cs="仿宋" w:hint="eastAsia"/>
            <w:lang w:eastAsia="zh-CN"/>
          </w:rPr>
          <w:t>八、航天军工模块电源项目人力资源管理</w:t>
        </w:r>
        <w:r>
          <w:tab/>
        </w:r>
        <w:r>
          <w:fldChar w:fldCharType="begin"/>
        </w:r>
        <w:r>
          <w:instrText xml:space="preserve"> PAGEREF _Toc22078 \h </w:instrText>
        </w:r>
        <w:r>
          <w:fldChar w:fldCharType="separate"/>
        </w:r>
        <w:r>
          <w:t>24</w:t>
        </w:r>
        <w:r>
          <w:fldChar w:fldCharType="end"/>
        </w:r>
      </w:hyperlink>
    </w:p>
    <w:p>
      <w:pPr>
        <w:pStyle w:val="TOC2"/>
        <w:tabs>
          <w:tab w:val="right" w:leader="dot" w:pos="8306"/>
        </w:tabs>
      </w:pPr>
      <w:hyperlink w:anchor="_Toc7895" w:history="1">
        <w:r>
          <w:rPr>
            <w:rFonts w:ascii="仿宋" w:eastAsia="仿宋" w:hAnsi="仿宋" w:cs="仿宋" w:hint="eastAsia"/>
            <w:lang w:eastAsia="zh-CN"/>
          </w:rPr>
          <w:t>(一)、建立健全的预算管理制度</w:t>
        </w:r>
        <w:r>
          <w:tab/>
        </w:r>
        <w:r>
          <w:fldChar w:fldCharType="begin"/>
        </w:r>
        <w:r>
          <w:instrText xml:space="preserve"> PAGEREF _Toc7895 \h </w:instrText>
        </w:r>
        <w:r>
          <w:fldChar w:fldCharType="separate"/>
        </w:r>
        <w:r>
          <w:t>24</w:t>
        </w:r>
        <w:r>
          <w:fldChar w:fldCharType="end"/>
        </w:r>
      </w:hyperlink>
    </w:p>
    <w:p>
      <w:pPr>
        <w:pStyle w:val="TOC2"/>
        <w:tabs>
          <w:tab w:val="right" w:leader="dot" w:pos="8306"/>
        </w:tabs>
      </w:pPr>
      <w:hyperlink w:anchor="_Toc32302" w:history="1">
        <w:r>
          <w:rPr>
            <w:rFonts w:ascii="仿宋" w:eastAsia="仿宋" w:hAnsi="仿宋" w:cs="仿宋" w:hint="eastAsia"/>
            <w:lang w:eastAsia="zh-CN"/>
          </w:rPr>
          <w:t>(二)、加强资金流动监控</w:t>
        </w:r>
        <w:r>
          <w:tab/>
        </w:r>
        <w:r>
          <w:fldChar w:fldCharType="begin"/>
        </w:r>
        <w:r>
          <w:instrText xml:space="preserve"> PAGEREF _Toc32302 \h </w:instrText>
        </w:r>
        <w:r>
          <w:fldChar w:fldCharType="separate"/>
        </w:r>
        <w:r>
          <w:t>26</w:t>
        </w:r>
        <w:r>
          <w:fldChar w:fldCharType="end"/>
        </w:r>
      </w:hyperlink>
    </w:p>
    <w:p>
      <w:pPr>
        <w:pStyle w:val="TOC2"/>
        <w:tabs>
          <w:tab w:val="right" w:leader="dot" w:pos="8306"/>
        </w:tabs>
      </w:pPr>
      <w:hyperlink w:anchor="_Toc7538" w:history="1">
        <w:r>
          <w:rPr>
            <w:rFonts w:ascii="仿宋" w:eastAsia="仿宋" w:hAnsi="仿宋" w:cs="仿宋" w:hint="eastAsia"/>
            <w:lang w:eastAsia="zh-CN"/>
          </w:rPr>
          <w:t>(三)、制定完善的风险控制机制</w:t>
        </w:r>
        <w:r>
          <w:tab/>
        </w:r>
        <w:r>
          <w:fldChar w:fldCharType="begin"/>
        </w:r>
        <w:r>
          <w:instrText xml:space="preserve"> PAGEREF _Toc7538 \h </w:instrText>
        </w:r>
        <w:r>
          <w:fldChar w:fldCharType="separate"/>
        </w:r>
        <w:r>
          <w:t>27</w:t>
        </w:r>
        <w:r>
          <w:fldChar w:fldCharType="end"/>
        </w:r>
      </w:hyperlink>
    </w:p>
    <w:p>
      <w:pPr>
        <w:pStyle w:val="TOC2"/>
        <w:tabs>
          <w:tab w:val="right" w:leader="dot" w:pos="8306"/>
        </w:tabs>
      </w:pPr>
      <w:hyperlink w:anchor="_Toc3516" w:history="1">
        <w:r>
          <w:rPr>
            <w:rFonts w:ascii="仿宋" w:eastAsia="仿宋" w:hAnsi="仿宋" w:cs="仿宋" w:hint="eastAsia"/>
            <w:lang w:eastAsia="zh-CN"/>
          </w:rPr>
          <w:t>(四)、优化成本管理</w:t>
        </w:r>
        <w:r>
          <w:tab/>
        </w:r>
        <w:r>
          <w:fldChar w:fldCharType="begin"/>
        </w:r>
        <w:r>
          <w:instrText xml:space="preserve"> PAGEREF _Toc3516 \h </w:instrText>
        </w:r>
        <w:r>
          <w:fldChar w:fldCharType="separate"/>
        </w:r>
        <w:r>
          <w:t>28</w:t>
        </w:r>
        <w:r>
          <w:fldChar w:fldCharType="end"/>
        </w:r>
      </w:hyperlink>
    </w:p>
    <w:p>
      <w:pPr>
        <w:pStyle w:val="TOC1"/>
        <w:tabs>
          <w:tab w:val="right" w:leader="dot" w:pos="8306"/>
        </w:tabs>
      </w:pPr>
      <w:hyperlink w:anchor="_Toc206" w:history="1">
        <w:r>
          <w:rPr>
            <w:rFonts w:ascii="仿宋" w:eastAsia="仿宋" w:hAnsi="仿宋" w:cs="仿宋" w:hint="eastAsia"/>
            <w:lang w:eastAsia="zh-CN"/>
          </w:rPr>
          <w:t>九、航天军工模块电源项目人力资源培养与发展</w:t>
        </w:r>
        <w:r>
          <w:tab/>
        </w:r>
        <w:r>
          <w:fldChar w:fldCharType="begin"/>
        </w:r>
        <w:r>
          <w:instrText xml:space="preserve"> PAGEREF _Toc206 \h </w:instrText>
        </w:r>
        <w:r>
          <w:fldChar w:fldCharType="separate"/>
        </w:r>
        <w:r>
          <w:t>30</w:t>
        </w:r>
        <w:r>
          <w:fldChar w:fldCharType="end"/>
        </w:r>
      </w:hyperlink>
    </w:p>
    <w:p>
      <w:pPr>
        <w:pStyle w:val="TOC2"/>
        <w:tabs>
          <w:tab w:val="right" w:leader="dot" w:pos="8306"/>
        </w:tabs>
      </w:pPr>
      <w:hyperlink w:anchor="_Toc4412" w:history="1">
        <w:r>
          <w:rPr>
            <w:rFonts w:ascii="仿宋" w:eastAsia="仿宋" w:hAnsi="仿宋" w:cs="仿宋" w:hint="eastAsia"/>
            <w:lang w:eastAsia="zh-CN"/>
          </w:rPr>
          <w:t>(一)、人才需求与规划</w:t>
        </w:r>
        <w:r>
          <w:tab/>
        </w:r>
        <w:r>
          <w:fldChar w:fldCharType="begin"/>
        </w:r>
        <w:r>
          <w:instrText xml:space="preserve"> PAGEREF _Toc4412 \h </w:instrText>
        </w:r>
        <w:r>
          <w:fldChar w:fldCharType="separate"/>
        </w:r>
        <w:r>
          <w:t>30</w:t>
        </w:r>
        <w:r>
          <w:fldChar w:fldCharType="end"/>
        </w:r>
      </w:hyperlink>
    </w:p>
    <w:p>
      <w:pPr>
        <w:pStyle w:val="TOC2"/>
        <w:tabs>
          <w:tab w:val="right" w:leader="dot" w:pos="8306"/>
        </w:tabs>
      </w:pPr>
      <w:hyperlink w:anchor="_Toc17076" w:history="1">
        <w:r>
          <w:rPr>
            <w:rFonts w:ascii="仿宋" w:eastAsia="仿宋" w:hAnsi="仿宋" w:cs="仿宋" w:hint="eastAsia"/>
            <w:lang w:eastAsia="zh-CN"/>
          </w:rPr>
          <w:t>(二)、培训与发展计划</w:t>
        </w:r>
        <w:r>
          <w:tab/>
        </w:r>
        <w:r>
          <w:fldChar w:fldCharType="begin"/>
        </w:r>
        <w:r>
          <w:instrText xml:space="preserve"> PAGEREF _Toc17076 \h </w:instrText>
        </w:r>
        <w:r>
          <w:fldChar w:fldCharType="separate"/>
        </w:r>
        <w:r>
          <w:t>30</w:t>
        </w:r>
        <w:r>
          <w:fldChar w:fldCharType="end"/>
        </w:r>
      </w:hyperlink>
    </w:p>
    <w:p>
      <w:pPr>
        <w:pStyle w:val="TOC1"/>
        <w:tabs>
          <w:tab w:val="right" w:leader="dot" w:pos="8306"/>
        </w:tabs>
      </w:pPr>
      <w:hyperlink w:anchor="_Toc26354" w:history="1">
        <w:r>
          <w:rPr>
            <w:rFonts w:ascii="仿宋" w:eastAsia="仿宋" w:hAnsi="仿宋" w:cs="仿宋" w:hint="eastAsia"/>
            <w:lang w:eastAsia="zh-CN"/>
          </w:rPr>
          <w:t>十、航天军工模块电源项目计划安排</w:t>
        </w:r>
        <w:r>
          <w:tab/>
        </w:r>
        <w:r>
          <w:fldChar w:fldCharType="begin"/>
        </w:r>
        <w:r>
          <w:instrText xml:space="preserve"> PAGEREF _Toc26354 \h </w:instrText>
        </w:r>
        <w:r>
          <w:fldChar w:fldCharType="separate"/>
        </w:r>
        <w:r>
          <w:t>31</w:t>
        </w:r>
        <w:r>
          <w:fldChar w:fldCharType="end"/>
        </w:r>
      </w:hyperlink>
    </w:p>
    <w:p>
      <w:pPr>
        <w:pStyle w:val="TOC2"/>
        <w:tabs>
          <w:tab w:val="right" w:leader="dot" w:pos="8306"/>
        </w:tabs>
      </w:pPr>
      <w:hyperlink w:anchor="_Toc28024" w:history="1">
        <w:r>
          <w:rPr>
            <w:rFonts w:ascii="仿宋" w:eastAsia="仿宋" w:hAnsi="仿宋" w:cs="仿宋" w:hint="eastAsia"/>
            <w:lang w:eastAsia="zh-CN"/>
          </w:rPr>
          <w:t>(一)、建设周期</w:t>
        </w:r>
        <w:r>
          <w:tab/>
        </w:r>
        <w:r>
          <w:fldChar w:fldCharType="begin"/>
        </w:r>
        <w:r>
          <w:instrText xml:space="preserve"> PAGEREF _Toc28024 \h </w:instrText>
        </w:r>
        <w:r>
          <w:fldChar w:fldCharType="separate"/>
        </w:r>
        <w:r>
          <w:t>31</w:t>
        </w:r>
        <w:r>
          <w:fldChar w:fldCharType="end"/>
        </w:r>
      </w:hyperlink>
    </w:p>
    <w:p>
      <w:pPr>
        <w:pStyle w:val="TOC2"/>
        <w:tabs>
          <w:tab w:val="right" w:leader="dot" w:pos="8306"/>
        </w:tabs>
      </w:pPr>
      <w:hyperlink w:anchor="_Toc26775" w:history="1">
        <w:r>
          <w:rPr>
            <w:rFonts w:ascii="仿宋" w:eastAsia="仿宋" w:hAnsi="仿宋" w:cs="仿宋" w:hint="eastAsia"/>
            <w:lang w:eastAsia="zh-CN"/>
          </w:rPr>
          <w:t>(二)、建设进度</w:t>
        </w:r>
        <w:r>
          <w:tab/>
        </w:r>
        <w:r>
          <w:fldChar w:fldCharType="begin"/>
        </w:r>
        <w:r>
          <w:instrText xml:space="preserve"> PAGEREF _Toc26775 \h </w:instrText>
        </w:r>
        <w:r>
          <w:fldChar w:fldCharType="separate"/>
        </w:r>
        <w:r>
          <w:t>32</w:t>
        </w:r>
        <w:r>
          <w:fldChar w:fldCharType="end"/>
        </w:r>
      </w:hyperlink>
    </w:p>
    <w:p>
      <w:pPr>
        <w:pStyle w:val="TOC2"/>
        <w:tabs>
          <w:tab w:val="right" w:leader="dot" w:pos="8306"/>
        </w:tabs>
      </w:pPr>
      <w:hyperlink w:anchor="_Toc20948" w:history="1">
        <w:r>
          <w:rPr>
            <w:rFonts w:ascii="仿宋" w:eastAsia="仿宋" w:hAnsi="仿宋" w:cs="仿宋" w:hint="eastAsia"/>
            <w:lang w:eastAsia="zh-CN"/>
          </w:rPr>
          <w:t>(三)、进度安排注意事项</w:t>
        </w:r>
        <w:r>
          <w:tab/>
        </w:r>
        <w:r>
          <w:fldChar w:fldCharType="begin"/>
        </w:r>
        <w:r>
          <w:instrText xml:space="preserve"> PAGEREF _Toc20948 \h </w:instrText>
        </w:r>
        <w:r>
          <w:fldChar w:fldCharType="separate"/>
        </w:r>
        <w:r>
          <w:t>33</w:t>
        </w:r>
        <w:r>
          <w:fldChar w:fldCharType="end"/>
        </w:r>
      </w:hyperlink>
    </w:p>
    <w:p>
      <w:pPr>
        <w:pStyle w:val="TOC2"/>
        <w:tabs>
          <w:tab w:val="right" w:leader="dot" w:pos="8306"/>
        </w:tabs>
      </w:pPr>
      <w:hyperlink w:anchor="_Toc12862" w:history="1">
        <w:r>
          <w:rPr>
            <w:rFonts w:ascii="仿宋" w:eastAsia="仿宋" w:hAnsi="仿宋" w:cs="仿宋" w:hint="eastAsia"/>
            <w:lang w:eastAsia="zh-CN"/>
          </w:rPr>
          <w:t>(四)、人力资源配置</w:t>
        </w:r>
        <w:r>
          <w:tab/>
        </w:r>
        <w:r>
          <w:fldChar w:fldCharType="begin"/>
        </w:r>
        <w:r>
          <w:instrText xml:space="preserve"> PAGEREF _Toc12862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24" w:history="1">
        <w:r>
          <w:rPr>
            <w:rFonts w:ascii="仿宋" w:eastAsia="仿宋" w:hAnsi="仿宋" w:cs="仿宋" w:hint="eastAsia"/>
            <w:lang w:eastAsia="zh-CN"/>
          </w:rPr>
          <w:t>十一、航天军工模块电源项目财务管理</w:t>
        </w:r>
        <w:r>
          <w:tab/>
        </w:r>
        <w:r>
          <w:fldChar w:fldCharType="begin"/>
        </w:r>
        <w:r>
          <w:instrText xml:space="preserve"> PAGEREF _Toc30924 \h </w:instrText>
        </w:r>
        <w:r>
          <w:fldChar w:fldCharType="separate"/>
        </w:r>
        <w:r>
          <w:t>35</w:t>
        </w:r>
        <w:r>
          <w:fldChar w:fldCharType="end"/>
        </w:r>
      </w:hyperlink>
    </w:p>
    <w:p>
      <w:pPr>
        <w:pStyle w:val="TOC2"/>
        <w:tabs>
          <w:tab w:val="right" w:leader="dot" w:pos="8306"/>
        </w:tabs>
      </w:pPr>
      <w:hyperlink w:anchor="_Toc31021" w:history="1">
        <w:r>
          <w:rPr>
            <w:rFonts w:ascii="仿宋" w:eastAsia="仿宋" w:hAnsi="仿宋" w:cs="仿宋" w:hint="eastAsia"/>
            <w:lang w:eastAsia="zh-CN"/>
          </w:rPr>
          <w:t>(一)、资金需求大</w:t>
        </w:r>
        <w:r>
          <w:tab/>
        </w:r>
        <w:r>
          <w:fldChar w:fldCharType="begin"/>
        </w:r>
        <w:r>
          <w:instrText xml:space="preserve"> PAGEREF _Toc31021 \h </w:instrText>
        </w:r>
        <w:r>
          <w:fldChar w:fldCharType="separate"/>
        </w:r>
        <w:r>
          <w:t>35</w:t>
        </w:r>
        <w:r>
          <w:fldChar w:fldCharType="end"/>
        </w:r>
      </w:hyperlink>
    </w:p>
    <w:p>
      <w:pPr>
        <w:pStyle w:val="TOC2"/>
        <w:tabs>
          <w:tab w:val="right" w:leader="dot" w:pos="8306"/>
        </w:tabs>
      </w:pPr>
      <w:hyperlink w:anchor="_Toc6552" w:history="1">
        <w:r>
          <w:rPr>
            <w:rFonts w:ascii="仿宋" w:eastAsia="仿宋" w:hAnsi="仿宋" w:cs="仿宋" w:hint="eastAsia"/>
            <w:lang w:eastAsia="zh-CN"/>
          </w:rPr>
          <w:t>(二)、研发周期长</w:t>
        </w:r>
        <w:r>
          <w:tab/>
        </w:r>
        <w:r>
          <w:fldChar w:fldCharType="begin"/>
        </w:r>
        <w:r>
          <w:instrText xml:space="preserve"> PAGEREF _Toc6552 \h </w:instrText>
        </w:r>
        <w:r>
          <w:fldChar w:fldCharType="separate"/>
        </w:r>
        <w:r>
          <w:t>36</w:t>
        </w:r>
        <w:r>
          <w:fldChar w:fldCharType="end"/>
        </w:r>
      </w:hyperlink>
    </w:p>
    <w:p>
      <w:pPr>
        <w:pStyle w:val="TOC2"/>
        <w:tabs>
          <w:tab w:val="right" w:leader="dot" w:pos="8306"/>
        </w:tabs>
      </w:pPr>
      <w:hyperlink w:anchor="_Toc15008" w:history="1">
        <w:r>
          <w:rPr>
            <w:rFonts w:ascii="仿宋" w:eastAsia="仿宋" w:hAnsi="仿宋" w:cs="仿宋" w:hint="eastAsia"/>
            <w:lang w:eastAsia="zh-CN"/>
          </w:rPr>
          <w:t>(三)、市场风险大</w:t>
        </w:r>
        <w:r>
          <w:tab/>
        </w:r>
        <w:r>
          <w:fldChar w:fldCharType="begin"/>
        </w:r>
        <w:r>
          <w:instrText xml:space="preserve"> PAGEREF _Toc15008 \h </w:instrText>
        </w:r>
        <w:r>
          <w:fldChar w:fldCharType="separate"/>
        </w:r>
        <w:r>
          <w:t>37</w:t>
        </w:r>
        <w:r>
          <w:fldChar w:fldCharType="end"/>
        </w:r>
      </w:hyperlink>
    </w:p>
    <w:p>
      <w:pPr>
        <w:pStyle w:val="TOC2"/>
        <w:tabs>
          <w:tab w:val="right" w:leader="dot" w:pos="8306"/>
        </w:tabs>
      </w:pPr>
      <w:hyperlink w:anchor="_Toc23517" w:history="1">
        <w:r>
          <w:rPr>
            <w:rFonts w:ascii="仿宋" w:eastAsia="仿宋" w:hAnsi="仿宋" w:cs="仿宋" w:hint="eastAsia"/>
            <w:lang w:eastAsia="zh-CN"/>
          </w:rPr>
          <w:t>(四)、利润率高</w:t>
        </w:r>
        <w:r>
          <w:tab/>
        </w:r>
        <w:r>
          <w:fldChar w:fldCharType="begin"/>
        </w:r>
        <w:r>
          <w:instrText xml:space="preserve"> PAGEREF _Toc23517 \h </w:instrText>
        </w:r>
        <w:r>
          <w:fldChar w:fldCharType="separate"/>
        </w:r>
        <w:r>
          <w:t>40</w:t>
        </w:r>
        <w:r>
          <w:fldChar w:fldCharType="end"/>
        </w:r>
      </w:hyperlink>
    </w:p>
    <w:p>
      <w:pPr>
        <w:pStyle w:val="TOC1"/>
        <w:tabs>
          <w:tab w:val="right" w:leader="dot" w:pos="8306"/>
        </w:tabs>
      </w:pPr>
      <w:hyperlink w:anchor="_Toc2456" w:history="1">
        <w:r>
          <w:rPr>
            <w:rFonts w:ascii="仿宋" w:eastAsia="仿宋" w:hAnsi="仿宋" w:cs="仿宋" w:hint="eastAsia"/>
            <w:lang w:eastAsia="zh-CN"/>
          </w:rPr>
          <w:t>十二、航天军工模块电源项目风险管理</w:t>
        </w:r>
        <w:r>
          <w:tab/>
        </w:r>
        <w:r>
          <w:fldChar w:fldCharType="begin"/>
        </w:r>
        <w:r>
          <w:instrText xml:space="preserve"> PAGEREF _Toc2456 \h </w:instrText>
        </w:r>
        <w:r>
          <w:fldChar w:fldCharType="separate"/>
        </w:r>
        <w:r>
          <w:t>42</w:t>
        </w:r>
        <w:r>
          <w:fldChar w:fldCharType="end"/>
        </w:r>
      </w:hyperlink>
    </w:p>
    <w:p>
      <w:pPr>
        <w:pStyle w:val="TOC2"/>
        <w:tabs>
          <w:tab w:val="right" w:leader="dot" w:pos="8306"/>
        </w:tabs>
      </w:pPr>
      <w:hyperlink w:anchor="_Toc12484" w:history="1">
        <w:r>
          <w:rPr>
            <w:rFonts w:ascii="仿宋" w:eastAsia="仿宋" w:hAnsi="仿宋" w:cs="仿宋" w:hint="eastAsia"/>
            <w:lang w:eastAsia="zh-CN"/>
          </w:rPr>
          <w:t>(一)、风险识别与评估</w:t>
        </w:r>
        <w:r>
          <w:tab/>
        </w:r>
        <w:r>
          <w:fldChar w:fldCharType="begin"/>
        </w:r>
        <w:r>
          <w:instrText xml:space="preserve"> PAGEREF _Toc12484 \h </w:instrText>
        </w:r>
        <w:r>
          <w:fldChar w:fldCharType="separate"/>
        </w:r>
        <w:r>
          <w:t>42</w:t>
        </w:r>
        <w:r>
          <w:fldChar w:fldCharType="end"/>
        </w:r>
      </w:hyperlink>
    </w:p>
    <w:p>
      <w:pPr>
        <w:pStyle w:val="TOC2"/>
        <w:tabs>
          <w:tab w:val="right" w:leader="dot" w:pos="8306"/>
        </w:tabs>
      </w:pPr>
      <w:hyperlink w:anchor="_Toc15388" w:history="1">
        <w:r>
          <w:rPr>
            <w:rFonts w:ascii="仿宋" w:eastAsia="仿宋" w:hAnsi="仿宋" w:cs="仿宋" w:hint="eastAsia"/>
            <w:lang w:eastAsia="zh-CN"/>
          </w:rPr>
          <w:t>(二)、风险应对策略</w:t>
        </w:r>
        <w:r>
          <w:tab/>
        </w:r>
        <w:r>
          <w:fldChar w:fldCharType="begin"/>
        </w:r>
        <w:r>
          <w:instrText xml:space="preserve"> PAGEREF _Toc15388 \h </w:instrText>
        </w:r>
        <w:r>
          <w:fldChar w:fldCharType="separate"/>
        </w:r>
        <w:r>
          <w:t>44</w:t>
        </w:r>
        <w:r>
          <w:fldChar w:fldCharType="end"/>
        </w:r>
      </w:hyperlink>
    </w:p>
    <w:p>
      <w:pPr>
        <w:pStyle w:val="TOC2"/>
        <w:tabs>
          <w:tab w:val="right" w:leader="dot" w:pos="8306"/>
        </w:tabs>
      </w:pPr>
      <w:hyperlink w:anchor="_Toc8620" w:history="1">
        <w:r>
          <w:rPr>
            <w:rFonts w:ascii="仿宋" w:eastAsia="仿宋" w:hAnsi="仿宋" w:cs="仿宋" w:hint="eastAsia"/>
            <w:lang w:eastAsia="zh-CN"/>
          </w:rPr>
          <w:t>(三)、风险监控与控制</w:t>
        </w:r>
        <w:r>
          <w:tab/>
        </w:r>
        <w:r>
          <w:fldChar w:fldCharType="begin"/>
        </w:r>
        <w:r>
          <w:instrText xml:space="preserve"> PAGEREF _Toc8620 \h </w:instrText>
        </w:r>
        <w:r>
          <w:fldChar w:fldCharType="separate"/>
        </w:r>
        <w:r>
          <w:t>45</w:t>
        </w:r>
        <w:r>
          <w:fldChar w:fldCharType="end"/>
        </w:r>
      </w:hyperlink>
    </w:p>
    <w:p>
      <w:pPr>
        <w:pStyle w:val="TOC1"/>
        <w:tabs>
          <w:tab w:val="right" w:leader="dot" w:pos="8306"/>
        </w:tabs>
      </w:pPr>
      <w:hyperlink w:anchor="_Toc31647" w:history="1">
        <w:r>
          <w:rPr>
            <w:rFonts w:ascii="仿宋" w:eastAsia="仿宋" w:hAnsi="仿宋" w:cs="仿宋" w:hint="eastAsia"/>
            <w:lang w:eastAsia="zh-CN"/>
          </w:rPr>
          <w:t>十三、航天军工模块电源项目治理与监督</w:t>
        </w:r>
        <w:r>
          <w:tab/>
        </w:r>
        <w:r>
          <w:fldChar w:fldCharType="begin"/>
        </w:r>
        <w:r>
          <w:instrText xml:space="preserve"> PAGEREF _Toc31647 \h </w:instrText>
        </w:r>
        <w:r>
          <w:fldChar w:fldCharType="separate"/>
        </w:r>
        <w:r>
          <w:t>46</w:t>
        </w:r>
        <w:r>
          <w:fldChar w:fldCharType="end"/>
        </w:r>
      </w:hyperlink>
    </w:p>
    <w:p>
      <w:pPr>
        <w:pStyle w:val="TOC2"/>
        <w:tabs>
          <w:tab w:val="right" w:leader="dot" w:pos="8306"/>
        </w:tabs>
      </w:pPr>
      <w:hyperlink w:anchor="_Toc10637" w:history="1">
        <w:r>
          <w:rPr>
            <w:rFonts w:ascii="仿宋" w:eastAsia="仿宋" w:hAnsi="仿宋" w:cs="仿宋" w:hint="eastAsia"/>
            <w:lang w:eastAsia="zh-CN"/>
          </w:rPr>
          <w:t>(一)、航天军工模块电源项目治理结构</w:t>
        </w:r>
        <w:r>
          <w:tab/>
        </w:r>
        <w:r>
          <w:fldChar w:fldCharType="begin"/>
        </w:r>
        <w:r>
          <w:instrText xml:space="preserve"> PAGEREF _Toc10637 \h </w:instrText>
        </w:r>
        <w:r>
          <w:fldChar w:fldCharType="separate"/>
        </w:r>
        <w:r>
          <w:t>46</w:t>
        </w:r>
        <w:r>
          <w:fldChar w:fldCharType="end"/>
        </w:r>
      </w:hyperlink>
    </w:p>
    <w:p>
      <w:pPr>
        <w:pStyle w:val="TOC2"/>
        <w:tabs>
          <w:tab w:val="right" w:leader="dot" w:pos="8306"/>
        </w:tabs>
      </w:pPr>
      <w:hyperlink w:anchor="_Toc6496" w:history="1">
        <w:r>
          <w:rPr>
            <w:rFonts w:ascii="仿宋" w:eastAsia="仿宋" w:hAnsi="仿宋" w:cs="仿宋" w:hint="eastAsia"/>
            <w:lang w:eastAsia="zh-CN"/>
          </w:rPr>
          <w:t>(二)、监督与审计</w:t>
        </w:r>
        <w:r>
          <w:tab/>
        </w:r>
        <w:r>
          <w:fldChar w:fldCharType="begin"/>
        </w:r>
        <w:r>
          <w:instrText xml:space="preserve"> PAGEREF _Toc6496 \h </w:instrText>
        </w:r>
        <w:r>
          <w:fldChar w:fldCharType="separate"/>
        </w:r>
        <w:r>
          <w:t>48</w:t>
        </w:r>
        <w:r>
          <w:fldChar w:fldCharType="end"/>
        </w:r>
      </w:hyperlink>
    </w:p>
    <w:p>
      <w:pPr>
        <w:pStyle w:val="TOC1"/>
        <w:tabs>
          <w:tab w:val="right" w:leader="dot" w:pos="8306"/>
        </w:tabs>
      </w:pPr>
      <w:hyperlink w:anchor="_Toc5697" w:history="1">
        <w:r>
          <w:rPr>
            <w:rFonts w:ascii="仿宋" w:eastAsia="仿宋" w:hAnsi="仿宋" w:cs="仿宋" w:hint="eastAsia"/>
            <w:lang w:eastAsia="zh-CN"/>
          </w:rPr>
          <w:t>十四、供应链管理</w:t>
        </w:r>
        <w:r>
          <w:tab/>
        </w:r>
        <w:r>
          <w:fldChar w:fldCharType="begin"/>
        </w:r>
        <w:r>
          <w:instrText xml:space="preserve"> PAGEREF _Toc5697 \h </w:instrText>
        </w:r>
        <w:r>
          <w:fldChar w:fldCharType="separate"/>
        </w:r>
        <w:r>
          <w:t>49</w:t>
        </w:r>
        <w:r>
          <w:fldChar w:fldCharType="end"/>
        </w:r>
      </w:hyperlink>
    </w:p>
    <w:p>
      <w:pPr>
        <w:pStyle w:val="TOC2"/>
        <w:tabs>
          <w:tab w:val="right" w:leader="dot" w:pos="8306"/>
        </w:tabs>
      </w:pPr>
      <w:hyperlink w:anchor="_Toc20224" w:history="1">
        <w:r>
          <w:rPr>
            <w:rFonts w:ascii="仿宋" w:eastAsia="仿宋" w:hAnsi="仿宋" w:cs="仿宋" w:hint="eastAsia"/>
            <w:lang w:eastAsia="zh-CN"/>
          </w:rPr>
          <w:t>(一)、供应链战略规划</w:t>
        </w:r>
        <w:r>
          <w:tab/>
        </w:r>
        <w:r>
          <w:fldChar w:fldCharType="begin"/>
        </w:r>
        <w:r>
          <w:instrText xml:space="preserve"> PAGEREF _Toc20224 \h </w:instrText>
        </w:r>
        <w:r>
          <w:fldChar w:fldCharType="separate"/>
        </w:r>
        <w:r>
          <w:t>49</w:t>
        </w:r>
        <w:r>
          <w:fldChar w:fldCharType="end"/>
        </w:r>
      </w:hyperlink>
    </w:p>
    <w:p>
      <w:pPr>
        <w:pStyle w:val="TOC2"/>
        <w:tabs>
          <w:tab w:val="right" w:leader="dot" w:pos="8306"/>
        </w:tabs>
      </w:pPr>
      <w:hyperlink w:anchor="_Toc6480" w:history="1">
        <w:r>
          <w:rPr>
            <w:rFonts w:ascii="仿宋" w:eastAsia="仿宋" w:hAnsi="仿宋" w:cs="仿宋" w:hint="eastAsia"/>
            <w:lang w:eastAsia="zh-CN"/>
          </w:rPr>
          <w:t>(二)、供应商选择与合作</w:t>
        </w:r>
        <w:r>
          <w:tab/>
        </w:r>
        <w:r>
          <w:fldChar w:fldCharType="begin"/>
        </w:r>
        <w:r>
          <w:instrText xml:space="preserve"> PAGEREF _Toc6480 \h </w:instrText>
        </w:r>
        <w:r>
          <w:fldChar w:fldCharType="separate"/>
        </w:r>
        <w:r>
          <w:t>51</w:t>
        </w:r>
        <w:r>
          <w:fldChar w:fldCharType="end"/>
        </w:r>
      </w:hyperlink>
    </w:p>
    <w:p>
      <w:pPr>
        <w:pStyle w:val="TOC2"/>
        <w:tabs>
          <w:tab w:val="right" w:leader="dot" w:pos="8306"/>
        </w:tabs>
      </w:pPr>
      <w:hyperlink w:anchor="_Toc5287" w:history="1">
        <w:r>
          <w:rPr>
            <w:rFonts w:ascii="仿宋" w:eastAsia="仿宋" w:hAnsi="仿宋" w:cs="仿宋" w:hint="eastAsia"/>
            <w:lang w:eastAsia="zh-CN"/>
          </w:rPr>
          <w:t>(三)、物流与库存管理</w:t>
        </w:r>
        <w:r>
          <w:tab/>
        </w:r>
        <w:r>
          <w:fldChar w:fldCharType="begin"/>
        </w:r>
        <w:r>
          <w:instrText xml:space="preserve"> PAGEREF _Toc5287 \h </w:instrText>
        </w:r>
        <w:r>
          <w:fldChar w:fldCharType="separate"/>
        </w:r>
        <w:r>
          <w:t>52</w:t>
        </w:r>
        <w:r>
          <w:fldChar w:fldCharType="end"/>
        </w:r>
      </w:hyperlink>
    </w:p>
    <w:p>
      <w:pPr>
        <w:pStyle w:val="TOC1"/>
        <w:tabs>
          <w:tab w:val="right" w:leader="dot" w:pos="8306"/>
        </w:tabs>
      </w:pPr>
      <w:hyperlink w:anchor="_Toc11258" w:history="1">
        <w:r>
          <w:rPr>
            <w:rFonts w:ascii="仿宋" w:eastAsia="仿宋" w:hAnsi="仿宋" w:cs="仿宋" w:hint="eastAsia"/>
            <w:lang w:eastAsia="zh-CN"/>
          </w:rPr>
          <w:t>十五、航天军工模块电源项目实施时间节点</w:t>
        </w:r>
        <w:r>
          <w:tab/>
        </w:r>
        <w:r>
          <w:fldChar w:fldCharType="begin"/>
        </w:r>
        <w:r>
          <w:instrText xml:space="preserve"> PAGEREF _Toc11258 \h </w:instrText>
        </w:r>
        <w:r>
          <w:fldChar w:fldCharType="separate"/>
        </w:r>
        <w:r>
          <w:t>54</w:t>
        </w:r>
        <w:r>
          <w:fldChar w:fldCharType="end"/>
        </w:r>
      </w:hyperlink>
    </w:p>
    <w:p>
      <w:pPr>
        <w:pStyle w:val="TOC2"/>
        <w:tabs>
          <w:tab w:val="right" w:leader="dot" w:pos="8306"/>
        </w:tabs>
      </w:pPr>
      <w:hyperlink w:anchor="_Toc16749" w:history="1">
        <w:r>
          <w:rPr>
            <w:rFonts w:ascii="仿宋" w:eastAsia="仿宋" w:hAnsi="仿宋" w:cs="仿宋" w:hint="eastAsia"/>
            <w:lang w:eastAsia="zh-CN"/>
          </w:rPr>
          <w:t>(一)、航天军工模块电源项目启动阶段时间节点</w:t>
        </w:r>
        <w:r>
          <w:tab/>
        </w:r>
        <w:r>
          <w:fldChar w:fldCharType="begin"/>
        </w:r>
        <w:r>
          <w:instrText xml:space="preserve"> PAGEREF _Toc16749 \h </w:instrText>
        </w:r>
        <w:r>
          <w:fldChar w:fldCharType="separate"/>
        </w:r>
        <w:r>
          <w:t>54</w:t>
        </w:r>
        <w:r>
          <w:fldChar w:fldCharType="end"/>
        </w:r>
      </w:hyperlink>
    </w:p>
    <w:p>
      <w:pPr>
        <w:pStyle w:val="TOC2"/>
        <w:tabs>
          <w:tab w:val="right" w:leader="dot" w:pos="8306"/>
        </w:tabs>
      </w:pPr>
      <w:hyperlink w:anchor="_Toc18564" w:history="1">
        <w:r>
          <w:rPr>
            <w:rFonts w:ascii="仿宋" w:eastAsia="仿宋" w:hAnsi="仿宋" w:cs="仿宋" w:hint="eastAsia"/>
            <w:lang w:eastAsia="zh-CN"/>
          </w:rPr>
          <w:t>(二)、航天军工模块电源项目执行阶段时间节点</w:t>
        </w:r>
        <w:r>
          <w:tab/>
        </w:r>
        <w:r>
          <w:fldChar w:fldCharType="begin"/>
        </w:r>
        <w:r>
          <w:instrText xml:space="preserve"> PAGEREF _Toc18564 \h </w:instrText>
        </w:r>
        <w:r>
          <w:fldChar w:fldCharType="separate"/>
        </w:r>
        <w:r>
          <w:t>55</w:t>
        </w:r>
        <w:r>
          <w:fldChar w:fldCharType="end"/>
        </w:r>
      </w:hyperlink>
    </w:p>
    <w:p>
      <w:pPr>
        <w:pStyle w:val="TOC2"/>
        <w:tabs>
          <w:tab w:val="right" w:leader="dot" w:pos="8306"/>
        </w:tabs>
      </w:pPr>
      <w:hyperlink w:anchor="_Toc4061" w:history="1">
        <w:r>
          <w:rPr>
            <w:rFonts w:ascii="仿宋" w:eastAsia="仿宋" w:hAnsi="仿宋" w:cs="仿宋" w:hint="eastAsia"/>
            <w:lang w:eastAsia="zh-CN"/>
          </w:rPr>
          <w:t>(三)、航天军工模块电源项目完成阶段时间节点</w:t>
        </w:r>
        <w:r>
          <w:tab/>
        </w:r>
        <w:r>
          <w:fldChar w:fldCharType="begin"/>
        </w:r>
        <w:r>
          <w:instrText xml:space="preserve"> PAGEREF _Toc4061 \h </w:instrText>
        </w:r>
        <w:r>
          <w:fldChar w:fldCharType="separate"/>
        </w:r>
        <w:r>
          <w:t>56</w:t>
        </w:r>
        <w:r>
          <w:fldChar w:fldCharType="end"/>
        </w:r>
      </w:hyperlink>
    </w:p>
    <w:p>
      <w:pPr>
        <w:pStyle w:val="TOC1"/>
        <w:tabs>
          <w:tab w:val="right" w:leader="dot" w:pos="8306"/>
        </w:tabs>
      </w:pPr>
      <w:hyperlink w:anchor="_Toc19234" w:history="1">
        <w:r>
          <w:rPr>
            <w:rFonts w:ascii="仿宋" w:eastAsia="仿宋" w:hAnsi="仿宋" w:cs="仿宋" w:hint="eastAsia"/>
            <w:lang w:eastAsia="zh-CN"/>
          </w:rPr>
          <w:t>十六、风险识别与分类</w:t>
        </w:r>
        <w:r>
          <w:tab/>
        </w:r>
        <w:r>
          <w:fldChar w:fldCharType="begin"/>
        </w:r>
        <w:r>
          <w:instrText xml:space="preserve"> PAGEREF _Toc19234 \h </w:instrText>
        </w:r>
        <w:r>
          <w:fldChar w:fldCharType="separate"/>
        </w:r>
        <w:r>
          <w:t>57</w:t>
        </w:r>
        <w:r>
          <w:fldChar w:fldCharType="end"/>
        </w:r>
      </w:hyperlink>
    </w:p>
    <w:p>
      <w:pPr>
        <w:pStyle w:val="TOC2"/>
        <w:tabs>
          <w:tab w:val="right" w:leader="dot" w:pos="8306"/>
        </w:tabs>
      </w:pPr>
      <w:hyperlink w:anchor="_Toc12244" w:history="1">
        <w:r>
          <w:rPr>
            <w:rFonts w:ascii="仿宋" w:eastAsia="仿宋" w:hAnsi="仿宋" w:cs="仿宋" w:hint="eastAsia"/>
            <w:lang w:eastAsia="zh-CN"/>
          </w:rPr>
          <w:t>(一)、风险识别</w:t>
        </w:r>
        <w:r>
          <w:tab/>
        </w:r>
        <w:r>
          <w:fldChar w:fldCharType="begin"/>
        </w:r>
        <w:r>
          <w:instrText xml:space="preserve"> PAGEREF _Toc12244 \h </w:instrText>
        </w:r>
        <w:r>
          <w:fldChar w:fldCharType="separate"/>
        </w:r>
        <w:r>
          <w:t>57</w:t>
        </w:r>
        <w:r>
          <w:fldChar w:fldCharType="end"/>
        </w:r>
      </w:hyperlink>
    </w:p>
    <w:p>
      <w:pPr>
        <w:pStyle w:val="TOC2"/>
        <w:tabs>
          <w:tab w:val="right" w:leader="dot" w:pos="8306"/>
        </w:tabs>
      </w:pPr>
      <w:hyperlink w:anchor="_Toc7918" w:history="1">
        <w:r>
          <w:rPr>
            <w:rFonts w:ascii="仿宋" w:eastAsia="仿宋" w:hAnsi="仿宋" w:cs="仿宋" w:hint="eastAsia"/>
            <w:lang w:eastAsia="zh-CN"/>
          </w:rPr>
          <w:t>(二)、风险分类</w:t>
        </w:r>
        <w:r>
          <w:tab/>
        </w:r>
        <w:r>
          <w:fldChar w:fldCharType="begin"/>
        </w:r>
        <w:r>
          <w:instrText xml:space="preserve"> PAGEREF _Toc7918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804"/>
      <w:r>
        <w:rPr>
          <w:rFonts w:ascii="仿宋" w:eastAsia="仿宋" w:hAnsi="仿宋" w:cs="仿宋" w:hint="eastAsia"/>
          <w:lang w:eastAsia="zh-CN"/>
        </w:rPr>
        <w:t>(一)、航天军工模块电源行业分析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行业一直以来都是市场的关注焦点。行业内的发展趋势、竞争态势以及潜在机会都对航天军工模块电源项目的推进产生深远的影响。通过深入研究行业的整体概貌，我们将更好地理解行业的核心特征，为航天军工模块电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行业，技术一直是推动创新和发展的关键因素。我们将对当前技术趋势进行详尽分析，包括但不限于人工智能、大数据应用、先进制造技术等。这有助于航天军工模块电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航天军工模块电源项目成功的基础。我们将对主要竞争对手进行深入研究，包括其市场份额、产品特点、市场定位等。通过全面了解竞争对手的优势和劣势，航天军工模块电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55"/>
      <w:r>
        <w:rPr>
          <w:rFonts w:ascii="仿宋" w:eastAsia="仿宋" w:hAnsi="仿宋" w:cs="仿宋" w:hint="eastAsia"/>
          <w:sz w:val="28"/>
          <w:lang w:eastAsia="zh-CN"/>
        </w:rPr>
        <w:t>(二)、航天军工模块电源市场分析预测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航天军工模块电源市场未来的增长趋势。这包括市场的整体规模、各细分领域的发展趋势等。航天军工模块电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航天军工模块电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航天军工模块电源项目实施过程中需要充分考虑的因素。我们将对市场风险进行全面评估，包括但不限于政策法规风险、市场竞争风险、技术变革风险等。通过对潜在风险的深入分析，航天军工模块电源项目可以制定相应的风险缓解策略，降低不确定性对航天军工模块电源项目的影响。</w:t>
      </w:r>
    </w:p>
    <w:p>
      <w:pPr>
        <w:pStyle w:val="Heading1"/>
        <w:ind w:firstLine="560" w:firstLineChars="200"/>
        <w:rPr>
          <w:rFonts w:ascii="仿宋" w:eastAsia="仿宋" w:hAnsi="仿宋" w:cs="仿宋" w:hint="eastAsia"/>
          <w:sz w:val="28"/>
          <w:lang w:eastAsia="zh-CN"/>
        </w:rPr>
      </w:pPr>
      <w:bookmarkStart w:id="5" w:name="_Toc3911"/>
      <w:r>
        <w:rPr>
          <w:rFonts w:ascii="仿宋" w:eastAsia="仿宋" w:hAnsi="仿宋" w:cs="仿宋" w:hint="eastAsia"/>
          <w:sz w:val="28"/>
          <w:lang w:eastAsia="zh-CN"/>
        </w:rPr>
        <w:t>二、航天军工模块电源项目建设单位说明</w:t>
      </w:r>
      <w:bookmarkEnd w:id="5"/>
    </w:p>
    <w:p>
      <w:pPr>
        <w:pStyle w:val="Heading2"/>
        <w:rPr>
          <w:rFonts w:ascii="仿宋" w:eastAsia="仿宋" w:hAnsi="仿宋" w:cs="仿宋" w:hint="eastAsia"/>
          <w:lang w:eastAsia="zh-CN"/>
        </w:rPr>
      </w:pPr>
      <w:bookmarkStart w:id="6" w:name="_Toc26815"/>
      <w:r>
        <w:rPr>
          <w:rFonts w:ascii="仿宋" w:eastAsia="仿宋" w:hAnsi="仿宋" w:cs="仿宋" w:hint="eastAsia"/>
          <w:lang w:eastAsia="zh-CN"/>
        </w:rPr>
        <w:t>(一)、航天军工模块电源项目承办单位基本情况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12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天军工模块电源项目承办单位的XXXX，我们着眼于实现可持续的经济效益。通过技术创新和解决方案的提供，公司预计在航天军工模块电源项目执行期间将获得可观的收入增长。这一收入来源主要包括航天军工模块电源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同时，我们注重成本控制和效率提升，以确保航天军工模块电源项目的可持续盈利。透过精细的管理和资源优化，公司期望实现航天军工模块电源项目利润最大化。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天军工模块电源项目实施进行全面的投资评估，包括航天军工模块电源项目启动阶段的资金投入和后续运营成本。通过对航天军工模块电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天军工模块电源项目实施过程中具备足够的资金流动性，公司将进行详尽的现金流分析。这包括资金需求的合理预测、航天军工模块电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204"/>
      <w:r>
        <w:rPr>
          <w:rFonts w:ascii="仿宋" w:eastAsia="仿宋" w:hAnsi="仿宋" w:cs="仿宋" w:hint="eastAsia"/>
          <w:sz w:val="28"/>
          <w:lang w:eastAsia="zh-CN"/>
        </w:rPr>
        <w:t>三、航天军工模块电源项目文档管理</w:t>
      </w:r>
      <w:bookmarkEnd w:id="8"/>
    </w:p>
    <w:p>
      <w:pPr>
        <w:pStyle w:val="Heading2"/>
        <w:rPr>
          <w:rFonts w:ascii="仿宋" w:eastAsia="仿宋" w:hAnsi="仿宋" w:cs="仿宋" w:hint="eastAsia"/>
          <w:lang w:eastAsia="zh-CN"/>
        </w:rPr>
      </w:pPr>
      <w:bookmarkStart w:id="9" w:name="_Toc315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航天军工模块电源项目高度重视文档的质量和准确性，以支持航天军工模块电源项目的各项活动和决策。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文档的编制始于航天军工模块电源项目计划的初期，我们制定了详细的文档编制计划，明确了每个文档的内容、格式和编写责任人。在航天军工模块电源项目启动阶段，我们首先编制了航天军工模块电源项目章程，明确定义了航天军工模块电源项目的目标、范围、风险等关键要素。随后，航天军工模块电源项目团队根据计划陆续编制了需求文档、设计文档、测试文档等各类文档，确保航天军工模块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天军工模块电源项目管理中的重要环节，旨在确保航天军工模块电源项目文档符合质量标准和航天军工模块电源项目需求。在航天军工模块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天军工模块电源项目相关利益方和专业领域的专家对文档进行独立审查。这有助于获取更全面、客观的反馈，确保航天军工模块电源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天军工模块电源项目在文档编制与审查方面建立了严格的管理机制，通过规范的流程和多维度的审查，确保航天军工模块电源项目文档的质量、准确性和可靠性，为航天军工模块电源项目的顺利推进提供了有力支持。</w:t>
      </w:r>
    </w:p>
    <w:p>
      <w:pPr>
        <w:pStyle w:val="Heading2"/>
        <w:ind w:firstLine="560" w:firstLineChars="200"/>
        <w:rPr>
          <w:rFonts w:ascii="仿宋" w:eastAsia="仿宋" w:hAnsi="仿宋" w:cs="仿宋" w:hint="eastAsia"/>
          <w:sz w:val="28"/>
          <w:lang w:eastAsia="zh-CN"/>
        </w:rPr>
      </w:pPr>
      <w:bookmarkStart w:id="10" w:name="_Toc1659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在航天军工模块电源项目中，我们致力于优化文档发布与分发过程，以确保信息的高效传递和团队间协作的顺畅进行。以下是我们采取的关键优化策略：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我们通过多渠道发布文档，包括电子邮件、航天军工模块电源项目管理平台、内部网站等，以满足不同团队成员的偏好和需求。多渠道发布确保了信息的全面覆盖。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我们采用了精细的权限控制，确保只有授权人员可以访问敏感信息。这种安全措施保护了航天军工模块电源项目文档的机密性，防止了未经授权的信息泄露。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天军工模块电源项目生命周期中一个至关重要的环节，直接关系到航天军工模块电源项目信息的长期保存和历史记录的完整性。在航天军工模块电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7176"/>
      <w:r>
        <w:rPr>
          <w:rFonts w:ascii="仿宋" w:eastAsia="仿宋" w:hAnsi="仿宋" w:cs="仿宋" w:hint="eastAsia"/>
          <w:sz w:val="28"/>
          <w:lang w:eastAsia="zh-CN"/>
        </w:rPr>
        <w:t>四、航天军工模块电源项目概论</w:t>
      </w:r>
      <w:bookmarkEnd w:id="12"/>
    </w:p>
    <w:p>
      <w:pPr>
        <w:pStyle w:val="Heading2"/>
        <w:rPr>
          <w:rFonts w:ascii="仿宋" w:eastAsia="仿宋" w:hAnsi="仿宋" w:cs="仿宋" w:hint="eastAsia"/>
          <w:lang w:eastAsia="zh-CN"/>
        </w:rPr>
      </w:pPr>
      <w:bookmarkStart w:id="13" w:name="_Toc334"/>
      <w:r>
        <w:rPr>
          <w:rFonts w:ascii="仿宋" w:eastAsia="仿宋" w:hAnsi="仿宋" w:cs="仿宋" w:hint="eastAsia"/>
          <w:lang w:eastAsia="zh-CN"/>
        </w:rPr>
        <w:t>(一)、航天军工模块电源项目概况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起源追溯至对市场的深入洞察。市场的不断演变与变革为航天军工模块电源项目提供了难得的机遇。当前市场存在的需求缺口和变革的大环境共同构成了航天军工模块电源项目的背景。这个航天军工模块电源项目旨在充分利用市场机遇，填补行业中尚未满足的需求，为客户提供全新的解决方案。市场的变革和需求的增长使得这个航天军工模块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航天军工模块电源项目名称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正式命名为航天军工模块电源。这个名称不仅仅是一个标识，更代表了航天军工模块电源项目的核心理念和愿景。它蕴含着航天军工模块电源项目所要解决问题的关键字，具有强烈的表达和辨识度，为航天军工模块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航天军工模块电源项目目标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核心目标是提供一种全新、高效的解决方案，满足客户日益增长的需求。航天军工模块电源项目追求的不仅仅是满足市场需求，更是在市场中获得卓越的竞争优势。通过不断提升产品或服务的质量和创新水平，航天军工模块电源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航天军工模块电源项目范围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全面涵盖了产品研发、制造、市场推广和售后服务，确保从产品设计到最终用户体验的全方位关注。这一全面的航天军工模块电源项目范围是为了确保航天军工模块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航天军工模块电源项目时间表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航天军工模块电源项目计划在未来18个月内完成，包括研发、测试、市场试点和正式推出等不同阶段。这个时间表的合理设计是为了确保航天军工模块电源项目各个阶段的顺利推进，以便按时交付高质量的成果。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航天军工模块电源项目预算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总预算估算为XX百万美元，主要分配在研发、市场推广、人员培训和运营等方面。这一充足的预算为航天军工模块电源项目提供了充足的资源，确保航天军工模块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航天军工模块电源项目风险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可能面临的风险包括市场接受度低、技术难题、竞争激烈等。航天军工模块电源项目团队已经制定了相应的风险应对计划，通过前瞻性的风险管理，确保航天军工模块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航天军工模块电源项目团队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航天军工模块电源项目汇聚了一支经验丰富、多领域专业素养的核心团队，确保航天军工模块电源项目在各个方面都能拥有高水平的执行力。团队的协同作战是航天军工模块电源项目成功的关键因素之一。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航天军工模块电源项目背景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航天军工模块电源项目的背景根植于市场对更高效、创新产品的渴望，同时也受到科技发展对行业格局的深刻改变的影响。这为航天军工模块电源项目提供了广阔的发展空间和市场需求。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航天军工模块电源项目现状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截至目前，航天军工模块电源项目已完成市场调研和技术验证，取得了初步的成功。这为航天军工模块电源项目在未来的发展奠定了坚实的基础，为更远大的目标打下了坚实的基石。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579"/>
      <w:r>
        <w:rPr>
          <w:rFonts w:ascii="仿宋" w:eastAsia="仿宋" w:hAnsi="仿宋" w:cs="仿宋" w:hint="eastAsia"/>
          <w:sz w:val="28"/>
          <w:lang w:eastAsia="zh-CN"/>
        </w:rPr>
        <w:t>(二)、航天军工模块电源项目目标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天军工模块电源项目首要业务目标是在市场中占据有利地位，实现产品/服务的成功推广和销售。通过不断提升产品质量、创新性，航天军工模块电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在科技迅速发展的时代，航天军工模块电源项目着眼于技术创新。通过持续的研发和技术升级，航天军工模块电源项目旨在推出更具创新性的产品或服务，以满足市场对新鲜、先进解决方案的需求。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天军工模块电源项目设定了客户满意度目标。通过提供卓越的产品质量和优质的客户服务，航天军工模块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航天军工模块电源项目注重社会责任和可持续发展。通过实施环保、社会责任航天军工模块电源项目，航天军工模块电源项目致力于在经济发展的同时保护环境，促进社会公平，实现可持续经营。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航天军工模块电源项目的团队是实现目标的核心驱动力。因此，航天军工模块电源项目设定了团队发展目标，包括提升团队成员的专业技能、培养领导力，以及搭建协同高效的团队工作氛围。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0950"/>
      <w:r>
        <w:rPr>
          <w:rFonts w:ascii="仿宋" w:eastAsia="仿宋" w:hAnsi="仿宋" w:cs="仿宋" w:hint="eastAsia"/>
          <w:sz w:val="28"/>
          <w:lang w:eastAsia="zh-CN"/>
        </w:rPr>
        <w:t>(三)、航天军工模块电源项目提出的理由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航天军工模块电源项目提出的理由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源于对市场机遇的深刻洞察。当前市场中存在的需求缺口和行业发展趋势表明，有巨大的商业机会等待被开发。通过准确捕捉市场机遇，航天军工模块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理念基于对技术创新的信仰。通过持续的研发和技术投入，航天军工模块电源项目有望推出更具创新性的产品或服务。在科技飞速发展的当下，航天军工模块电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是为了增强企业的行业竞争力。通过提升产品或服务的质量和独特性，航天军工模块电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响应了消费者需求的变化。随着社会和科技的不断发展，消费者对产品和服务的需求也在发生变化。通过深入了解并及时回应消费者的新需求，航天军工模块电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是企业战略发展规划的一部分。在面对日益激烈的市场竞争和不断变化的商业环境中，航天军工模块电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不仅仅是基于商业考量，还注重社会责任。通过推出环保、社会责任等方面的航天军工模块电源项目，航天军工模块电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航天军工模块电源项目的提出反映了对利益相关者期望的关注。包括客户、员工、投资者等利益相关者在企业发展中都有着各自的期望，航天军工模块电源项目力求在满足这些期望的同时，取得更大的共赢。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7948"/>
      <w:r>
        <w:rPr>
          <w:rFonts w:ascii="仿宋" w:eastAsia="仿宋" w:hAnsi="仿宋" w:cs="仿宋" w:hint="eastAsia"/>
          <w:sz w:val="28"/>
          <w:lang w:eastAsia="zh-CN"/>
        </w:rPr>
        <w:t>(四)、航天军工模块电源项目意义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在实施航天军工模块电源项目的过程中，我们不仅仅是在追逐商业成功，更是为企业和社会的多个层面创造了深远的意义。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军工模块电源项目的首要意义在于提升企业的市场竞争力。通过持续的创新和对产品质量的高标准要求，航天军工模块电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天军工模块电源项目的推进将促使行业技术水平的提升。通过引入先进技术和创新性解决方案，航天军工模块电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天军工模块电源项目不仅创造了大量就业机会，提高了就业水平，还注重社会责任和环保。通过参与社会公益事业和推动环保航天军工模块电源项目，航天军工模块电源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综合而言，航天军工模块电源项目意义重大，不仅推动了企业的发展，也为行业和社会的进步贡献了积极力量。这是一个全面而深刻的影响，将在未来产生可持续的正面效应。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7305"/>
      <w:r>
        <w:rPr>
          <w:rFonts w:ascii="仿宋" w:eastAsia="仿宋" w:hAnsi="仿宋" w:cs="仿宋" w:hint="eastAsia"/>
          <w:sz w:val="28"/>
          <w:lang w:eastAsia="zh-CN"/>
        </w:rPr>
        <w:t>(五)、航天军工模块电源项目背景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在当今迅猛发展的商业环境中，航天军工模块电源项目的动因根植于对多方面因素的审慎考量。这个航天军工模块电源项目的提出并非孤立的决策，而是对企业所处背景深入思考的产物。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天军工模块电源项目背后的首要原因。科技的迅速发展和全球市场的快速变化使得企业必须灵活应对。航天军工模块电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竞争的激烈程度也是航天军工模块电源项目背景中不可忽视的一环。企业需要在激烈竞争中脱颖而出，为此，航天军工模块电源项目致力于打破常规，提供独特的价值主张，以吸引客户并确保市场份额的增长。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技术的迅速发展为企业带来了机遇与挑战。作为航天军工模块电源项目启动的背景之一，对新兴技术的应用将有助于提升企业的技术水平，使其在不断演进的商业环境中保持竞争优势。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此外，社会对企业责任的期望也在逐渐升高。航天军工模块电源项目充分融入了社会责任的理念，通过可持续经营和社会公益航天军工模块电源项目，企图为社会贡献一份力量，在商业成功的同时关注社会价值。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https://d.book118.com/078137016005006047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航天军工模块电源项目规划设计纲要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416F89"/>
    <w:rsid w:val="28416F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3701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2024-03-03T09:56:00Z</dcterms:created>
  <dcterms:modified xsi:type="dcterms:W3CDTF">2024-03-03T09:56:51Z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A35524EFD23C45E3B546AF89F2989156_11</vt:lpwstr>
  </property>
  <property fmtid="{D5CDD505-2E9C-101B-9397-08002B2CF9AE}" pid="3" name="KSOProductBuildVer">
    <vt:lpwstr>2052-12.1.0.16388</vt:lpwstr>
  </property>
</Properties>
</file>