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微生物检测试剂项目计划设计方案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69" w:history="1">
        <w:r>
          <w:rPr>
            <w:rFonts w:ascii="仿宋" w:eastAsia="仿宋" w:hAnsi="仿宋" w:cs="仿宋" w:hint="eastAsia"/>
            <w:lang w:eastAsia="zh-CN"/>
          </w:rPr>
          <w:t>前言</w:t>
        </w:r>
        <w:r>
          <w:tab/>
        </w:r>
        <w:r>
          <w:fldChar w:fldCharType="begin"/>
        </w:r>
        <w:r>
          <w:instrText xml:space="preserve"> PAGEREF _Toc10869 \h </w:instrText>
        </w:r>
        <w:r>
          <w:fldChar w:fldCharType="separate"/>
        </w:r>
        <w:r>
          <w:t>3</w:t>
        </w:r>
        <w:r>
          <w:fldChar w:fldCharType="end"/>
        </w:r>
      </w:hyperlink>
    </w:p>
    <w:p>
      <w:pPr>
        <w:pStyle w:val="TOC1"/>
        <w:tabs>
          <w:tab w:val="right" w:leader="dot" w:pos="8306"/>
        </w:tabs>
      </w:pPr>
      <w:hyperlink w:anchor="_Toc2668" w:history="1">
        <w:r>
          <w:rPr>
            <w:rFonts w:ascii="仿宋" w:eastAsia="仿宋" w:hAnsi="仿宋" w:cs="仿宋" w:hint="eastAsia"/>
            <w:lang w:eastAsia="zh-CN"/>
          </w:rPr>
          <w:t>一、微生物检测试剂项目文档管理</w:t>
        </w:r>
        <w:r>
          <w:tab/>
        </w:r>
        <w:r>
          <w:fldChar w:fldCharType="begin"/>
        </w:r>
        <w:r>
          <w:instrText xml:space="preserve"> PAGEREF _Toc2668 \h </w:instrText>
        </w:r>
        <w:r>
          <w:fldChar w:fldCharType="separate"/>
        </w:r>
        <w:r>
          <w:t>3</w:t>
        </w:r>
        <w:r>
          <w:fldChar w:fldCharType="end"/>
        </w:r>
      </w:hyperlink>
    </w:p>
    <w:p>
      <w:pPr>
        <w:pStyle w:val="TOC2"/>
        <w:tabs>
          <w:tab w:val="right" w:leader="dot" w:pos="8306"/>
        </w:tabs>
      </w:pPr>
      <w:hyperlink w:anchor="_Toc3935" w:history="1">
        <w:r>
          <w:rPr>
            <w:rFonts w:ascii="仿宋" w:eastAsia="仿宋" w:hAnsi="仿宋" w:cs="仿宋" w:hint="eastAsia"/>
            <w:lang w:eastAsia="zh-CN"/>
          </w:rPr>
          <w:t>(一)、文档编制与审查</w:t>
        </w:r>
        <w:r>
          <w:tab/>
        </w:r>
        <w:r>
          <w:fldChar w:fldCharType="begin"/>
        </w:r>
        <w:r>
          <w:instrText xml:space="preserve"> PAGEREF _Toc3935 \h </w:instrText>
        </w:r>
        <w:r>
          <w:fldChar w:fldCharType="separate"/>
        </w:r>
        <w:r>
          <w:t>3</w:t>
        </w:r>
        <w:r>
          <w:fldChar w:fldCharType="end"/>
        </w:r>
      </w:hyperlink>
    </w:p>
    <w:p>
      <w:pPr>
        <w:pStyle w:val="TOC2"/>
        <w:tabs>
          <w:tab w:val="right" w:leader="dot" w:pos="8306"/>
        </w:tabs>
      </w:pPr>
      <w:hyperlink w:anchor="_Toc18478" w:history="1">
        <w:r>
          <w:rPr>
            <w:rFonts w:ascii="仿宋" w:eastAsia="仿宋" w:hAnsi="仿宋" w:cs="仿宋" w:hint="eastAsia"/>
            <w:lang w:eastAsia="zh-CN"/>
          </w:rPr>
          <w:t>(二)、文档发布与分发</w:t>
        </w:r>
        <w:r>
          <w:tab/>
        </w:r>
        <w:r>
          <w:fldChar w:fldCharType="begin"/>
        </w:r>
        <w:r>
          <w:instrText xml:space="preserve"> PAGEREF _Toc18478 \h </w:instrText>
        </w:r>
        <w:r>
          <w:fldChar w:fldCharType="separate"/>
        </w:r>
        <w:r>
          <w:t>4</w:t>
        </w:r>
        <w:r>
          <w:fldChar w:fldCharType="end"/>
        </w:r>
      </w:hyperlink>
    </w:p>
    <w:p>
      <w:pPr>
        <w:pStyle w:val="TOC2"/>
        <w:tabs>
          <w:tab w:val="right" w:leader="dot" w:pos="8306"/>
        </w:tabs>
      </w:pPr>
      <w:hyperlink w:anchor="_Toc25656" w:history="1">
        <w:r>
          <w:rPr>
            <w:rFonts w:ascii="仿宋" w:eastAsia="仿宋" w:hAnsi="仿宋" w:cs="仿宋" w:hint="eastAsia"/>
            <w:lang w:eastAsia="zh-CN"/>
          </w:rPr>
          <w:t>(三)、文档存档与归档</w:t>
        </w:r>
        <w:r>
          <w:tab/>
        </w:r>
        <w:r>
          <w:fldChar w:fldCharType="begin"/>
        </w:r>
        <w:r>
          <w:instrText xml:space="preserve"> PAGEREF _Toc25656 \h </w:instrText>
        </w:r>
        <w:r>
          <w:fldChar w:fldCharType="separate"/>
        </w:r>
        <w:r>
          <w:t>5</w:t>
        </w:r>
        <w:r>
          <w:fldChar w:fldCharType="end"/>
        </w:r>
      </w:hyperlink>
    </w:p>
    <w:p>
      <w:pPr>
        <w:pStyle w:val="TOC1"/>
        <w:tabs>
          <w:tab w:val="right" w:leader="dot" w:pos="8306"/>
        </w:tabs>
      </w:pPr>
      <w:hyperlink w:anchor="_Toc9321" w:history="1">
        <w:r>
          <w:rPr>
            <w:rFonts w:ascii="仿宋" w:eastAsia="仿宋" w:hAnsi="仿宋" w:cs="仿宋" w:hint="eastAsia"/>
            <w:lang w:eastAsia="zh-CN"/>
          </w:rPr>
          <w:t>二、产品规划分析</w:t>
        </w:r>
        <w:r>
          <w:tab/>
        </w:r>
        <w:r>
          <w:fldChar w:fldCharType="begin"/>
        </w:r>
        <w:r>
          <w:instrText xml:space="preserve"> PAGEREF _Toc9321 \h </w:instrText>
        </w:r>
        <w:r>
          <w:fldChar w:fldCharType="separate"/>
        </w:r>
        <w:r>
          <w:t>6</w:t>
        </w:r>
        <w:r>
          <w:fldChar w:fldCharType="end"/>
        </w:r>
      </w:hyperlink>
    </w:p>
    <w:p>
      <w:pPr>
        <w:pStyle w:val="TOC2"/>
        <w:tabs>
          <w:tab w:val="right" w:leader="dot" w:pos="8306"/>
        </w:tabs>
      </w:pPr>
      <w:hyperlink w:anchor="_Toc12252" w:history="1">
        <w:r>
          <w:rPr>
            <w:rFonts w:ascii="仿宋" w:eastAsia="仿宋" w:hAnsi="仿宋" w:cs="仿宋" w:hint="eastAsia"/>
            <w:lang w:eastAsia="zh-CN"/>
          </w:rPr>
          <w:t>(一)、产品规划</w:t>
        </w:r>
        <w:r>
          <w:tab/>
        </w:r>
        <w:r>
          <w:fldChar w:fldCharType="begin"/>
        </w:r>
        <w:r>
          <w:instrText xml:space="preserve"> PAGEREF _Toc12252 \h </w:instrText>
        </w:r>
        <w:r>
          <w:fldChar w:fldCharType="separate"/>
        </w:r>
        <w:r>
          <w:t>6</w:t>
        </w:r>
        <w:r>
          <w:fldChar w:fldCharType="end"/>
        </w:r>
      </w:hyperlink>
    </w:p>
    <w:p>
      <w:pPr>
        <w:pStyle w:val="TOC2"/>
        <w:tabs>
          <w:tab w:val="right" w:leader="dot" w:pos="8306"/>
        </w:tabs>
      </w:pPr>
      <w:hyperlink w:anchor="_Toc20124" w:history="1">
        <w:r>
          <w:rPr>
            <w:rFonts w:ascii="仿宋" w:eastAsia="仿宋" w:hAnsi="仿宋" w:cs="仿宋" w:hint="eastAsia"/>
            <w:lang w:eastAsia="zh-CN"/>
          </w:rPr>
          <w:t>(二)、建设规模</w:t>
        </w:r>
        <w:r>
          <w:tab/>
        </w:r>
        <w:r>
          <w:fldChar w:fldCharType="begin"/>
        </w:r>
        <w:r>
          <w:instrText xml:space="preserve"> PAGEREF _Toc20124 \h </w:instrText>
        </w:r>
        <w:r>
          <w:fldChar w:fldCharType="separate"/>
        </w:r>
        <w:r>
          <w:t>7</w:t>
        </w:r>
        <w:r>
          <w:fldChar w:fldCharType="end"/>
        </w:r>
      </w:hyperlink>
    </w:p>
    <w:p>
      <w:pPr>
        <w:pStyle w:val="TOC1"/>
        <w:tabs>
          <w:tab w:val="right" w:leader="dot" w:pos="8306"/>
        </w:tabs>
      </w:pPr>
      <w:hyperlink w:anchor="_Toc32642" w:history="1">
        <w:r>
          <w:rPr>
            <w:rFonts w:ascii="仿宋" w:eastAsia="仿宋" w:hAnsi="仿宋" w:cs="仿宋" w:hint="eastAsia"/>
            <w:lang w:eastAsia="zh-CN"/>
          </w:rPr>
          <w:t>三、微生物检测试剂项目可持续发展</w:t>
        </w:r>
        <w:r>
          <w:tab/>
        </w:r>
        <w:r>
          <w:fldChar w:fldCharType="begin"/>
        </w:r>
        <w:r>
          <w:instrText xml:space="preserve"> PAGEREF _Toc32642 \h </w:instrText>
        </w:r>
        <w:r>
          <w:fldChar w:fldCharType="separate"/>
        </w:r>
        <w:r>
          <w:t>8</w:t>
        </w:r>
        <w:r>
          <w:fldChar w:fldCharType="end"/>
        </w:r>
      </w:hyperlink>
    </w:p>
    <w:p>
      <w:pPr>
        <w:pStyle w:val="TOC2"/>
        <w:tabs>
          <w:tab w:val="right" w:leader="dot" w:pos="8306"/>
        </w:tabs>
      </w:pPr>
      <w:hyperlink w:anchor="_Toc5140" w:history="1">
        <w:r>
          <w:rPr>
            <w:rFonts w:ascii="仿宋" w:eastAsia="仿宋" w:hAnsi="仿宋" w:cs="仿宋" w:hint="eastAsia"/>
            <w:lang w:eastAsia="zh-CN"/>
          </w:rPr>
          <w:t>(一)、可持续战略与实践</w:t>
        </w:r>
        <w:r>
          <w:tab/>
        </w:r>
        <w:r>
          <w:fldChar w:fldCharType="begin"/>
        </w:r>
        <w:r>
          <w:instrText xml:space="preserve"> PAGEREF _Toc5140 \h </w:instrText>
        </w:r>
        <w:r>
          <w:fldChar w:fldCharType="separate"/>
        </w:r>
        <w:r>
          <w:t>8</w:t>
        </w:r>
        <w:r>
          <w:fldChar w:fldCharType="end"/>
        </w:r>
      </w:hyperlink>
    </w:p>
    <w:p>
      <w:pPr>
        <w:pStyle w:val="TOC2"/>
        <w:tabs>
          <w:tab w:val="right" w:leader="dot" w:pos="8306"/>
        </w:tabs>
      </w:pPr>
      <w:hyperlink w:anchor="_Toc13442" w:history="1">
        <w:r>
          <w:rPr>
            <w:rFonts w:ascii="仿宋" w:eastAsia="仿宋" w:hAnsi="仿宋" w:cs="仿宋" w:hint="eastAsia"/>
            <w:lang w:eastAsia="zh-CN"/>
          </w:rPr>
          <w:t>(二)、环保与社会责任</w:t>
        </w:r>
        <w:r>
          <w:tab/>
        </w:r>
        <w:r>
          <w:fldChar w:fldCharType="begin"/>
        </w:r>
        <w:r>
          <w:instrText xml:space="preserve"> PAGEREF _Toc13442 \h </w:instrText>
        </w:r>
        <w:r>
          <w:fldChar w:fldCharType="separate"/>
        </w:r>
        <w:r>
          <w:t>9</w:t>
        </w:r>
        <w:r>
          <w:fldChar w:fldCharType="end"/>
        </w:r>
      </w:hyperlink>
    </w:p>
    <w:p>
      <w:pPr>
        <w:pStyle w:val="TOC1"/>
        <w:tabs>
          <w:tab w:val="right" w:leader="dot" w:pos="8306"/>
        </w:tabs>
      </w:pPr>
      <w:hyperlink w:anchor="_Toc31997" w:history="1">
        <w:r>
          <w:rPr>
            <w:rFonts w:ascii="仿宋" w:eastAsia="仿宋" w:hAnsi="仿宋" w:cs="仿宋" w:hint="eastAsia"/>
            <w:lang w:eastAsia="zh-CN"/>
          </w:rPr>
          <w:t>四、微生物检测试剂项目土建工程</w:t>
        </w:r>
        <w:r>
          <w:tab/>
        </w:r>
        <w:r>
          <w:fldChar w:fldCharType="begin"/>
        </w:r>
        <w:r>
          <w:instrText xml:space="preserve"> PAGEREF _Toc31997 \h </w:instrText>
        </w:r>
        <w:r>
          <w:fldChar w:fldCharType="separate"/>
        </w:r>
        <w:r>
          <w:t>10</w:t>
        </w:r>
        <w:r>
          <w:fldChar w:fldCharType="end"/>
        </w:r>
      </w:hyperlink>
    </w:p>
    <w:p>
      <w:pPr>
        <w:pStyle w:val="TOC2"/>
        <w:tabs>
          <w:tab w:val="right" w:leader="dot" w:pos="8306"/>
        </w:tabs>
      </w:pPr>
      <w:hyperlink w:anchor="_Toc6568" w:history="1">
        <w:r>
          <w:rPr>
            <w:rFonts w:ascii="仿宋" w:eastAsia="仿宋" w:hAnsi="仿宋" w:cs="仿宋" w:hint="eastAsia"/>
            <w:lang w:eastAsia="zh-CN"/>
          </w:rPr>
          <w:t>(一)、建筑工程设计原则</w:t>
        </w:r>
        <w:r>
          <w:tab/>
        </w:r>
        <w:r>
          <w:fldChar w:fldCharType="begin"/>
        </w:r>
        <w:r>
          <w:instrText xml:space="preserve"> PAGEREF _Toc6568 \h </w:instrText>
        </w:r>
        <w:r>
          <w:fldChar w:fldCharType="separate"/>
        </w:r>
        <w:r>
          <w:t>10</w:t>
        </w:r>
        <w:r>
          <w:fldChar w:fldCharType="end"/>
        </w:r>
      </w:hyperlink>
    </w:p>
    <w:p>
      <w:pPr>
        <w:pStyle w:val="TOC2"/>
        <w:tabs>
          <w:tab w:val="right" w:leader="dot" w:pos="8306"/>
        </w:tabs>
      </w:pPr>
      <w:hyperlink w:anchor="_Toc18175" w:history="1">
        <w:r>
          <w:rPr>
            <w:rFonts w:ascii="仿宋" w:eastAsia="仿宋" w:hAnsi="仿宋" w:cs="仿宋" w:hint="eastAsia"/>
            <w:lang w:eastAsia="zh-CN"/>
          </w:rPr>
          <w:t>(二)、土建工程设计年限及安全等级</w:t>
        </w:r>
        <w:r>
          <w:tab/>
        </w:r>
        <w:r>
          <w:fldChar w:fldCharType="begin"/>
        </w:r>
        <w:r>
          <w:instrText xml:space="preserve"> PAGEREF _Toc18175 \h </w:instrText>
        </w:r>
        <w:r>
          <w:fldChar w:fldCharType="separate"/>
        </w:r>
        <w:r>
          <w:t>11</w:t>
        </w:r>
        <w:r>
          <w:fldChar w:fldCharType="end"/>
        </w:r>
      </w:hyperlink>
    </w:p>
    <w:p>
      <w:pPr>
        <w:pStyle w:val="TOC2"/>
        <w:tabs>
          <w:tab w:val="right" w:leader="dot" w:pos="8306"/>
        </w:tabs>
      </w:pPr>
      <w:hyperlink w:anchor="_Toc17380" w:history="1">
        <w:r>
          <w:rPr>
            <w:rFonts w:ascii="仿宋" w:eastAsia="仿宋" w:hAnsi="仿宋" w:cs="仿宋" w:hint="eastAsia"/>
            <w:lang w:eastAsia="zh-CN"/>
          </w:rPr>
          <w:t>(三)、建筑工程设计总体要求</w:t>
        </w:r>
        <w:r>
          <w:tab/>
        </w:r>
        <w:r>
          <w:fldChar w:fldCharType="begin"/>
        </w:r>
        <w:r>
          <w:instrText xml:space="preserve"> PAGEREF _Toc17380 \h </w:instrText>
        </w:r>
        <w:r>
          <w:fldChar w:fldCharType="separate"/>
        </w:r>
        <w:r>
          <w:t>13</w:t>
        </w:r>
        <w:r>
          <w:fldChar w:fldCharType="end"/>
        </w:r>
      </w:hyperlink>
    </w:p>
    <w:p>
      <w:pPr>
        <w:pStyle w:val="TOC2"/>
        <w:tabs>
          <w:tab w:val="right" w:leader="dot" w:pos="8306"/>
        </w:tabs>
      </w:pPr>
      <w:hyperlink w:anchor="_Toc20900" w:history="1">
        <w:r>
          <w:rPr>
            <w:rFonts w:ascii="仿宋" w:eastAsia="仿宋" w:hAnsi="仿宋" w:cs="仿宋" w:hint="eastAsia"/>
            <w:lang w:eastAsia="zh-CN"/>
          </w:rPr>
          <w:t>(四)、土建工程建设指标</w:t>
        </w:r>
        <w:r>
          <w:tab/>
        </w:r>
        <w:r>
          <w:fldChar w:fldCharType="begin"/>
        </w:r>
        <w:r>
          <w:instrText xml:space="preserve"> PAGEREF _Toc20900 \h </w:instrText>
        </w:r>
        <w:r>
          <w:fldChar w:fldCharType="separate"/>
        </w:r>
        <w:r>
          <w:t>13</w:t>
        </w:r>
        <w:r>
          <w:fldChar w:fldCharType="end"/>
        </w:r>
      </w:hyperlink>
    </w:p>
    <w:p>
      <w:pPr>
        <w:pStyle w:val="TOC1"/>
        <w:tabs>
          <w:tab w:val="right" w:leader="dot" w:pos="8306"/>
        </w:tabs>
      </w:pPr>
      <w:hyperlink w:anchor="_Toc8585" w:history="1">
        <w:r>
          <w:rPr>
            <w:rFonts w:ascii="仿宋" w:eastAsia="仿宋" w:hAnsi="仿宋" w:cs="仿宋" w:hint="eastAsia"/>
            <w:lang w:eastAsia="zh-CN"/>
          </w:rPr>
          <w:t>五、微生物检测试剂项目绩效评估</w:t>
        </w:r>
        <w:r>
          <w:tab/>
        </w:r>
        <w:r>
          <w:fldChar w:fldCharType="begin"/>
        </w:r>
        <w:r>
          <w:instrText xml:space="preserve"> PAGEREF _Toc8585 \h </w:instrText>
        </w:r>
        <w:r>
          <w:fldChar w:fldCharType="separate"/>
        </w:r>
        <w:r>
          <w:t>13</w:t>
        </w:r>
        <w:r>
          <w:fldChar w:fldCharType="end"/>
        </w:r>
      </w:hyperlink>
    </w:p>
    <w:p>
      <w:pPr>
        <w:pStyle w:val="TOC2"/>
        <w:tabs>
          <w:tab w:val="right" w:leader="dot" w:pos="8306"/>
        </w:tabs>
      </w:pPr>
      <w:hyperlink w:anchor="_Toc29470" w:history="1">
        <w:r>
          <w:rPr>
            <w:rFonts w:ascii="仿宋" w:eastAsia="仿宋" w:hAnsi="仿宋" w:cs="仿宋" w:hint="eastAsia"/>
            <w:lang w:eastAsia="zh-CN"/>
          </w:rPr>
          <w:t>(一)、绩效评估指标</w:t>
        </w:r>
        <w:r>
          <w:tab/>
        </w:r>
        <w:r>
          <w:fldChar w:fldCharType="begin"/>
        </w:r>
        <w:r>
          <w:instrText xml:space="preserve"> PAGEREF _Toc29470 \h </w:instrText>
        </w:r>
        <w:r>
          <w:fldChar w:fldCharType="separate"/>
        </w:r>
        <w:r>
          <w:t>13</w:t>
        </w:r>
        <w:r>
          <w:fldChar w:fldCharType="end"/>
        </w:r>
      </w:hyperlink>
    </w:p>
    <w:p>
      <w:pPr>
        <w:pStyle w:val="TOC2"/>
        <w:tabs>
          <w:tab w:val="right" w:leader="dot" w:pos="8306"/>
        </w:tabs>
      </w:pPr>
      <w:hyperlink w:anchor="_Toc29823" w:history="1">
        <w:r>
          <w:rPr>
            <w:rFonts w:ascii="仿宋" w:eastAsia="仿宋" w:hAnsi="仿宋" w:cs="仿宋" w:hint="eastAsia"/>
            <w:lang w:eastAsia="zh-CN"/>
          </w:rPr>
          <w:t>(二)、绩效评估方法</w:t>
        </w:r>
        <w:r>
          <w:tab/>
        </w:r>
        <w:r>
          <w:fldChar w:fldCharType="begin"/>
        </w:r>
        <w:r>
          <w:instrText xml:space="preserve"> PAGEREF _Toc29823 \h </w:instrText>
        </w:r>
        <w:r>
          <w:fldChar w:fldCharType="separate"/>
        </w:r>
        <w:r>
          <w:t>15</w:t>
        </w:r>
        <w:r>
          <w:fldChar w:fldCharType="end"/>
        </w:r>
      </w:hyperlink>
    </w:p>
    <w:p>
      <w:pPr>
        <w:pStyle w:val="TOC2"/>
        <w:tabs>
          <w:tab w:val="right" w:leader="dot" w:pos="8306"/>
        </w:tabs>
      </w:pPr>
      <w:hyperlink w:anchor="_Toc8239" w:history="1">
        <w:r>
          <w:rPr>
            <w:rFonts w:ascii="仿宋" w:eastAsia="仿宋" w:hAnsi="仿宋" w:cs="仿宋" w:hint="eastAsia"/>
            <w:lang w:eastAsia="zh-CN"/>
          </w:rPr>
          <w:t>(三)、绩效评估周期</w:t>
        </w:r>
        <w:r>
          <w:tab/>
        </w:r>
        <w:r>
          <w:fldChar w:fldCharType="begin"/>
        </w:r>
        <w:r>
          <w:instrText xml:space="preserve"> PAGEREF _Toc8239 \h </w:instrText>
        </w:r>
        <w:r>
          <w:fldChar w:fldCharType="separate"/>
        </w:r>
        <w:r>
          <w:t>16</w:t>
        </w:r>
        <w:r>
          <w:fldChar w:fldCharType="end"/>
        </w:r>
      </w:hyperlink>
    </w:p>
    <w:p>
      <w:pPr>
        <w:pStyle w:val="TOC1"/>
        <w:tabs>
          <w:tab w:val="right" w:leader="dot" w:pos="8306"/>
        </w:tabs>
      </w:pPr>
      <w:hyperlink w:anchor="_Toc5909" w:history="1">
        <w:r>
          <w:rPr>
            <w:rFonts w:ascii="仿宋" w:eastAsia="仿宋" w:hAnsi="仿宋" w:cs="仿宋" w:hint="eastAsia"/>
            <w:lang w:eastAsia="zh-CN"/>
          </w:rPr>
          <w:t>六、微生物检测试剂项目概论</w:t>
        </w:r>
        <w:r>
          <w:tab/>
        </w:r>
        <w:r>
          <w:fldChar w:fldCharType="begin"/>
        </w:r>
        <w:r>
          <w:instrText xml:space="preserve"> PAGEREF _Toc5909 \h </w:instrText>
        </w:r>
        <w:r>
          <w:fldChar w:fldCharType="separate"/>
        </w:r>
        <w:r>
          <w:t>17</w:t>
        </w:r>
        <w:r>
          <w:fldChar w:fldCharType="end"/>
        </w:r>
      </w:hyperlink>
    </w:p>
    <w:p>
      <w:pPr>
        <w:pStyle w:val="TOC2"/>
        <w:tabs>
          <w:tab w:val="right" w:leader="dot" w:pos="8306"/>
        </w:tabs>
      </w:pPr>
      <w:hyperlink w:anchor="_Toc26676" w:history="1">
        <w:r>
          <w:rPr>
            <w:rFonts w:ascii="仿宋" w:eastAsia="仿宋" w:hAnsi="仿宋" w:cs="仿宋" w:hint="eastAsia"/>
            <w:lang w:eastAsia="zh-CN"/>
          </w:rPr>
          <w:t>(一)、微生物检测试剂项目概况</w:t>
        </w:r>
        <w:r>
          <w:tab/>
        </w:r>
        <w:r>
          <w:fldChar w:fldCharType="begin"/>
        </w:r>
        <w:r>
          <w:instrText xml:space="preserve"> PAGEREF _Toc26676 \h </w:instrText>
        </w:r>
        <w:r>
          <w:fldChar w:fldCharType="separate"/>
        </w:r>
        <w:r>
          <w:t>17</w:t>
        </w:r>
        <w:r>
          <w:fldChar w:fldCharType="end"/>
        </w:r>
      </w:hyperlink>
    </w:p>
    <w:p>
      <w:pPr>
        <w:pStyle w:val="TOC2"/>
        <w:tabs>
          <w:tab w:val="right" w:leader="dot" w:pos="8306"/>
        </w:tabs>
      </w:pPr>
      <w:hyperlink w:anchor="_Toc10326" w:history="1">
        <w:r>
          <w:rPr>
            <w:rFonts w:ascii="仿宋" w:eastAsia="仿宋" w:hAnsi="仿宋" w:cs="仿宋" w:hint="eastAsia"/>
            <w:lang w:eastAsia="zh-CN"/>
          </w:rPr>
          <w:t>(二)、微生物检测试剂项目目标</w:t>
        </w:r>
        <w:r>
          <w:tab/>
        </w:r>
        <w:r>
          <w:fldChar w:fldCharType="begin"/>
        </w:r>
        <w:r>
          <w:instrText xml:space="preserve"> PAGEREF _Toc10326 \h </w:instrText>
        </w:r>
        <w:r>
          <w:fldChar w:fldCharType="separate"/>
        </w:r>
        <w:r>
          <w:t>19</w:t>
        </w:r>
        <w:r>
          <w:fldChar w:fldCharType="end"/>
        </w:r>
      </w:hyperlink>
    </w:p>
    <w:p>
      <w:pPr>
        <w:pStyle w:val="TOC2"/>
        <w:tabs>
          <w:tab w:val="right" w:leader="dot" w:pos="8306"/>
        </w:tabs>
      </w:pPr>
      <w:hyperlink w:anchor="_Toc3748" w:history="1">
        <w:r>
          <w:rPr>
            <w:rFonts w:ascii="仿宋" w:eastAsia="仿宋" w:hAnsi="仿宋" w:cs="仿宋" w:hint="eastAsia"/>
            <w:lang w:eastAsia="zh-CN"/>
          </w:rPr>
          <w:t>(三)、微生物检测试剂项目提出的理由</w:t>
        </w:r>
        <w:r>
          <w:tab/>
        </w:r>
        <w:r>
          <w:fldChar w:fldCharType="begin"/>
        </w:r>
        <w:r>
          <w:instrText xml:space="preserve"> PAGEREF _Toc3748 \h </w:instrText>
        </w:r>
        <w:r>
          <w:fldChar w:fldCharType="separate"/>
        </w:r>
        <w:r>
          <w:t>20</w:t>
        </w:r>
        <w:r>
          <w:fldChar w:fldCharType="end"/>
        </w:r>
      </w:hyperlink>
    </w:p>
    <w:p>
      <w:pPr>
        <w:pStyle w:val="TOC2"/>
        <w:tabs>
          <w:tab w:val="right" w:leader="dot" w:pos="8306"/>
        </w:tabs>
      </w:pPr>
      <w:hyperlink w:anchor="_Toc25612" w:history="1">
        <w:r>
          <w:rPr>
            <w:rFonts w:ascii="仿宋" w:eastAsia="仿宋" w:hAnsi="仿宋" w:cs="仿宋" w:hint="eastAsia"/>
            <w:lang w:eastAsia="zh-CN"/>
          </w:rPr>
          <w:t>(四)、微生物检测试剂项目意义</w:t>
        </w:r>
        <w:r>
          <w:tab/>
        </w:r>
        <w:r>
          <w:fldChar w:fldCharType="begin"/>
        </w:r>
        <w:r>
          <w:instrText xml:space="preserve"> PAGEREF _Toc25612 \h </w:instrText>
        </w:r>
        <w:r>
          <w:fldChar w:fldCharType="separate"/>
        </w:r>
        <w:r>
          <w:t>22</w:t>
        </w:r>
        <w:r>
          <w:fldChar w:fldCharType="end"/>
        </w:r>
      </w:hyperlink>
    </w:p>
    <w:p>
      <w:pPr>
        <w:pStyle w:val="TOC2"/>
        <w:tabs>
          <w:tab w:val="right" w:leader="dot" w:pos="8306"/>
        </w:tabs>
      </w:pPr>
      <w:hyperlink w:anchor="_Toc5515" w:history="1">
        <w:r>
          <w:rPr>
            <w:rFonts w:ascii="仿宋" w:eastAsia="仿宋" w:hAnsi="仿宋" w:cs="仿宋" w:hint="eastAsia"/>
            <w:lang w:eastAsia="zh-CN"/>
          </w:rPr>
          <w:t>(五)、微生物检测试剂项目背景</w:t>
        </w:r>
        <w:r>
          <w:tab/>
        </w:r>
        <w:r>
          <w:fldChar w:fldCharType="begin"/>
        </w:r>
        <w:r>
          <w:instrText xml:space="preserve"> PAGEREF _Toc5515 \h </w:instrText>
        </w:r>
        <w:r>
          <w:fldChar w:fldCharType="separate"/>
        </w:r>
        <w:r>
          <w:t>22</w:t>
        </w:r>
        <w:r>
          <w:fldChar w:fldCharType="end"/>
        </w:r>
      </w:hyperlink>
    </w:p>
    <w:p>
      <w:pPr>
        <w:pStyle w:val="TOC1"/>
        <w:tabs>
          <w:tab w:val="right" w:leader="dot" w:pos="8306"/>
        </w:tabs>
      </w:pPr>
      <w:hyperlink w:anchor="_Toc19417" w:history="1">
        <w:r>
          <w:rPr>
            <w:rFonts w:ascii="仿宋" w:eastAsia="仿宋" w:hAnsi="仿宋" w:cs="仿宋" w:hint="eastAsia"/>
            <w:lang w:eastAsia="zh-CN"/>
          </w:rPr>
          <w:t>七、微生物检测试剂项目人力资源培养与发展</w:t>
        </w:r>
        <w:r>
          <w:tab/>
        </w:r>
        <w:r>
          <w:fldChar w:fldCharType="begin"/>
        </w:r>
        <w:r>
          <w:instrText xml:space="preserve"> PAGEREF _Toc19417 \h </w:instrText>
        </w:r>
        <w:r>
          <w:fldChar w:fldCharType="separate"/>
        </w:r>
        <w:r>
          <w:t>23</w:t>
        </w:r>
        <w:r>
          <w:fldChar w:fldCharType="end"/>
        </w:r>
      </w:hyperlink>
    </w:p>
    <w:p>
      <w:pPr>
        <w:pStyle w:val="TOC2"/>
        <w:tabs>
          <w:tab w:val="right" w:leader="dot" w:pos="8306"/>
        </w:tabs>
      </w:pPr>
      <w:hyperlink w:anchor="_Toc26816" w:history="1">
        <w:r>
          <w:rPr>
            <w:rFonts w:ascii="仿宋" w:eastAsia="仿宋" w:hAnsi="仿宋" w:cs="仿宋" w:hint="eastAsia"/>
            <w:lang w:eastAsia="zh-CN"/>
          </w:rPr>
          <w:t>(一)、人才需求与规划</w:t>
        </w:r>
        <w:r>
          <w:tab/>
        </w:r>
        <w:r>
          <w:fldChar w:fldCharType="begin"/>
        </w:r>
        <w:r>
          <w:instrText xml:space="preserve"> PAGEREF _Toc26816 \h </w:instrText>
        </w:r>
        <w:r>
          <w:fldChar w:fldCharType="separate"/>
        </w:r>
        <w:r>
          <w:t>23</w:t>
        </w:r>
        <w:r>
          <w:fldChar w:fldCharType="end"/>
        </w:r>
      </w:hyperlink>
    </w:p>
    <w:p>
      <w:pPr>
        <w:pStyle w:val="TOC2"/>
        <w:tabs>
          <w:tab w:val="right" w:leader="dot" w:pos="8306"/>
        </w:tabs>
      </w:pPr>
      <w:hyperlink w:anchor="_Toc12808" w:history="1">
        <w:r>
          <w:rPr>
            <w:rFonts w:ascii="仿宋" w:eastAsia="仿宋" w:hAnsi="仿宋" w:cs="仿宋" w:hint="eastAsia"/>
            <w:lang w:eastAsia="zh-CN"/>
          </w:rPr>
          <w:t>(二)、培训与发展计划</w:t>
        </w:r>
        <w:r>
          <w:tab/>
        </w:r>
        <w:r>
          <w:fldChar w:fldCharType="begin"/>
        </w:r>
        <w:r>
          <w:instrText xml:space="preserve"> PAGEREF _Toc12808 \h </w:instrText>
        </w:r>
        <w:r>
          <w:fldChar w:fldCharType="separate"/>
        </w:r>
        <w:r>
          <w:t>24</w:t>
        </w:r>
        <w:r>
          <w:fldChar w:fldCharType="end"/>
        </w:r>
      </w:hyperlink>
    </w:p>
    <w:p>
      <w:pPr>
        <w:pStyle w:val="TOC1"/>
        <w:tabs>
          <w:tab w:val="right" w:leader="dot" w:pos="8306"/>
        </w:tabs>
      </w:pPr>
      <w:hyperlink w:anchor="_Toc6120" w:history="1">
        <w:r>
          <w:rPr>
            <w:rFonts w:ascii="仿宋" w:eastAsia="仿宋" w:hAnsi="仿宋" w:cs="仿宋" w:hint="eastAsia"/>
            <w:lang w:eastAsia="zh-CN"/>
          </w:rPr>
          <w:t>八、生产安全保护</w:t>
        </w:r>
        <w:r>
          <w:tab/>
        </w:r>
        <w:r>
          <w:fldChar w:fldCharType="begin"/>
        </w:r>
        <w:r>
          <w:instrText xml:space="preserve"> PAGEREF _Toc6120 \h </w:instrText>
        </w:r>
        <w:r>
          <w:fldChar w:fldCharType="separate"/>
        </w:r>
        <w:r>
          <w:t>25</w:t>
        </w:r>
        <w:r>
          <w:fldChar w:fldCharType="end"/>
        </w:r>
      </w:hyperlink>
    </w:p>
    <w:p>
      <w:pPr>
        <w:pStyle w:val="TOC2"/>
        <w:tabs>
          <w:tab w:val="right" w:leader="dot" w:pos="8306"/>
        </w:tabs>
      </w:pPr>
      <w:hyperlink w:anchor="_Toc31755" w:history="1">
        <w:r>
          <w:rPr>
            <w:rFonts w:ascii="仿宋" w:eastAsia="仿宋" w:hAnsi="仿宋" w:cs="仿宋" w:hint="eastAsia"/>
            <w:lang w:eastAsia="zh-CN"/>
          </w:rPr>
          <w:t>(一)、消防安全</w:t>
        </w:r>
        <w:r>
          <w:tab/>
        </w:r>
        <w:r>
          <w:fldChar w:fldCharType="begin"/>
        </w:r>
        <w:r>
          <w:instrText xml:space="preserve"> PAGEREF _Toc31755 \h </w:instrText>
        </w:r>
        <w:r>
          <w:fldChar w:fldCharType="separate"/>
        </w:r>
        <w:r>
          <w:t>25</w:t>
        </w:r>
        <w:r>
          <w:fldChar w:fldCharType="end"/>
        </w:r>
      </w:hyperlink>
    </w:p>
    <w:p>
      <w:pPr>
        <w:pStyle w:val="TOC2"/>
        <w:tabs>
          <w:tab w:val="right" w:leader="dot" w:pos="8306"/>
        </w:tabs>
      </w:pPr>
      <w:hyperlink w:anchor="_Toc15755" w:history="1">
        <w:r>
          <w:rPr>
            <w:rFonts w:ascii="仿宋" w:eastAsia="仿宋" w:hAnsi="仿宋" w:cs="仿宋" w:hint="eastAsia"/>
            <w:lang w:eastAsia="zh-CN"/>
          </w:rPr>
          <w:t>(二)、防火防爆总图布置措施</w:t>
        </w:r>
        <w:r>
          <w:tab/>
        </w:r>
        <w:r>
          <w:fldChar w:fldCharType="begin"/>
        </w:r>
        <w:r>
          <w:instrText xml:space="preserve"> PAGEREF _Toc15755 \h </w:instrText>
        </w:r>
        <w:r>
          <w:fldChar w:fldCharType="separate"/>
        </w:r>
        <w:r>
          <w:t>26</w:t>
        </w:r>
        <w:r>
          <w:fldChar w:fldCharType="end"/>
        </w:r>
      </w:hyperlink>
    </w:p>
    <w:p>
      <w:pPr>
        <w:pStyle w:val="TOC2"/>
        <w:tabs>
          <w:tab w:val="right" w:leader="dot" w:pos="8306"/>
        </w:tabs>
      </w:pPr>
      <w:hyperlink w:anchor="_Toc25022" w:history="1">
        <w:r>
          <w:rPr>
            <w:rFonts w:ascii="仿宋" w:eastAsia="仿宋" w:hAnsi="仿宋" w:cs="仿宋" w:hint="eastAsia"/>
            <w:lang w:eastAsia="zh-CN"/>
          </w:rPr>
          <w:t>(三)、自然灾害防范措施</w:t>
        </w:r>
        <w:r>
          <w:tab/>
        </w:r>
        <w:r>
          <w:fldChar w:fldCharType="begin"/>
        </w:r>
        <w:r>
          <w:instrText xml:space="preserve"> PAGEREF _Toc25022 \h </w:instrText>
        </w:r>
        <w:r>
          <w:fldChar w:fldCharType="separate"/>
        </w:r>
        <w:r>
          <w:t>27</w:t>
        </w:r>
        <w:r>
          <w:fldChar w:fldCharType="end"/>
        </w:r>
      </w:hyperlink>
    </w:p>
    <w:p>
      <w:pPr>
        <w:pStyle w:val="TOC2"/>
        <w:tabs>
          <w:tab w:val="right" w:leader="dot" w:pos="8306"/>
        </w:tabs>
      </w:pPr>
      <w:hyperlink w:anchor="_Toc25534" w:history="1">
        <w:r>
          <w:rPr>
            <w:rFonts w:ascii="仿宋" w:eastAsia="仿宋" w:hAnsi="仿宋" w:cs="仿宋" w:hint="eastAsia"/>
            <w:lang w:eastAsia="zh-CN"/>
          </w:rPr>
          <w:t>(四)、安全色及安全标志使用要求</w:t>
        </w:r>
        <w:r>
          <w:tab/>
        </w:r>
        <w:r>
          <w:fldChar w:fldCharType="begin"/>
        </w:r>
        <w:r>
          <w:instrText xml:space="preserve"> PAGEREF _Toc25534 \h </w:instrText>
        </w:r>
        <w:r>
          <w:fldChar w:fldCharType="separate"/>
        </w:r>
        <w:r>
          <w:t>28</w:t>
        </w:r>
        <w:r>
          <w:fldChar w:fldCharType="end"/>
        </w:r>
      </w:hyperlink>
    </w:p>
    <w:p>
      <w:pPr>
        <w:pStyle w:val="TOC2"/>
        <w:tabs>
          <w:tab w:val="right" w:leader="dot" w:pos="8306"/>
        </w:tabs>
      </w:pPr>
      <w:hyperlink w:anchor="_Toc22500" w:history="1">
        <w:r>
          <w:rPr>
            <w:rFonts w:ascii="仿宋" w:eastAsia="仿宋" w:hAnsi="仿宋" w:cs="仿宋" w:hint="eastAsia"/>
            <w:lang w:eastAsia="zh-CN"/>
          </w:rPr>
          <w:t>(五)、防尘防毒措施</w:t>
        </w:r>
        <w:r>
          <w:tab/>
        </w:r>
        <w:r>
          <w:fldChar w:fldCharType="begin"/>
        </w:r>
        <w:r>
          <w:instrText xml:space="preserve"> PAGEREF _Toc22500 \h </w:instrText>
        </w:r>
        <w:r>
          <w:fldChar w:fldCharType="separate"/>
        </w:r>
        <w:r>
          <w:t>29</w:t>
        </w:r>
        <w:r>
          <w:fldChar w:fldCharType="end"/>
        </w:r>
      </w:hyperlink>
    </w:p>
    <w:p>
      <w:pPr>
        <w:pStyle w:val="TOC2"/>
        <w:tabs>
          <w:tab w:val="right" w:leader="dot" w:pos="8306"/>
        </w:tabs>
      </w:pPr>
      <w:hyperlink w:anchor="_Toc31536" w:history="1">
        <w:r>
          <w:rPr>
            <w:rFonts w:ascii="仿宋" w:eastAsia="仿宋" w:hAnsi="仿宋" w:cs="仿宋" w:hint="eastAsia"/>
            <w:lang w:eastAsia="zh-CN"/>
          </w:rPr>
          <w:t>(六)、防静电、触电防护及防雷措施</w:t>
        </w:r>
        <w:r>
          <w:tab/>
        </w:r>
        <w:r>
          <w:fldChar w:fldCharType="begin"/>
        </w:r>
        <w:r>
          <w:instrText xml:space="preserve"> PAGEREF _Toc31536 \h </w:instrText>
        </w:r>
        <w:r>
          <w:fldChar w:fldCharType="separate"/>
        </w:r>
        <w:r>
          <w:t>30</w:t>
        </w:r>
        <w:r>
          <w:fldChar w:fldCharType="end"/>
        </w:r>
      </w:hyperlink>
    </w:p>
    <w:p>
      <w:pPr>
        <w:pStyle w:val="TOC2"/>
        <w:tabs>
          <w:tab w:val="right" w:leader="dot" w:pos="8306"/>
        </w:tabs>
      </w:pPr>
      <w:hyperlink w:anchor="_Toc1921" w:history="1">
        <w:r>
          <w:rPr>
            <w:rFonts w:ascii="仿宋" w:eastAsia="仿宋" w:hAnsi="仿宋" w:cs="仿宋" w:hint="eastAsia"/>
            <w:lang w:eastAsia="zh-CN"/>
          </w:rPr>
          <w:t>(七)、机械设备安全保障措施</w:t>
        </w:r>
        <w:r>
          <w:tab/>
        </w:r>
        <w:r>
          <w:fldChar w:fldCharType="begin"/>
        </w:r>
        <w:r>
          <w:instrText xml:space="preserve"> PAGEREF _Toc1921 \h </w:instrText>
        </w:r>
        <w:r>
          <w:fldChar w:fldCharType="separate"/>
        </w:r>
        <w:r>
          <w:t>31</w:t>
        </w:r>
        <w:r>
          <w:fldChar w:fldCharType="end"/>
        </w:r>
      </w:hyperlink>
    </w:p>
    <w:p>
      <w:pPr>
        <w:pStyle w:val="TOC1"/>
        <w:tabs>
          <w:tab w:val="right" w:leader="dot" w:pos="8306"/>
        </w:tabs>
      </w:pPr>
      <w:hyperlink w:anchor="_Toc24482" w:history="1">
        <w:r>
          <w:rPr>
            <w:rFonts w:ascii="仿宋" w:eastAsia="仿宋" w:hAnsi="仿宋" w:cs="仿宋" w:hint="eastAsia"/>
            <w:lang w:eastAsia="zh-CN"/>
          </w:rPr>
          <w:t>九、微生物检测试剂项目创新与研发</w:t>
        </w:r>
        <w:r>
          <w:tab/>
        </w:r>
        <w:r>
          <w:fldChar w:fldCharType="begin"/>
        </w:r>
        <w:r>
          <w:instrText xml:space="preserve"> PAGEREF _Toc24482 \h </w:instrText>
        </w:r>
        <w:r>
          <w:fldChar w:fldCharType="separate"/>
        </w:r>
        <w:r>
          <w:t>33</w:t>
        </w:r>
        <w:r>
          <w:fldChar w:fldCharType="end"/>
        </w:r>
      </w:hyperlink>
    </w:p>
    <w:p>
      <w:pPr>
        <w:pStyle w:val="TOC2"/>
        <w:tabs>
          <w:tab w:val="right" w:leader="dot" w:pos="8306"/>
        </w:tabs>
      </w:pPr>
      <w:hyperlink w:anchor="_Toc244" w:history="1">
        <w:r>
          <w:rPr>
            <w:rFonts w:ascii="仿宋" w:eastAsia="仿宋" w:hAnsi="仿宋" w:cs="仿宋" w:hint="eastAsia"/>
            <w:lang w:eastAsia="zh-CN"/>
          </w:rPr>
          <w:t>(一)、创新策略与方向</w:t>
        </w:r>
        <w:r>
          <w:tab/>
        </w:r>
        <w:r>
          <w:fldChar w:fldCharType="begin"/>
        </w:r>
        <w:r>
          <w:instrText xml:space="preserve"> PAGEREF _Toc244 \h </w:instrText>
        </w:r>
        <w:r>
          <w:fldChar w:fldCharType="separate"/>
        </w:r>
        <w:r>
          <w:t>33</w:t>
        </w:r>
        <w:r>
          <w:fldChar w:fldCharType="end"/>
        </w:r>
      </w:hyperlink>
    </w:p>
    <w:p>
      <w:pPr>
        <w:pStyle w:val="TOC2"/>
        <w:tabs>
          <w:tab w:val="right" w:leader="dot" w:pos="8306"/>
        </w:tabs>
      </w:pPr>
      <w:hyperlink w:anchor="_Toc32012" w:history="1">
        <w:r>
          <w:rPr>
            <w:rFonts w:ascii="仿宋" w:eastAsia="仿宋" w:hAnsi="仿宋" w:cs="仿宋" w:hint="eastAsia"/>
            <w:lang w:eastAsia="zh-CN"/>
          </w:rPr>
          <w:t>(二)、研发规划与投入</w:t>
        </w:r>
        <w:r>
          <w:tab/>
        </w:r>
        <w:r>
          <w:fldChar w:fldCharType="begin"/>
        </w:r>
        <w:r>
          <w:instrText xml:space="preserve"> PAGEREF _Toc32012 \h </w:instrText>
        </w:r>
        <w:r>
          <w:fldChar w:fldCharType="separate"/>
        </w:r>
        <w:r>
          <w:t>34</w:t>
        </w:r>
        <w:r>
          <w:fldChar w:fldCharType="end"/>
        </w:r>
      </w:hyperlink>
    </w:p>
    <w:p>
      <w:pPr>
        <w:pStyle w:val="TOC1"/>
        <w:tabs>
          <w:tab w:val="right" w:leader="dot" w:pos="8306"/>
        </w:tabs>
      </w:pPr>
      <w:hyperlink w:anchor="_Toc4360" w:history="1">
        <w:r>
          <w:rPr>
            <w:rFonts w:ascii="仿宋" w:eastAsia="仿宋" w:hAnsi="仿宋" w:cs="仿宋" w:hint="eastAsia"/>
            <w:lang w:eastAsia="zh-CN"/>
          </w:rPr>
          <w:t>十、微生物检测试剂项目人力资源管理</w:t>
        </w:r>
        <w:r>
          <w:tab/>
        </w:r>
        <w:r>
          <w:fldChar w:fldCharType="begin"/>
        </w:r>
        <w:r>
          <w:instrText xml:space="preserve"> PAGEREF _Toc4360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7" w:history="1">
        <w:r>
          <w:rPr>
            <w:rFonts w:ascii="仿宋" w:eastAsia="仿宋" w:hAnsi="仿宋" w:cs="仿宋" w:hint="eastAsia"/>
            <w:lang w:eastAsia="zh-CN"/>
          </w:rPr>
          <w:t>(一)、建立健全的预算管理制度</w:t>
        </w:r>
        <w:r>
          <w:tab/>
        </w:r>
        <w:r>
          <w:fldChar w:fldCharType="begin"/>
        </w:r>
        <w:r>
          <w:instrText xml:space="preserve"> PAGEREF _Toc767 \h </w:instrText>
        </w:r>
        <w:r>
          <w:fldChar w:fldCharType="separate"/>
        </w:r>
        <w:r>
          <w:t>36</w:t>
        </w:r>
        <w:r>
          <w:fldChar w:fldCharType="end"/>
        </w:r>
      </w:hyperlink>
    </w:p>
    <w:p>
      <w:pPr>
        <w:pStyle w:val="TOC2"/>
        <w:tabs>
          <w:tab w:val="right" w:leader="dot" w:pos="8306"/>
        </w:tabs>
      </w:pPr>
      <w:hyperlink w:anchor="_Toc3914" w:history="1">
        <w:r>
          <w:rPr>
            <w:rFonts w:ascii="仿宋" w:eastAsia="仿宋" w:hAnsi="仿宋" w:cs="仿宋" w:hint="eastAsia"/>
            <w:lang w:eastAsia="zh-CN"/>
          </w:rPr>
          <w:t>(二)、加强资金流动监控</w:t>
        </w:r>
        <w:r>
          <w:tab/>
        </w:r>
        <w:r>
          <w:fldChar w:fldCharType="begin"/>
        </w:r>
        <w:r>
          <w:instrText xml:space="preserve"> PAGEREF _Toc3914 \h </w:instrText>
        </w:r>
        <w:r>
          <w:fldChar w:fldCharType="separate"/>
        </w:r>
        <w:r>
          <w:t>38</w:t>
        </w:r>
        <w:r>
          <w:fldChar w:fldCharType="end"/>
        </w:r>
      </w:hyperlink>
    </w:p>
    <w:p>
      <w:pPr>
        <w:pStyle w:val="TOC2"/>
        <w:tabs>
          <w:tab w:val="right" w:leader="dot" w:pos="8306"/>
        </w:tabs>
      </w:pPr>
      <w:hyperlink w:anchor="_Toc16389" w:history="1">
        <w:r>
          <w:rPr>
            <w:rFonts w:ascii="仿宋" w:eastAsia="仿宋" w:hAnsi="仿宋" w:cs="仿宋" w:hint="eastAsia"/>
            <w:lang w:eastAsia="zh-CN"/>
          </w:rPr>
          <w:t>(三)、制定完善的风险控制机制</w:t>
        </w:r>
        <w:r>
          <w:tab/>
        </w:r>
        <w:r>
          <w:fldChar w:fldCharType="begin"/>
        </w:r>
        <w:r>
          <w:instrText xml:space="preserve"> PAGEREF _Toc16389 \h </w:instrText>
        </w:r>
        <w:r>
          <w:fldChar w:fldCharType="separate"/>
        </w:r>
        <w:r>
          <w:t>39</w:t>
        </w:r>
        <w:r>
          <w:fldChar w:fldCharType="end"/>
        </w:r>
      </w:hyperlink>
    </w:p>
    <w:p>
      <w:pPr>
        <w:pStyle w:val="TOC2"/>
        <w:tabs>
          <w:tab w:val="right" w:leader="dot" w:pos="8306"/>
        </w:tabs>
      </w:pPr>
      <w:hyperlink w:anchor="_Toc30832" w:history="1">
        <w:r>
          <w:rPr>
            <w:rFonts w:ascii="仿宋" w:eastAsia="仿宋" w:hAnsi="仿宋" w:cs="仿宋" w:hint="eastAsia"/>
            <w:lang w:eastAsia="zh-CN"/>
          </w:rPr>
          <w:t>(四)、优化成本管理</w:t>
        </w:r>
        <w:r>
          <w:tab/>
        </w:r>
        <w:r>
          <w:fldChar w:fldCharType="begin"/>
        </w:r>
        <w:r>
          <w:instrText xml:space="preserve"> PAGEREF _Toc30832 \h </w:instrText>
        </w:r>
        <w:r>
          <w:fldChar w:fldCharType="separate"/>
        </w:r>
        <w:r>
          <w:t>40</w:t>
        </w:r>
        <w:r>
          <w:fldChar w:fldCharType="end"/>
        </w:r>
      </w:hyperlink>
    </w:p>
    <w:p>
      <w:pPr>
        <w:pStyle w:val="TOC1"/>
        <w:tabs>
          <w:tab w:val="right" w:leader="dot" w:pos="8306"/>
        </w:tabs>
      </w:pPr>
      <w:hyperlink w:anchor="_Toc19723" w:history="1">
        <w:r>
          <w:rPr>
            <w:rFonts w:ascii="仿宋" w:eastAsia="仿宋" w:hAnsi="仿宋" w:cs="仿宋" w:hint="eastAsia"/>
            <w:lang w:eastAsia="zh-CN"/>
          </w:rPr>
          <w:t>十一、微生物检测试剂项目技术管理</w:t>
        </w:r>
        <w:r>
          <w:tab/>
        </w:r>
        <w:r>
          <w:fldChar w:fldCharType="begin"/>
        </w:r>
        <w:r>
          <w:instrText xml:space="preserve"> PAGEREF _Toc19723 \h </w:instrText>
        </w:r>
        <w:r>
          <w:fldChar w:fldCharType="separate"/>
        </w:r>
        <w:r>
          <w:t>42</w:t>
        </w:r>
        <w:r>
          <w:fldChar w:fldCharType="end"/>
        </w:r>
      </w:hyperlink>
    </w:p>
    <w:p>
      <w:pPr>
        <w:pStyle w:val="TOC2"/>
        <w:tabs>
          <w:tab w:val="right" w:leader="dot" w:pos="8306"/>
        </w:tabs>
      </w:pPr>
      <w:hyperlink w:anchor="_Toc31892" w:history="1">
        <w:r>
          <w:rPr>
            <w:rFonts w:ascii="仿宋" w:eastAsia="仿宋" w:hAnsi="仿宋" w:cs="仿宋" w:hint="eastAsia"/>
            <w:lang w:eastAsia="zh-CN"/>
          </w:rPr>
          <w:t>(一)、技术方案选用方向</w:t>
        </w:r>
        <w:r>
          <w:tab/>
        </w:r>
        <w:r>
          <w:fldChar w:fldCharType="begin"/>
        </w:r>
        <w:r>
          <w:instrText xml:space="preserve"> PAGEREF _Toc31892 \h </w:instrText>
        </w:r>
        <w:r>
          <w:fldChar w:fldCharType="separate"/>
        </w:r>
        <w:r>
          <w:t>42</w:t>
        </w:r>
        <w:r>
          <w:fldChar w:fldCharType="end"/>
        </w:r>
      </w:hyperlink>
    </w:p>
    <w:p>
      <w:pPr>
        <w:pStyle w:val="TOC2"/>
        <w:tabs>
          <w:tab w:val="right" w:leader="dot" w:pos="8306"/>
        </w:tabs>
      </w:pPr>
      <w:hyperlink w:anchor="_Toc12573" w:history="1">
        <w:r>
          <w:rPr>
            <w:rFonts w:ascii="仿宋" w:eastAsia="仿宋" w:hAnsi="仿宋" w:cs="仿宋" w:hint="eastAsia"/>
            <w:lang w:eastAsia="zh-CN"/>
          </w:rPr>
          <w:t>(二)、工艺技术方案选用原则</w:t>
        </w:r>
        <w:r>
          <w:tab/>
        </w:r>
        <w:r>
          <w:fldChar w:fldCharType="begin"/>
        </w:r>
        <w:r>
          <w:instrText xml:space="preserve"> PAGEREF _Toc12573 \h </w:instrText>
        </w:r>
        <w:r>
          <w:fldChar w:fldCharType="separate"/>
        </w:r>
        <w:r>
          <w:t>44</w:t>
        </w:r>
        <w:r>
          <w:fldChar w:fldCharType="end"/>
        </w:r>
      </w:hyperlink>
    </w:p>
    <w:p>
      <w:pPr>
        <w:pStyle w:val="TOC2"/>
        <w:tabs>
          <w:tab w:val="right" w:leader="dot" w:pos="8306"/>
        </w:tabs>
      </w:pPr>
      <w:hyperlink w:anchor="_Toc10372" w:history="1">
        <w:r>
          <w:rPr>
            <w:rFonts w:ascii="仿宋" w:eastAsia="仿宋" w:hAnsi="仿宋" w:cs="仿宋" w:hint="eastAsia"/>
            <w:lang w:eastAsia="zh-CN"/>
          </w:rPr>
          <w:t>(三)、工艺技术方案要求</w:t>
        </w:r>
        <w:r>
          <w:tab/>
        </w:r>
        <w:r>
          <w:fldChar w:fldCharType="begin"/>
        </w:r>
        <w:r>
          <w:instrText xml:space="preserve"> PAGEREF _Toc10372 \h </w:instrText>
        </w:r>
        <w:r>
          <w:fldChar w:fldCharType="separate"/>
        </w:r>
        <w:r>
          <w:t>46</w:t>
        </w:r>
        <w:r>
          <w:fldChar w:fldCharType="end"/>
        </w:r>
      </w:hyperlink>
    </w:p>
    <w:p>
      <w:pPr>
        <w:pStyle w:val="TOC1"/>
        <w:tabs>
          <w:tab w:val="right" w:leader="dot" w:pos="8306"/>
        </w:tabs>
      </w:pPr>
      <w:hyperlink w:anchor="_Toc10233" w:history="1">
        <w:r>
          <w:rPr>
            <w:rFonts w:ascii="仿宋" w:eastAsia="仿宋" w:hAnsi="仿宋" w:cs="仿宋" w:hint="eastAsia"/>
            <w:lang w:eastAsia="zh-CN"/>
          </w:rPr>
          <w:t>十二、微生物检测试剂项目风险管理</w:t>
        </w:r>
        <w:r>
          <w:tab/>
        </w:r>
        <w:r>
          <w:fldChar w:fldCharType="begin"/>
        </w:r>
        <w:r>
          <w:instrText xml:space="preserve"> PAGEREF _Toc10233 \h </w:instrText>
        </w:r>
        <w:r>
          <w:fldChar w:fldCharType="separate"/>
        </w:r>
        <w:r>
          <w:t>48</w:t>
        </w:r>
        <w:r>
          <w:fldChar w:fldCharType="end"/>
        </w:r>
      </w:hyperlink>
    </w:p>
    <w:p>
      <w:pPr>
        <w:pStyle w:val="TOC2"/>
        <w:tabs>
          <w:tab w:val="right" w:leader="dot" w:pos="8306"/>
        </w:tabs>
      </w:pPr>
      <w:hyperlink w:anchor="_Toc19080" w:history="1">
        <w:r>
          <w:rPr>
            <w:rFonts w:ascii="仿宋" w:eastAsia="仿宋" w:hAnsi="仿宋" w:cs="仿宋" w:hint="eastAsia"/>
            <w:lang w:eastAsia="zh-CN"/>
          </w:rPr>
          <w:t>(一)、风险识别与评估</w:t>
        </w:r>
        <w:r>
          <w:tab/>
        </w:r>
        <w:r>
          <w:fldChar w:fldCharType="begin"/>
        </w:r>
        <w:r>
          <w:instrText xml:space="preserve"> PAGEREF _Toc19080 \h </w:instrText>
        </w:r>
        <w:r>
          <w:fldChar w:fldCharType="separate"/>
        </w:r>
        <w:r>
          <w:t>48</w:t>
        </w:r>
        <w:r>
          <w:fldChar w:fldCharType="end"/>
        </w:r>
      </w:hyperlink>
    </w:p>
    <w:p>
      <w:pPr>
        <w:pStyle w:val="TOC2"/>
        <w:tabs>
          <w:tab w:val="right" w:leader="dot" w:pos="8306"/>
        </w:tabs>
      </w:pPr>
      <w:hyperlink w:anchor="_Toc19014" w:history="1">
        <w:r>
          <w:rPr>
            <w:rFonts w:ascii="仿宋" w:eastAsia="仿宋" w:hAnsi="仿宋" w:cs="仿宋" w:hint="eastAsia"/>
            <w:lang w:eastAsia="zh-CN"/>
          </w:rPr>
          <w:t>(二)、风险应对策略</w:t>
        </w:r>
        <w:r>
          <w:tab/>
        </w:r>
        <w:r>
          <w:fldChar w:fldCharType="begin"/>
        </w:r>
        <w:r>
          <w:instrText xml:space="preserve"> PAGEREF _Toc19014 \h </w:instrText>
        </w:r>
        <w:r>
          <w:fldChar w:fldCharType="separate"/>
        </w:r>
        <w:r>
          <w:t>49</w:t>
        </w:r>
        <w:r>
          <w:fldChar w:fldCharType="end"/>
        </w:r>
      </w:hyperlink>
    </w:p>
    <w:p>
      <w:pPr>
        <w:pStyle w:val="TOC2"/>
        <w:tabs>
          <w:tab w:val="right" w:leader="dot" w:pos="8306"/>
        </w:tabs>
      </w:pPr>
      <w:hyperlink w:anchor="_Toc30269" w:history="1">
        <w:r>
          <w:rPr>
            <w:rFonts w:ascii="仿宋" w:eastAsia="仿宋" w:hAnsi="仿宋" w:cs="仿宋" w:hint="eastAsia"/>
            <w:lang w:eastAsia="zh-CN"/>
          </w:rPr>
          <w:t>(三)、风险监控与控制</w:t>
        </w:r>
        <w:r>
          <w:tab/>
        </w:r>
        <w:r>
          <w:fldChar w:fldCharType="begin"/>
        </w:r>
        <w:r>
          <w:instrText xml:space="preserve"> PAGEREF _Toc30269 \h </w:instrText>
        </w:r>
        <w:r>
          <w:fldChar w:fldCharType="separate"/>
        </w:r>
        <w:r>
          <w:t>51</w:t>
        </w:r>
        <w:r>
          <w:fldChar w:fldCharType="end"/>
        </w:r>
      </w:hyperlink>
    </w:p>
    <w:p>
      <w:pPr>
        <w:pStyle w:val="TOC1"/>
        <w:tabs>
          <w:tab w:val="right" w:leader="dot" w:pos="8306"/>
        </w:tabs>
      </w:pPr>
      <w:hyperlink w:anchor="_Toc3185" w:history="1">
        <w:r>
          <w:rPr>
            <w:rFonts w:ascii="仿宋" w:eastAsia="仿宋" w:hAnsi="仿宋" w:cs="仿宋" w:hint="eastAsia"/>
            <w:lang w:eastAsia="zh-CN"/>
          </w:rPr>
          <w:t>十三、质量管理体系</w:t>
        </w:r>
        <w:r>
          <w:tab/>
        </w:r>
        <w:r>
          <w:fldChar w:fldCharType="begin"/>
        </w:r>
        <w:r>
          <w:instrText xml:space="preserve"> PAGEREF _Toc3185 \h </w:instrText>
        </w:r>
        <w:r>
          <w:fldChar w:fldCharType="separate"/>
        </w:r>
        <w:r>
          <w:t>52</w:t>
        </w:r>
        <w:r>
          <w:fldChar w:fldCharType="end"/>
        </w:r>
      </w:hyperlink>
    </w:p>
    <w:p>
      <w:pPr>
        <w:pStyle w:val="TOC2"/>
        <w:tabs>
          <w:tab w:val="right" w:leader="dot" w:pos="8306"/>
        </w:tabs>
      </w:pPr>
      <w:hyperlink w:anchor="_Toc26754" w:history="1">
        <w:r>
          <w:rPr>
            <w:rFonts w:ascii="仿宋" w:eastAsia="仿宋" w:hAnsi="仿宋" w:cs="仿宋" w:hint="eastAsia"/>
            <w:lang w:eastAsia="zh-CN"/>
          </w:rPr>
          <w:t>(一)、质量目标与方针</w:t>
        </w:r>
        <w:r>
          <w:tab/>
        </w:r>
        <w:r>
          <w:fldChar w:fldCharType="begin"/>
        </w:r>
        <w:r>
          <w:instrText xml:space="preserve"> PAGEREF _Toc26754 \h </w:instrText>
        </w:r>
        <w:r>
          <w:fldChar w:fldCharType="separate"/>
        </w:r>
        <w:r>
          <w:t>52</w:t>
        </w:r>
        <w:r>
          <w:fldChar w:fldCharType="end"/>
        </w:r>
      </w:hyperlink>
    </w:p>
    <w:p>
      <w:pPr>
        <w:pStyle w:val="TOC2"/>
        <w:tabs>
          <w:tab w:val="right" w:leader="dot" w:pos="8306"/>
        </w:tabs>
      </w:pPr>
      <w:hyperlink w:anchor="_Toc29049" w:history="1">
        <w:r>
          <w:rPr>
            <w:rFonts w:ascii="仿宋" w:eastAsia="仿宋" w:hAnsi="仿宋" w:cs="仿宋" w:hint="eastAsia"/>
            <w:lang w:eastAsia="zh-CN"/>
          </w:rPr>
          <w:t>(二)、质量管理责任</w:t>
        </w:r>
        <w:r>
          <w:tab/>
        </w:r>
        <w:r>
          <w:fldChar w:fldCharType="begin"/>
        </w:r>
        <w:r>
          <w:instrText xml:space="preserve"> PAGEREF _Toc29049 \h </w:instrText>
        </w:r>
        <w:r>
          <w:fldChar w:fldCharType="separate"/>
        </w:r>
        <w:r>
          <w:t>53</w:t>
        </w:r>
        <w:r>
          <w:fldChar w:fldCharType="end"/>
        </w:r>
      </w:hyperlink>
    </w:p>
    <w:p>
      <w:pPr>
        <w:pStyle w:val="TOC2"/>
        <w:tabs>
          <w:tab w:val="right" w:leader="dot" w:pos="8306"/>
        </w:tabs>
      </w:pPr>
      <w:hyperlink w:anchor="_Toc21381" w:history="1">
        <w:r>
          <w:rPr>
            <w:rFonts w:ascii="仿宋" w:eastAsia="仿宋" w:hAnsi="仿宋" w:cs="仿宋" w:hint="eastAsia"/>
            <w:lang w:eastAsia="zh-CN"/>
          </w:rPr>
          <w:t>(三)、质量管理体系文件</w:t>
        </w:r>
        <w:r>
          <w:tab/>
        </w:r>
        <w:r>
          <w:fldChar w:fldCharType="begin"/>
        </w:r>
        <w:r>
          <w:instrText xml:space="preserve"> PAGEREF _Toc21381 \h </w:instrText>
        </w:r>
        <w:r>
          <w:fldChar w:fldCharType="separate"/>
        </w:r>
        <w:r>
          <w:t>54</w:t>
        </w:r>
        <w:r>
          <w:fldChar w:fldCharType="end"/>
        </w:r>
      </w:hyperlink>
    </w:p>
    <w:p>
      <w:pPr>
        <w:pStyle w:val="TOC2"/>
        <w:tabs>
          <w:tab w:val="right" w:leader="dot" w:pos="8306"/>
        </w:tabs>
      </w:pPr>
      <w:hyperlink w:anchor="_Toc31037" w:history="1">
        <w:r>
          <w:rPr>
            <w:rFonts w:ascii="仿宋" w:eastAsia="仿宋" w:hAnsi="仿宋" w:cs="仿宋" w:hint="eastAsia"/>
            <w:lang w:eastAsia="zh-CN"/>
          </w:rPr>
          <w:t>(四)、质量培训与教育</w:t>
        </w:r>
        <w:r>
          <w:tab/>
        </w:r>
        <w:r>
          <w:fldChar w:fldCharType="begin"/>
        </w:r>
        <w:r>
          <w:instrText xml:space="preserve"> PAGEREF _Toc31037 \h </w:instrText>
        </w:r>
        <w:r>
          <w:fldChar w:fldCharType="separate"/>
        </w:r>
        <w:r>
          <w:t>57</w:t>
        </w:r>
        <w:r>
          <w:fldChar w:fldCharType="end"/>
        </w:r>
      </w:hyperlink>
    </w:p>
    <w:p>
      <w:pPr>
        <w:pStyle w:val="TOC2"/>
        <w:tabs>
          <w:tab w:val="right" w:leader="dot" w:pos="8306"/>
        </w:tabs>
      </w:pPr>
      <w:hyperlink w:anchor="_Toc7278" w:history="1">
        <w:r>
          <w:rPr>
            <w:rFonts w:ascii="仿宋" w:eastAsia="仿宋" w:hAnsi="仿宋" w:cs="仿宋" w:hint="eastAsia"/>
            <w:lang w:eastAsia="zh-CN"/>
          </w:rPr>
          <w:t>(五)、质量审核与评价</w:t>
        </w:r>
        <w:r>
          <w:tab/>
        </w:r>
        <w:r>
          <w:fldChar w:fldCharType="begin"/>
        </w:r>
        <w:r>
          <w:instrText xml:space="preserve"> PAGEREF _Toc7278 \h </w:instrText>
        </w:r>
        <w:r>
          <w:fldChar w:fldCharType="separate"/>
        </w:r>
        <w:r>
          <w:t>58</w:t>
        </w:r>
        <w:r>
          <w:fldChar w:fldCharType="end"/>
        </w:r>
      </w:hyperlink>
    </w:p>
    <w:p>
      <w:pPr>
        <w:pStyle w:val="TOC2"/>
        <w:tabs>
          <w:tab w:val="right" w:leader="dot" w:pos="8306"/>
        </w:tabs>
      </w:pPr>
      <w:hyperlink w:anchor="_Toc19970" w:history="1">
        <w:r>
          <w:rPr>
            <w:rFonts w:ascii="仿宋" w:eastAsia="仿宋" w:hAnsi="仿宋" w:cs="仿宋" w:hint="eastAsia"/>
            <w:lang w:eastAsia="zh-CN"/>
          </w:rPr>
          <w:t>(六)、不符合与纠正措施</w:t>
        </w:r>
        <w:r>
          <w:tab/>
        </w:r>
        <w:r>
          <w:fldChar w:fldCharType="begin"/>
        </w:r>
        <w:r>
          <w:instrText xml:space="preserve"> PAGEREF _Toc19970 \h </w:instrText>
        </w:r>
        <w:r>
          <w:fldChar w:fldCharType="separate"/>
        </w:r>
        <w:r>
          <w:t>59</w:t>
        </w:r>
        <w:r>
          <w:fldChar w:fldCharType="end"/>
        </w:r>
      </w:hyperlink>
    </w:p>
    <w:p>
      <w:pPr>
        <w:pStyle w:val="TOC1"/>
        <w:tabs>
          <w:tab w:val="right" w:leader="dot" w:pos="8306"/>
        </w:tabs>
      </w:pPr>
      <w:hyperlink w:anchor="_Toc8000" w:history="1">
        <w:r>
          <w:rPr>
            <w:rFonts w:ascii="仿宋" w:eastAsia="仿宋" w:hAnsi="仿宋" w:cs="仿宋" w:hint="eastAsia"/>
            <w:lang w:eastAsia="zh-CN"/>
          </w:rPr>
          <w:t>十四、微生物检测试剂项目实施保障措施</w:t>
        </w:r>
        <w:r>
          <w:tab/>
        </w:r>
        <w:r>
          <w:fldChar w:fldCharType="begin"/>
        </w:r>
        <w:r>
          <w:instrText xml:space="preserve"> PAGEREF _Toc8000 \h </w:instrText>
        </w:r>
        <w:r>
          <w:fldChar w:fldCharType="separate"/>
        </w:r>
        <w:r>
          <w:t>60</w:t>
        </w:r>
        <w:r>
          <w:fldChar w:fldCharType="end"/>
        </w:r>
      </w:hyperlink>
    </w:p>
    <w:p>
      <w:pPr>
        <w:pStyle w:val="TOC2"/>
        <w:tabs>
          <w:tab w:val="right" w:leader="dot" w:pos="8306"/>
        </w:tabs>
      </w:pPr>
      <w:hyperlink w:anchor="_Toc4933" w:history="1">
        <w:r>
          <w:rPr>
            <w:rFonts w:ascii="仿宋" w:eastAsia="仿宋" w:hAnsi="仿宋" w:cs="仿宋" w:hint="eastAsia"/>
            <w:lang w:eastAsia="zh-CN"/>
          </w:rPr>
          <w:t>(一)、微生物检测试剂项目实施保障机制</w:t>
        </w:r>
        <w:r>
          <w:tab/>
        </w:r>
        <w:r>
          <w:fldChar w:fldCharType="begin"/>
        </w:r>
        <w:r>
          <w:instrText xml:space="preserve"> PAGEREF _Toc4933 \h </w:instrText>
        </w:r>
        <w:r>
          <w:fldChar w:fldCharType="separate"/>
        </w:r>
        <w:r>
          <w:t>60</w:t>
        </w:r>
        <w:r>
          <w:fldChar w:fldCharType="end"/>
        </w:r>
      </w:hyperlink>
    </w:p>
    <w:p>
      <w:pPr>
        <w:pStyle w:val="TOC2"/>
        <w:tabs>
          <w:tab w:val="right" w:leader="dot" w:pos="8306"/>
        </w:tabs>
      </w:pPr>
      <w:hyperlink w:anchor="_Toc29416" w:history="1">
        <w:r>
          <w:rPr>
            <w:rFonts w:ascii="仿宋" w:eastAsia="仿宋" w:hAnsi="仿宋" w:cs="仿宋" w:hint="eastAsia"/>
            <w:lang w:eastAsia="zh-CN"/>
          </w:rPr>
          <w:t>(二)、微生物检测试剂项目法律合规要求</w:t>
        </w:r>
        <w:r>
          <w:tab/>
        </w:r>
        <w:r>
          <w:fldChar w:fldCharType="begin"/>
        </w:r>
        <w:r>
          <w:instrText xml:space="preserve"> PAGEREF _Toc29416 \h </w:instrText>
        </w:r>
        <w:r>
          <w:fldChar w:fldCharType="separate"/>
        </w:r>
        <w:r>
          <w:t>64</w:t>
        </w:r>
        <w:r>
          <w:fldChar w:fldCharType="end"/>
        </w:r>
      </w:hyperlink>
    </w:p>
    <w:p>
      <w:pPr>
        <w:pStyle w:val="TOC2"/>
        <w:tabs>
          <w:tab w:val="right" w:leader="dot" w:pos="8306"/>
        </w:tabs>
      </w:pPr>
      <w:hyperlink w:anchor="_Toc2078" w:history="1">
        <w:r>
          <w:rPr>
            <w:rFonts w:ascii="仿宋" w:eastAsia="仿宋" w:hAnsi="仿宋" w:cs="仿宋" w:hint="eastAsia"/>
            <w:lang w:eastAsia="zh-CN"/>
          </w:rPr>
          <w:t>(三)、微生物检测试剂项目合同管理与法律事务</w:t>
        </w:r>
        <w:r>
          <w:tab/>
        </w:r>
        <w:r>
          <w:fldChar w:fldCharType="begin"/>
        </w:r>
        <w:r>
          <w:instrText xml:space="preserve"> PAGEREF _Toc2078 \h </w:instrText>
        </w:r>
        <w:r>
          <w:fldChar w:fldCharType="separate"/>
        </w:r>
        <w:r>
          <w:t>68</w:t>
        </w:r>
        <w:r>
          <w:fldChar w:fldCharType="end"/>
        </w:r>
      </w:hyperlink>
    </w:p>
    <w:p>
      <w:pPr>
        <w:pStyle w:val="TOC2"/>
        <w:tabs>
          <w:tab w:val="right" w:leader="dot" w:pos="8306"/>
        </w:tabs>
      </w:pPr>
      <w:hyperlink w:anchor="_Toc13965" w:history="1">
        <w:r>
          <w:rPr>
            <w:rFonts w:ascii="仿宋" w:eastAsia="仿宋" w:hAnsi="仿宋" w:cs="仿宋" w:hint="eastAsia"/>
            <w:lang w:eastAsia="zh-CN"/>
          </w:rPr>
          <w:t>(四)、微生物检测试剂项目知识产权保护策略</w:t>
        </w:r>
        <w:r>
          <w:tab/>
        </w:r>
        <w:r>
          <w:fldChar w:fldCharType="begin"/>
        </w:r>
        <w:r>
          <w:instrText xml:space="preserve"> PAGEREF _Toc13965 \h </w:instrText>
        </w:r>
        <w:r>
          <w:fldChar w:fldCharType="separate"/>
        </w:r>
        <w:r>
          <w:t>75</w:t>
        </w:r>
        <w:r>
          <w:fldChar w:fldCharType="end"/>
        </w:r>
      </w:hyperlink>
    </w:p>
    <w:p>
      <w:pPr>
        <w:pStyle w:val="TOC1"/>
        <w:tabs>
          <w:tab w:val="right" w:leader="dot" w:pos="8306"/>
        </w:tabs>
      </w:pPr>
      <w:hyperlink w:anchor="_Toc445" w:history="1">
        <w:r>
          <w:rPr>
            <w:rFonts w:ascii="仿宋" w:eastAsia="仿宋" w:hAnsi="仿宋" w:cs="仿宋" w:hint="eastAsia"/>
            <w:lang w:eastAsia="zh-CN"/>
          </w:rPr>
          <w:t>十五、利益相关者分析与沟通计划</w:t>
        </w:r>
        <w:r>
          <w:tab/>
        </w:r>
        <w:r>
          <w:fldChar w:fldCharType="begin"/>
        </w:r>
        <w:r>
          <w:instrText xml:space="preserve"> PAGEREF _Toc445 \h </w:instrText>
        </w:r>
        <w:r>
          <w:fldChar w:fldCharType="separate"/>
        </w:r>
        <w:r>
          <w:t>77</w:t>
        </w:r>
        <w:r>
          <w:fldChar w:fldCharType="end"/>
        </w:r>
      </w:hyperlink>
    </w:p>
    <w:p>
      <w:pPr>
        <w:pStyle w:val="TOC2"/>
        <w:tabs>
          <w:tab w:val="right" w:leader="dot" w:pos="8306"/>
        </w:tabs>
      </w:pPr>
      <w:hyperlink w:anchor="_Toc31394" w:history="1">
        <w:r>
          <w:rPr>
            <w:rFonts w:ascii="仿宋" w:eastAsia="仿宋" w:hAnsi="仿宋" w:cs="仿宋" w:hint="eastAsia"/>
            <w:lang w:eastAsia="zh-CN"/>
          </w:rPr>
          <w:t>(一)、利益相关者分析</w:t>
        </w:r>
        <w:r>
          <w:tab/>
        </w:r>
        <w:r>
          <w:fldChar w:fldCharType="begin"/>
        </w:r>
        <w:r>
          <w:instrText xml:space="preserve"> PAGEREF _Toc31394 \h </w:instrText>
        </w:r>
        <w:r>
          <w:fldChar w:fldCharType="separate"/>
        </w:r>
        <w:r>
          <w:t>77</w:t>
        </w:r>
        <w:r>
          <w:fldChar w:fldCharType="end"/>
        </w:r>
      </w:hyperlink>
    </w:p>
    <w:p>
      <w:pPr>
        <w:pStyle w:val="TOC2"/>
        <w:tabs>
          <w:tab w:val="right" w:leader="dot" w:pos="8306"/>
        </w:tabs>
      </w:pPr>
      <w:hyperlink w:anchor="_Toc9927" w:history="1">
        <w:r>
          <w:rPr>
            <w:rFonts w:ascii="仿宋" w:eastAsia="仿宋" w:hAnsi="仿宋" w:cs="仿宋" w:hint="eastAsia"/>
            <w:lang w:eastAsia="zh-CN"/>
          </w:rPr>
          <w:t>(二)、沟通计划</w:t>
        </w:r>
        <w:r>
          <w:tab/>
        </w:r>
        <w:r>
          <w:fldChar w:fldCharType="begin"/>
        </w:r>
        <w:r>
          <w:instrText xml:space="preserve"> PAGEREF _Toc9927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8"/>
      <w:r>
        <w:rPr>
          <w:rFonts w:ascii="仿宋" w:eastAsia="仿宋" w:hAnsi="仿宋" w:cs="仿宋" w:hint="eastAsia"/>
          <w:sz w:val="28"/>
          <w:lang w:eastAsia="zh-CN"/>
        </w:rPr>
        <w:t>一、微生物检测试剂项目文档管理</w:t>
      </w:r>
      <w:bookmarkEnd w:id="2"/>
    </w:p>
    <w:p>
      <w:pPr>
        <w:pStyle w:val="Heading2"/>
        <w:rPr>
          <w:rFonts w:ascii="仿宋" w:eastAsia="仿宋" w:hAnsi="仿宋" w:cs="仿宋" w:hint="eastAsia"/>
          <w:lang w:eastAsia="zh-CN"/>
        </w:rPr>
      </w:pPr>
      <w:bookmarkStart w:id="3" w:name="_Toc39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微生物检测试剂项目高度重视文档的质量和准确性，以支持微生物检测试剂项目的各项活动和决策。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文档的编制始于微生物检测试剂项目计划的初期，我们制定了详细的文档编制计划，明确了每个文档的内容、格式和编写责任人。在微生物检测试剂项目启动阶段，我们首先编制了微生物检测试剂项目章程，明确定义了微生物检测试剂项目的目标、范围、风险等关键要素。随后，微生物检测试剂项目团队根据计划陆续编制了需求文档、设计文档、测试文档等各类文档，确保微生物检测试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生物检测试剂项目管理中的重要环节，旨在确保微生物检测试剂项目文档符合质量标准和微生物检测试剂项目需求。在微生物检测试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生物检测试剂项目相关利益方和专业领域的专家对文档进行独立审查。这有助于获取更全面、客观的反馈，确保微生物检测试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微生物检测试剂项目在文档编制与审查方面建立了严格的管理机制，通过规范的流程和多维度的审查，确保微生物检测试剂项目文档的质量、准确性和可靠性，为微生物检测试剂项目的顺利推进提供了有力支持。</w:t>
      </w:r>
    </w:p>
    <w:p>
      <w:pPr>
        <w:pStyle w:val="Heading2"/>
        <w:ind w:firstLine="560" w:firstLineChars="200"/>
        <w:rPr>
          <w:rFonts w:ascii="仿宋" w:eastAsia="仿宋" w:hAnsi="仿宋" w:cs="仿宋" w:hint="eastAsia"/>
          <w:sz w:val="28"/>
          <w:lang w:eastAsia="zh-CN"/>
        </w:rPr>
      </w:pPr>
      <w:bookmarkStart w:id="4" w:name="_Toc184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我们通过多渠道发布文档，包括电子邮件、微生物检测试剂项目管理平台、内部网站等，以满足不同团队成员的偏好和需求。多渠道发布确保了信息的全面覆盖。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我们采用了精细的权限控制，确保只有授权人员可以访问敏感信息。这种安全措施保护了微生物检测试剂项目文档的机密性，防止了未经授权的信息泄露。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65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生物检测试剂项目生命周期中一个至关重要的环节，直接关系到微生物检测试剂项目信息的长期保存和历史记录的完整性。在微生物检测试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32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225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微生物检测试剂项目的主要产品是XXXX，预计年产值为XXX万元。这一产品在市场中占据着重要的地位，其广泛的应用范围使得该微生物检测试剂项目的市场前景非常广阔。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生物检测试剂项目的xxx产品作为重要的原材料之一，将在多个领域发挥关键作用。其在建筑、交通、能源等方面的广泛应用将为整个产业链提供强大的支持，形成产业协同效应。微生物检测试剂项目的年产值XXX万XXX万XXX万万元不仅反映了其在市场上的巨大潜力，更预示着它对国民经济的积极贡献。这种关联度高、涉及面广的产业关系，使得该微生物检测试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012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总征地面积为XXXX平方米，相当于约XX.XX亩，其中净用地面积为XXXX平方米，红线范围内相当于约XX.XX亩。这一用地规模充分考虑了微生物检测试剂项目的建设需求，保障了微生物检测试剂项目在合适的空间内得以充分发展。微生物检测试剂项目规划的总建筑面积为XXXX平方米，其中主体工程建设占XXXX平方米，计容建筑面积达XXXX平方米。预计建筑工程的投资将达到XXXX万元，为微生物检测试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计划购置的设备共计XXXX台（套），设备购置费用为XXXX万元。这一设备购置计划充分考虑到微生物检测试剂项目的生产需求和技术要求，确保了微生物检测试剂项目在生产运营中具备先进的技术装备和高效的生产能力。设备的合理配置将为微生物检测试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计划总投资为XXXX万元，预计年实现营业收入为XXXX万元。这一产能规模的设定旨在确保微生物检测试剂项目能够在投资与回报之间取得平衡，实现长期可持续的发展。微生物检测试剂项目的总投资充分考虑到各个方面的需求，包括用地建设、设备购置等多个环节，以确保微生物检测试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2642"/>
      <w:r>
        <w:rPr>
          <w:rFonts w:ascii="仿宋" w:eastAsia="仿宋" w:hAnsi="仿宋" w:cs="仿宋" w:hint="eastAsia"/>
          <w:sz w:val="28"/>
          <w:lang w:eastAsia="zh-CN"/>
        </w:rPr>
        <w:t>三、微生物检测试剂项目可持续发展</w:t>
      </w:r>
      <w:bookmarkEnd w:id="9"/>
    </w:p>
    <w:p>
      <w:pPr>
        <w:pStyle w:val="Heading2"/>
        <w:rPr>
          <w:rFonts w:ascii="仿宋" w:eastAsia="仿宋" w:hAnsi="仿宋" w:cs="仿宋" w:hint="eastAsia"/>
          <w:lang w:eastAsia="zh-CN"/>
        </w:rPr>
      </w:pPr>
      <w:bookmarkStart w:id="10" w:name="_Toc514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中，微生物检测试剂项目团队着眼于未来，明确了可持续发展的战略方向。制定的具体可持续发展目标包括降低资源使用、采用环保技术、最大化社会效益等。这一步骤不仅有助于微生物检测试剂项目在环保和社会责任方面达到最高标准，也为未来提供了明确的指引，确保微生物检测试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可持续实践的融入微生物检测试剂项目管理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生物检测试剂项目管理周期。从微生物检测试剂项目规划开始，微生物检测试剂项目团队就考虑了环境和社会的因素。在执行阶段，微生物检测试剂项目团队积极推动绿色技术的应用，优化资源利用。此外，关注员工的社会责任，通过培训和沟通活动提高员工对可持续发展的认知，使他们能够在日常工作中践行可持续实践。这些举措不仅为微生物检测试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344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扎根于微生物检测试剂项目的可持续发展理念，我们深信环保与社会责任是微生物检测试剂项目成功的关键支柱。在微生物检测试剂项目的每一步，我们都致力于通过创新和实践，履行对环境和社会的坚定责任。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微生物检测试剂项目团队通过引入先进的环保技术、建立高效的废物处理系统以及推动能源节约措施，积极履行环保责任。定期的环保监测和评估确保微生物检测试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不仅致力于自身可持续发展，还注重对社会的回馈。通过支持社区微生物检测试剂项目、参与慈善事业、提供培训机会等方式，微生物检测试剂项目积极履行社会责任。与当地社区建立积极互动，关注员工的工作与生活平衡，以及员工的身心健康，是微生物检测试剂项目在社会责任层面的关键举措。这样的实践不仅增强了微生物检测试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997"/>
      <w:r>
        <w:rPr>
          <w:rFonts w:ascii="仿宋" w:eastAsia="仿宋" w:hAnsi="仿宋" w:cs="仿宋" w:hint="eastAsia"/>
          <w:sz w:val="28"/>
          <w:lang w:eastAsia="zh-CN"/>
        </w:rPr>
        <w:t>四、微生物检测试剂项目土建工程</w:t>
      </w:r>
      <w:bookmarkEnd w:id="12"/>
    </w:p>
    <w:p>
      <w:pPr>
        <w:pStyle w:val="Heading2"/>
        <w:rPr>
          <w:rFonts w:ascii="仿宋" w:eastAsia="仿宋" w:hAnsi="仿宋" w:cs="仿宋" w:hint="eastAsia"/>
          <w:lang w:eastAsia="zh-CN"/>
        </w:rPr>
      </w:pPr>
      <w:bookmarkStart w:id="13" w:name="_Toc656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在微生物检测试剂项目的建筑工程设计中，我们将秉承一系列重要的设计原则，以确保微生物检测试剂项目建筑在功能、美观、可持续性等方面达到最佳效果。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首要原则是确保建筑的功能性得到最大化的发挥。我们将充分理解微生物检测试剂项目的实际需求，合理布局各个功能区域，保证建筑在满足业务需求的同时，提供高效的工作环境。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在建筑设计中，我们将综合考虑建设和运营成本。通过精细的经济效益分析，确保设计方案在高效利用资源的同时，对微生物检测试剂项目的长期盈利能力有积极的贡献。</w:t>
      </w:r>
    </w:p>
    <w:p>
      <w:pPr>
        <w:pStyle w:val="Heading2"/>
        <w:ind w:firstLine="560" w:firstLineChars="200"/>
        <w:rPr>
          <w:rFonts w:ascii="仿宋" w:eastAsia="仿宋" w:hAnsi="仿宋" w:cs="仿宋" w:hint="eastAsia"/>
          <w:sz w:val="28"/>
          <w:lang w:eastAsia="zh-CN"/>
        </w:rPr>
      </w:pPr>
      <w:bookmarkStart w:id="14" w:name="_Toc1817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的土建工程设计中，我们将精准设定设计年限，结合微生物检测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生物检测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738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检测试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生物检测试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生物检测试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90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本期工程微生物检测试剂项目预计总建筑面积XXX平方米，其中：计容建筑面积XXX平方米，计划建筑工程投资XX万元，占微生物检测试剂项目总投资的XX%。</w:t>
      </w:r>
    </w:p>
    <w:p>
      <w:pPr>
        <w:pStyle w:val="Heading1"/>
        <w:ind w:firstLine="560" w:firstLineChars="200"/>
        <w:rPr>
          <w:rFonts w:ascii="仿宋" w:eastAsia="仿宋" w:hAnsi="仿宋" w:cs="仿宋" w:hint="eastAsia"/>
          <w:sz w:val="28"/>
          <w:lang w:eastAsia="zh-CN"/>
        </w:rPr>
      </w:pPr>
      <w:bookmarkStart w:id="17" w:name="_Toc8585"/>
      <w:r>
        <w:rPr>
          <w:rFonts w:ascii="仿宋" w:eastAsia="仿宋" w:hAnsi="仿宋" w:cs="仿宋" w:hint="eastAsia"/>
          <w:sz w:val="28"/>
          <w:lang w:eastAsia="zh-CN"/>
        </w:rPr>
        <w:t>五、微生物检测试剂项目绩效评估</w:t>
      </w:r>
      <w:bookmarkEnd w:id="17"/>
    </w:p>
    <w:p>
      <w:pPr>
        <w:pStyle w:val="Heading2"/>
        <w:rPr>
          <w:rFonts w:ascii="仿宋" w:eastAsia="仿宋" w:hAnsi="仿宋" w:cs="仿宋" w:hint="eastAsia"/>
          <w:lang w:eastAsia="zh-CN"/>
        </w:rPr>
      </w:pPr>
      <w:bookmarkStart w:id="18" w:name="_Toc2947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中，我们设计了一套全面的绩效评估指标，以确保微生物检测试剂项目的可控和成功交付。这些指标跨足微生物检测试剂项目目标、成本、进度和质量等多个维度，为我们提供了全面洞察微生物检测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目标达成率是我们关注的首要指标。我们设定了明确的目标，并通过定期监测和评估，迅速发现并应对潜在的目标偏差。这为微生物检测试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成本绩效是另一个核心关注点。通过实际成本与预算成本的对比分析，我们深入了解成本差异的原因，及时调整资源分配，保持微生物检测试剂项目在经济效益方面的合理水平。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进度作为关键的绩效指标之一，得到了精心的关注。我们制定了详细的微生物检测试剂项目进度计划，并设立了进度符合度指标，确保实际进度与计划进度保持一致。这使我们能够快速发现和解决潜在的进度问题，保持微生物检测试剂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微生物检测试剂项目绩效的不可或缺的一环。我们引入了一系列的质量标准和客户满意度指标，以确保微生物检测试剂项目交付的成果在质量上达到或超越预期水平。通过持续监测这些指标，我们努力提升微生物检测试剂项目整体质量水平，为微生物检测试剂项目的成功交付提供有力保障。通过这些科学且全面的绩效评估，我们能够更好地引导微生物检测试剂项目的持续改进，确保微生物检测试剂项目目标的顺利达成。</w:t>
      </w:r>
    </w:p>
    <w:p>
      <w:pPr>
        <w:pStyle w:val="Heading2"/>
        <w:ind w:firstLine="560" w:firstLineChars="200"/>
        <w:rPr>
          <w:rFonts w:ascii="仿宋" w:eastAsia="仿宋" w:hAnsi="仿宋" w:cs="仿宋" w:hint="eastAsia"/>
          <w:sz w:val="28"/>
          <w:lang w:eastAsia="zh-CN"/>
        </w:rPr>
      </w:pPr>
      <w:bookmarkStart w:id="19" w:name="_Toc2982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绩效评估是微生物检测试剂项目中的关键环节，为确保微生物检测试剂项目达到预期目标，我们采用了多层次、多维度的绩效评估方法。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生物检测试剂项目的战略目标对齐，确保每个决策和行动都与微生物检测试剂项目整体目标保持一致。团队会定期召开战略对齐会议，审视当前工作与微生物检测试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生物检测试剂项目进度、质量、成本和风险等方面。这些指标通过数据收集和分析，为微生物检测试剂项目管理团队提供了客观的评估依据。例如，我们通过微生物检测试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生物检测试剂项目内部，还考虑了微生物检测试剂项目对外部环境的影响。我们定期进行干系人满意度调查，以了解各利益相关方对微生物检测试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这种多层次、多角度的绩效评估方法，使得我们能够全面了解微生物检测试剂项目的运行状态，及时做出调整，确保微生物检测试剂项目在不断变化的环境中保持稳健前行。</w:t>
      </w:r>
    </w:p>
    <w:p>
      <w:pPr>
        <w:pStyle w:val="Heading2"/>
        <w:ind w:firstLine="560" w:firstLineChars="200"/>
        <w:rPr>
          <w:rFonts w:ascii="仿宋" w:eastAsia="仿宋" w:hAnsi="仿宋" w:cs="仿宋" w:hint="eastAsia"/>
          <w:sz w:val="28"/>
          <w:lang w:eastAsia="zh-CN"/>
        </w:rPr>
      </w:pPr>
      <w:bookmarkStart w:id="20" w:name="_Toc823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为了确保微生物检测试剂项目的有效管理和不断优化，我们采用了精心设计的绩效评估周期。这个周期旨在实现灵活、实时和全面的评估，以适应微生物检测试剂项目执行中的各种挑战。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生物检测试剂项目的不同需求，分为短期、中期和长期。短期评估关注每个迭代或工作周期，以及时发现和解决当前任务中的问题。中期评估涵盖几个迭代，深入了解整体微生物检测试剂项目的趋势和性能。长期评估则着眼于整个微生物检测试剂项目阶段，确保微生物检测试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生物检测试剂项目管理工具和协作平台，团队成员能够随时更新和分享微生物检测试剂项目数据。这种实时性的反馈机制使我们能够及时察觉潜在问题，快速调整，保持微生物检测试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生物检测试剂项目的决策制定密不可分。每个周期的微生物检测试剂项目回顾会议成为集体总结经验、识别问题深层次原因并找到创新解决方案的平台。这种定期的反思与调整机制使微生物检测试剂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https://d.book118.com/085011202133011122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DE07BC"/>
    <w:rsid w:val="3BDE07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01120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2024-03-01T12:34:00Z</dcterms:created>
  <dcterms:modified xsi:type="dcterms:W3CDTF">2024-03-01T12:34:44Z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8094E119469B434B96DD5C850291807D_11</vt:lpwstr>
  </property>
  <property fmtid="{D5CDD505-2E9C-101B-9397-08002B2CF9AE}" pid="3" name="KSOProductBuildVer">
    <vt:lpwstr>2052-12.1.0.16388</vt:lpwstr>
  </property>
</Properties>
</file>